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130(Add.9)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364D7D" w:rsidP="00E55816">
            <w:pPr>
              <w:pStyle w:val="Source"/>
            </w:pPr>
            <w:r>
              <w:t xml:space="preserve">Angola (Republic of), Botswana (Republic of), Lesotho (Kingdom of), Madagascar (Republic of), Malawi, Mauritius (Republic of), Mozambique (Republic of), Namibia (Republic of), </w:t>
            </w:r>
            <w:r w:rsidR="00884D60">
              <w:t>D</w:t>
            </w:r>
            <w:r>
              <w:t xml:space="preserve">emocratic Republic of the Congo, </w:t>
            </w:r>
            <w:r w:rsidR="00884D60">
              <w:t xml:space="preserve">Seychelles (Republic </w:t>
            </w:r>
            <w:r>
              <w:t xml:space="preserve">of), South Africa (Republic of), Swaziland (Kingdom of), Tanzania (United Republic </w:t>
            </w:r>
            <w:bookmarkStart w:id="8" w:name="_GoBack"/>
            <w:bookmarkEnd w:id="8"/>
            <w:r>
              <w:t xml:space="preserve">of), Zambia (Republic of), </w:t>
            </w:r>
            <w:r w:rsidR="00884D60">
              <w:t>Zimbabwe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1.9.1</w:t>
            </w:r>
          </w:p>
        </w:tc>
      </w:tr>
    </w:tbl>
    <w:bookmarkEnd w:id="6"/>
    <w:bookmarkEnd w:id="7"/>
    <w:p w:rsidR="00ED71D1" w:rsidRPr="009A2B70" w:rsidRDefault="000F3FA7" w:rsidP="00ED71D1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Pr="009A2B70" w:rsidRDefault="000F3FA7" w:rsidP="00380105">
      <w:pPr>
        <w:overflowPunct/>
        <w:autoSpaceDE/>
        <w:autoSpaceDN/>
        <w:adjustRightInd/>
        <w:spacing w:before="100"/>
        <w:textAlignment w:val="auto"/>
      </w:pPr>
      <w:r w:rsidRPr="009A2B70">
        <w:t>1.9.1</w:t>
      </w:r>
      <w:r w:rsidRPr="009A2B70">
        <w:tab/>
        <w:t>possible new allocations to the fixed-satellite service in the frequency bands 7 150-7 250 MHz (space-to-Earth) and 8 400-8 500 MHz (Earth-to-space), subject to appropriate sharing conditions;</w:t>
      </w:r>
    </w:p>
    <w:p w:rsidR="00241FA2" w:rsidRDefault="00364D7D" w:rsidP="00364D7D">
      <w:r w:rsidRPr="00FB5501">
        <w:rPr>
          <w:b/>
        </w:rPr>
        <w:t>Resolution 758 (WRC-12):</w:t>
      </w:r>
      <w:r w:rsidRPr="00FB5501">
        <w:t xml:space="preserve"> Allocation to the fixed-satellite service and the maritime-mobile</w:t>
      </w:r>
      <w:r>
        <w:t xml:space="preserve"> </w:t>
      </w:r>
      <w:r w:rsidRPr="00FB5501">
        <w:t>satellite service in the 7/8 GHz range</w:t>
      </w:r>
    </w:p>
    <w:p w:rsidR="009058DC" w:rsidRDefault="009058DC" w:rsidP="00364D7D"/>
    <w:p w:rsidR="001F5936" w:rsidRPr="009058DC" w:rsidRDefault="001F5936" w:rsidP="001F5936">
      <w:pPr>
        <w:pStyle w:val="Headingb"/>
        <w:rPr>
          <w:lang w:val="en-US"/>
        </w:rPr>
      </w:pPr>
      <w:r w:rsidRPr="009058DC">
        <w:rPr>
          <w:lang w:val="en-US"/>
        </w:rPr>
        <w:t>Introduction</w:t>
      </w:r>
    </w:p>
    <w:p w:rsidR="00364D7D" w:rsidRDefault="00364D7D" w:rsidP="001F5936">
      <w:r w:rsidRPr="00FB5501">
        <w:t>Currently, there is a worldwide allocation to the FSS in the bands 7 250-7 750 MHz (space-to-Earth) and 7 900-8 400 MHz (Earth-to-space) and WRC-15 agenda item 1.9.1 addresses the</w:t>
      </w:r>
      <w:r w:rsidR="001F5936">
        <w:t xml:space="preserve"> </w:t>
      </w:r>
      <w:r w:rsidRPr="00FB5501">
        <w:t>possibility of extending the existing bands for FSS in accordance with Resolution 758 (WRC-12)</w:t>
      </w:r>
      <w:r>
        <w:t xml:space="preserve"> </w:t>
      </w:r>
      <w:r w:rsidRPr="00FB5501">
        <w:t>to the bands 7 150-7 250 MHz (space-to-Earth) and 8 400-8 500 MHz (Earth-to-space).</w:t>
      </w:r>
    </w:p>
    <w:p w:rsidR="00364D7D" w:rsidRDefault="00364D7D" w:rsidP="001F5936">
      <w:pPr>
        <w:rPr>
          <w:szCs w:val="24"/>
        </w:rPr>
      </w:pPr>
      <w:r w:rsidRPr="00FB5501">
        <w:rPr>
          <w:szCs w:val="24"/>
        </w:rPr>
        <w:t>Currently, the band 7 150-7 235 MHz is allocated on a primary basis to the fixed service (FS),</w:t>
      </w:r>
      <w:r>
        <w:rPr>
          <w:szCs w:val="24"/>
        </w:rPr>
        <w:t xml:space="preserve"> </w:t>
      </w:r>
      <w:r w:rsidRPr="00FB5501">
        <w:rPr>
          <w:szCs w:val="24"/>
        </w:rPr>
        <w:t>mobile service (MS), SOS (Earth-to-space)</w:t>
      </w:r>
      <w:r w:rsidR="001F5936">
        <w:rPr>
          <w:szCs w:val="24"/>
        </w:rPr>
        <w:t xml:space="preserve"> </w:t>
      </w:r>
      <w:r w:rsidRPr="00FB5501">
        <w:rPr>
          <w:szCs w:val="24"/>
        </w:rPr>
        <w:t>and SRS (Earth-to-space)</w:t>
      </w:r>
      <w:r w:rsidR="001F5936">
        <w:rPr>
          <w:szCs w:val="24"/>
        </w:rPr>
        <w:t xml:space="preserve"> while the band 7 </w:t>
      </w:r>
      <w:r w:rsidRPr="00FB5501">
        <w:rPr>
          <w:szCs w:val="24"/>
        </w:rPr>
        <w:t>235</w:t>
      </w:r>
      <w:r w:rsidR="001F5936">
        <w:rPr>
          <w:szCs w:val="24"/>
        </w:rPr>
        <w:noBreakHyphen/>
      </w:r>
      <w:r w:rsidRPr="00FB5501">
        <w:rPr>
          <w:szCs w:val="24"/>
        </w:rPr>
        <w:t>7</w:t>
      </w:r>
      <w:r w:rsidR="001F5936">
        <w:rPr>
          <w:szCs w:val="24"/>
        </w:rPr>
        <w:t> 250 </w:t>
      </w:r>
      <w:r w:rsidRPr="00FB5501">
        <w:rPr>
          <w:szCs w:val="24"/>
        </w:rPr>
        <w:t>MHz is allocated on a primary basis to the FS and</w:t>
      </w:r>
      <w:r w:rsidR="001F5936">
        <w:rPr>
          <w:szCs w:val="24"/>
        </w:rPr>
        <w:t xml:space="preserve"> MS only. Similarly, the band 8 </w:t>
      </w:r>
      <w:r w:rsidRPr="00FB5501">
        <w:rPr>
          <w:szCs w:val="24"/>
        </w:rPr>
        <w:t>400</w:t>
      </w:r>
      <w:r w:rsidR="001F5936">
        <w:rPr>
          <w:szCs w:val="24"/>
        </w:rPr>
        <w:noBreakHyphen/>
      </w:r>
      <w:r w:rsidRPr="00FB5501">
        <w:rPr>
          <w:szCs w:val="24"/>
        </w:rPr>
        <w:t>8</w:t>
      </w:r>
      <w:r>
        <w:rPr>
          <w:szCs w:val="24"/>
        </w:rPr>
        <w:t xml:space="preserve"> </w:t>
      </w:r>
      <w:r w:rsidRPr="00FB5501">
        <w:rPr>
          <w:szCs w:val="24"/>
        </w:rPr>
        <w:t>500 MHz is allocated on a primary basis to the FS, MS (except aeronautical), and SRS (space-to</w:t>
      </w:r>
      <w:r w:rsidR="009058DC">
        <w:rPr>
          <w:szCs w:val="24"/>
        </w:rPr>
        <w:t>-</w:t>
      </w:r>
      <w:r w:rsidRPr="00FB5501">
        <w:rPr>
          <w:szCs w:val="24"/>
        </w:rPr>
        <w:t>Earth).</w:t>
      </w:r>
    </w:p>
    <w:p w:rsidR="00364D7D" w:rsidRDefault="00364D7D" w:rsidP="001F5936">
      <w:r w:rsidRPr="00FB5501">
        <w:t>Additionally, WRC-15 agenda item 1.11 invites the ITU-R to conduct compatibility studies</w:t>
      </w:r>
      <w:r>
        <w:t xml:space="preserve"> </w:t>
      </w:r>
      <w:r w:rsidRPr="00FB5501">
        <w:t>between the Earth exploration-satellite service (EESS) (Earth-to-space) and existing services in the</w:t>
      </w:r>
      <w:r>
        <w:t xml:space="preserve"> </w:t>
      </w:r>
      <w:r w:rsidRPr="00FB5501">
        <w:t>7-8 GHz range, with priority to the band 7 145-7 235 MHz, with a view to obtain a primary</w:t>
      </w:r>
      <w:r>
        <w:t xml:space="preserve"> </w:t>
      </w:r>
      <w:r w:rsidRPr="00FB5501">
        <w:lastRenderedPageBreak/>
        <w:t>allocation to EESS (Earth-to-space) in order to complement telemetry operations of EESS</w:t>
      </w:r>
      <w:r>
        <w:t xml:space="preserve"> </w:t>
      </w:r>
      <w:r w:rsidRPr="00FB5501">
        <w:t>(space-to-Earth) in the 8 025-8 400 MHz band</w:t>
      </w:r>
      <w:r>
        <w:t>.</w:t>
      </w:r>
    </w:p>
    <w:p w:rsidR="00364D7D" w:rsidRPr="009058DC" w:rsidRDefault="00364D7D" w:rsidP="001F5936">
      <w:pPr>
        <w:pStyle w:val="Headingb"/>
        <w:rPr>
          <w:lang w:val="en-US"/>
        </w:rPr>
      </w:pPr>
      <w:r w:rsidRPr="009058DC">
        <w:rPr>
          <w:lang w:val="en-US"/>
        </w:rPr>
        <w:t>Summary of SADC Proposals</w:t>
      </w:r>
    </w:p>
    <w:p w:rsidR="00364D7D" w:rsidRDefault="00364D7D" w:rsidP="00364D7D">
      <w:pPr>
        <w:rPr>
          <w:szCs w:val="24"/>
        </w:rPr>
      </w:pPr>
      <w:r w:rsidRPr="00FB5501">
        <w:rPr>
          <w:szCs w:val="24"/>
        </w:rPr>
        <w:t>SADC Member states outlined above does</w:t>
      </w:r>
      <w:r w:rsidR="001F5936">
        <w:rPr>
          <w:szCs w:val="24"/>
        </w:rPr>
        <w:t xml:space="preserve"> </w:t>
      </w:r>
      <w:r w:rsidRPr="00FB5501">
        <w:rPr>
          <w:szCs w:val="24"/>
        </w:rPr>
        <w:t>not suppo</w:t>
      </w:r>
      <w:r w:rsidR="001F5936">
        <w:rPr>
          <w:szCs w:val="24"/>
        </w:rPr>
        <w:t>rt new allocations to the fixed-</w:t>
      </w:r>
      <w:r w:rsidRPr="00FB5501">
        <w:rPr>
          <w:szCs w:val="24"/>
        </w:rPr>
        <w:t>satellite service in the band 7</w:t>
      </w:r>
      <w:r w:rsidR="001F5936">
        <w:rPr>
          <w:szCs w:val="24"/>
        </w:rPr>
        <w:t xml:space="preserve"> </w:t>
      </w:r>
      <w:r w:rsidRPr="00FB5501">
        <w:rPr>
          <w:szCs w:val="24"/>
        </w:rPr>
        <w:t>150-7</w:t>
      </w:r>
      <w:r w:rsidR="001F5936">
        <w:rPr>
          <w:szCs w:val="24"/>
        </w:rPr>
        <w:t xml:space="preserve"> </w:t>
      </w:r>
      <w:r w:rsidRPr="00FB5501">
        <w:rPr>
          <w:szCs w:val="24"/>
        </w:rPr>
        <w:t>250</w:t>
      </w:r>
      <w:r w:rsidR="001F5936">
        <w:rPr>
          <w:szCs w:val="24"/>
        </w:rPr>
        <w:t xml:space="preserve"> </w:t>
      </w:r>
      <w:r w:rsidRPr="00FB5501">
        <w:rPr>
          <w:szCs w:val="24"/>
        </w:rPr>
        <w:t>MHz</w:t>
      </w:r>
      <w:r w:rsidR="009058DC">
        <w:rPr>
          <w:szCs w:val="24"/>
        </w:rPr>
        <w:t xml:space="preserve"> </w:t>
      </w:r>
      <w:r w:rsidRPr="00FB5501">
        <w:rPr>
          <w:szCs w:val="24"/>
        </w:rPr>
        <w:t>(space-to- Earth) and 8</w:t>
      </w:r>
      <w:r w:rsidR="001F5936">
        <w:rPr>
          <w:szCs w:val="24"/>
        </w:rPr>
        <w:t xml:space="preserve"> </w:t>
      </w:r>
      <w:r w:rsidRPr="00FB5501">
        <w:rPr>
          <w:szCs w:val="24"/>
        </w:rPr>
        <w:t>400-8</w:t>
      </w:r>
      <w:r w:rsidR="001F5936">
        <w:rPr>
          <w:szCs w:val="24"/>
        </w:rPr>
        <w:t xml:space="preserve"> </w:t>
      </w:r>
      <w:r w:rsidRPr="00FB5501">
        <w:rPr>
          <w:szCs w:val="24"/>
        </w:rPr>
        <w:t>500</w:t>
      </w:r>
      <w:r w:rsidR="001F5936">
        <w:rPr>
          <w:szCs w:val="24"/>
        </w:rPr>
        <w:t xml:space="preserve"> </w:t>
      </w:r>
      <w:r w:rsidRPr="00FB5501">
        <w:rPr>
          <w:szCs w:val="24"/>
        </w:rPr>
        <w:t>MHz</w:t>
      </w:r>
      <w:r w:rsidR="009058DC">
        <w:rPr>
          <w:szCs w:val="24"/>
        </w:rPr>
        <w:t xml:space="preserve"> </w:t>
      </w:r>
      <w:r w:rsidRPr="00FB5501">
        <w:rPr>
          <w:szCs w:val="24"/>
        </w:rPr>
        <w:t>(Earth-to space)</w:t>
      </w:r>
      <w:r w:rsidR="001F5936">
        <w:rPr>
          <w:szCs w:val="24"/>
        </w:rPr>
        <w:t>.</w:t>
      </w:r>
    </w:p>
    <w:p w:rsidR="00364D7D" w:rsidRDefault="001F5936" w:rsidP="009058DC">
      <w:pPr>
        <w:pStyle w:val="Reasons"/>
      </w:pPr>
      <w:r w:rsidRPr="001F5936">
        <w:rPr>
          <w:b/>
          <w:bCs/>
        </w:rPr>
        <w:t>Reasons:</w:t>
      </w:r>
      <w:r>
        <w:tab/>
      </w:r>
      <w:r w:rsidR="00364D7D" w:rsidRPr="00FB5501">
        <w:t>The 7/8</w:t>
      </w:r>
      <w:r>
        <w:t xml:space="preserve"> </w:t>
      </w:r>
      <w:r w:rsidR="00364D7D" w:rsidRPr="00FB5501">
        <w:t>GHz band is heavily used for backhaul and backbone microwave links.</w:t>
      </w:r>
      <w:r>
        <w:t xml:space="preserve"> The </w:t>
      </w:r>
      <w:r w:rsidR="00364D7D" w:rsidRPr="00FB5501">
        <w:t xml:space="preserve">investment on the ground has to be </w:t>
      </w:r>
      <w:r w:rsidR="009058DC" w:rsidRPr="00FB5501">
        <w:t>protected. The</w:t>
      </w:r>
      <w:r w:rsidR="00364D7D" w:rsidRPr="00FB5501">
        <w:t xml:space="preserve"> </w:t>
      </w:r>
      <w:r w:rsidRPr="00FB5501">
        <w:t>m</w:t>
      </w:r>
      <w:r w:rsidR="00364D7D" w:rsidRPr="00FB5501">
        <w:t xml:space="preserve">obile </w:t>
      </w:r>
      <w:r w:rsidRPr="00FB5501">
        <w:t>n</w:t>
      </w:r>
      <w:r w:rsidR="00364D7D" w:rsidRPr="00FB5501">
        <w:t xml:space="preserve">etworks have to be protected from </w:t>
      </w:r>
      <w:r w:rsidR="009058DC" w:rsidRPr="00FB5501">
        <w:t>susceptible</w:t>
      </w:r>
      <w:r w:rsidR="00364D7D" w:rsidRPr="00FB5501">
        <w:t xml:space="preserve"> sources of interferences to or from the proposed allocations.</w:t>
      </w:r>
      <w:r w:rsidR="00364D7D">
        <w:t xml:space="preserve"> </w:t>
      </w:r>
      <w:r w:rsidR="00364D7D" w:rsidRPr="00FB5501">
        <w:t>SADC members states proposes no change to the Radio Regulations</w:t>
      </w:r>
      <w:r>
        <w:t>.</w:t>
      </w:r>
    </w:p>
    <w:p w:rsidR="00364D7D" w:rsidRPr="009058DC" w:rsidRDefault="001F5936" w:rsidP="001F5936">
      <w:pPr>
        <w:pStyle w:val="Headingb"/>
        <w:rPr>
          <w:lang w:val="en-GB"/>
        </w:rPr>
      </w:pPr>
      <w:r w:rsidRPr="009058DC">
        <w:rPr>
          <w:lang w:val="en-GB"/>
        </w:rPr>
        <w:t>Proposal</w:t>
      </w:r>
    </w:p>
    <w:p w:rsidR="003C22A9" w:rsidRDefault="00364D7D">
      <w:pPr>
        <w:pStyle w:val="Proposal"/>
      </w:pPr>
      <w:r>
        <w:t>SUP</w:t>
      </w:r>
      <w:r w:rsidR="000F3FA7">
        <w:tab/>
        <w:t>AGL/BOT/LSO/MDG/MWI/MAU/MOZ/NMB/COD/SEY/AFS/SWZ/TZA/ZMB/</w:t>
      </w:r>
      <w:r>
        <w:br/>
      </w:r>
      <w:r>
        <w:tab/>
      </w:r>
      <w:r w:rsidR="000F3FA7">
        <w:t>ZWE/130A9A1/1</w:t>
      </w:r>
    </w:p>
    <w:p w:rsidR="003638D8" w:rsidRPr="006905BC" w:rsidRDefault="000F3FA7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0F3FA7" w:rsidP="00651EBE">
      <w:pPr>
        <w:pStyle w:val="Restitle"/>
      </w:pPr>
      <w:bookmarkStart w:id="9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9"/>
    </w:p>
    <w:p w:rsidR="00364D7D" w:rsidRDefault="00364D7D" w:rsidP="0032202E">
      <w:pPr>
        <w:pStyle w:val="Reasons"/>
      </w:pPr>
    </w:p>
    <w:p w:rsidR="00364D7D" w:rsidRDefault="00364D7D" w:rsidP="00364D7D"/>
    <w:p w:rsidR="00364D7D" w:rsidRDefault="00364D7D">
      <w:pPr>
        <w:jc w:val="center"/>
      </w:pPr>
      <w:r>
        <w:t>______________</w:t>
      </w:r>
    </w:p>
    <w:p w:rsidR="003C22A9" w:rsidRDefault="003C22A9" w:rsidP="00364D7D"/>
    <w:sectPr w:rsidR="003C22A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674A">
      <w:rPr>
        <w:noProof/>
        <w:lang w:val="en-US"/>
      </w:rPr>
      <w:t>P:\ENG\ITU-R\CONF-R\CMR15\100\130ADD09ADD01E.docx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674A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674A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DC" w:rsidRPr="0041348E" w:rsidRDefault="009058DC" w:rsidP="009058DC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674A">
      <w:rPr>
        <w:lang w:val="en-US"/>
      </w:rPr>
      <w:t>P:\ENG\ITU-R\CONF-R\CMR15\100\130ADD09ADD01E.docx</w:t>
    </w:r>
    <w:r>
      <w:fldChar w:fldCharType="end"/>
    </w:r>
    <w:r>
      <w:t xml:space="preserve"> (389020)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674A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674A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E674A">
      <w:rPr>
        <w:lang w:val="en-US"/>
      </w:rPr>
      <w:t>P:\ENG\ITU-R\CONF-R\CMR15\100\130ADD09ADD01E.docx</w:t>
    </w:r>
    <w:r>
      <w:fldChar w:fldCharType="end"/>
    </w:r>
    <w:r w:rsidR="009058DC">
      <w:t xml:space="preserve"> (389020)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674A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674A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E674A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130(Add.9)(Add.1)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2CE9"/>
    <w:rsid w:val="0009706C"/>
    <w:rsid w:val="000D154B"/>
    <w:rsid w:val="000F3FA7"/>
    <w:rsid w:val="000F73FF"/>
    <w:rsid w:val="00114CF7"/>
    <w:rsid w:val="00123B68"/>
    <w:rsid w:val="00126F2E"/>
    <w:rsid w:val="00146F6F"/>
    <w:rsid w:val="00187BD9"/>
    <w:rsid w:val="00190B55"/>
    <w:rsid w:val="001A0567"/>
    <w:rsid w:val="001C3B5F"/>
    <w:rsid w:val="001D058F"/>
    <w:rsid w:val="001F5936"/>
    <w:rsid w:val="002009EA"/>
    <w:rsid w:val="00202CA0"/>
    <w:rsid w:val="00216B6D"/>
    <w:rsid w:val="00241FA2"/>
    <w:rsid w:val="00271316"/>
    <w:rsid w:val="002B349C"/>
    <w:rsid w:val="002D58BE"/>
    <w:rsid w:val="00361B37"/>
    <w:rsid w:val="00364D7D"/>
    <w:rsid w:val="00377BD3"/>
    <w:rsid w:val="00384088"/>
    <w:rsid w:val="003852CE"/>
    <w:rsid w:val="0039169B"/>
    <w:rsid w:val="003A7F8C"/>
    <w:rsid w:val="003B2284"/>
    <w:rsid w:val="003B532E"/>
    <w:rsid w:val="003C22A9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0B07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43E9B"/>
    <w:rsid w:val="00872FC8"/>
    <w:rsid w:val="008845D0"/>
    <w:rsid w:val="00884D60"/>
    <w:rsid w:val="008B43F2"/>
    <w:rsid w:val="008B6CFF"/>
    <w:rsid w:val="009058DC"/>
    <w:rsid w:val="009274B4"/>
    <w:rsid w:val="00934EA2"/>
    <w:rsid w:val="00944A5C"/>
    <w:rsid w:val="00952A66"/>
    <w:rsid w:val="009B7C9A"/>
    <w:rsid w:val="009C56E5"/>
    <w:rsid w:val="009E2150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E674A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C57E350-CD4C-4248-B512-DB3E4FD1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  <w:style w:type="paragraph" w:customStyle="1" w:styleId="Style1">
    <w:name w:val="Style1"/>
    <w:basedOn w:val="Normal"/>
    <w:link w:val="Style1Char"/>
    <w:qFormat/>
    <w:rsid w:val="00364D7D"/>
    <w:pPr>
      <w:widowControl w:val="0"/>
      <w:tabs>
        <w:tab w:val="clear" w:pos="1134"/>
        <w:tab w:val="clear" w:pos="1871"/>
        <w:tab w:val="clear" w:pos="2268"/>
      </w:tabs>
      <w:overflowPunct/>
      <w:snapToGrid w:val="0"/>
      <w:spacing w:before="0"/>
      <w:textAlignment w:val="auto"/>
    </w:pPr>
    <w:rPr>
      <w:rFonts w:ascii="Times New Roman Italic" w:hAnsi="Times New Roman Italic" w:cs="Times New Roman Italic"/>
      <w:color w:val="000000"/>
      <w:sz w:val="21"/>
      <w:szCs w:val="21"/>
      <w:lang w:val="en-US"/>
    </w:rPr>
  </w:style>
  <w:style w:type="character" w:customStyle="1" w:styleId="Style1Char">
    <w:name w:val="Style1 Char"/>
    <w:link w:val="Style1"/>
    <w:rsid w:val="00364D7D"/>
    <w:rPr>
      <w:rFonts w:ascii="Times New Roman Italic" w:hAnsi="Times New Roman Italic" w:cs="Times New Roman Italic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R15-WRC15-C-0130!A9-A1!MSW-E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0B8D-6D8C-45C5-B824-B1D7C6C16DF5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D726B9-DC1C-4463-BFD4-3B807D62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14</TotalTime>
  <Pages>1</Pages>
  <Words>434</Words>
  <Characters>2498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R15-WRC15-C-0130!A9-A1!MSW-E</vt:lpstr>
    </vt:vector>
  </TitlesOfParts>
  <Manager>General Secretariat - Pool</Manager>
  <Company>International Telecommunication Union (ITU)</Company>
  <LinksUpToDate>false</LinksUpToDate>
  <CharactersWithSpaces>2908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R15-WRC15-C-0130!A9-A1!MSW-E</dc:title>
  <dc:subject>World Radiocommunication Conference - 2015</dc:subject>
  <dc:creator>Documents Proposals Manager (DPM)</dc:creator>
  <cp:keywords>DPM_v5.2015.10.21_prod</cp:keywords>
  <dc:description>Uploaded on 2015.07.06</dc:description>
  <cp:lastModifiedBy>Jones, Jacqueline</cp:lastModifiedBy>
  <cp:revision>6</cp:revision>
  <cp:lastPrinted>2015-10-27T18:12:00Z</cp:lastPrinted>
  <dcterms:created xsi:type="dcterms:W3CDTF">2015-10-25T13:00:00Z</dcterms:created>
  <dcterms:modified xsi:type="dcterms:W3CDTF">2015-10-27T18:12:00Z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