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622560" w:rsidTr="00147B07">
        <w:trPr>
          <w:cantSplit/>
        </w:trPr>
        <w:tc>
          <w:tcPr>
            <w:tcW w:w="6663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368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37930A7C" wp14:editId="1F05F6AA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:rsidTr="00147B07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147B07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147B07">
        <w:trPr>
          <w:cantSplit/>
          <w:trHeight w:val="23"/>
        </w:trPr>
        <w:tc>
          <w:tcPr>
            <w:tcW w:w="6663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368" w:type="dxa"/>
            <w:shd w:val="clear" w:color="auto" w:fill="auto"/>
          </w:tcPr>
          <w:p w:rsidR="00622560" w:rsidRPr="00622560" w:rsidRDefault="000273B7" w:rsidP="00147B07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 w:rsidR="0062495F">
              <w:rPr>
                <w:rFonts w:ascii="Verdana" w:hAnsi="Verdana" w:cs="Traditional Arabic"/>
                <w:b/>
                <w:sz w:val="20"/>
              </w:rPr>
              <w:t xml:space="preserve"> 130</w:t>
            </w:r>
            <w:r>
              <w:rPr>
                <w:rFonts w:ascii="Verdana" w:hAnsi="Verdana" w:cs="Traditional Arabic"/>
                <w:b/>
                <w:sz w:val="20"/>
              </w:rPr>
              <w:t>(Add.</w:t>
            </w:r>
            <w:r w:rsidR="00147B07">
              <w:rPr>
                <w:rFonts w:ascii="Verdana" w:hAnsi="Verdana" w:cs="Traditional Arabic"/>
                <w:b/>
                <w:sz w:val="20"/>
              </w:rPr>
              <w:t>25</w:t>
            </w:r>
            <w:r>
              <w:rPr>
                <w:rFonts w:ascii="Verdana" w:hAnsi="Verdana" w:cs="Traditional Arabic"/>
                <w:b/>
                <w:sz w:val="20"/>
              </w:rPr>
              <w:t>)(Add.</w:t>
            </w:r>
            <w:r w:rsidR="00147B07">
              <w:rPr>
                <w:rFonts w:ascii="Verdana" w:hAnsi="Verdana" w:cs="Traditional Arabic"/>
                <w:b/>
                <w:sz w:val="20"/>
              </w:rPr>
              <w:t>3</w:t>
            </w:r>
            <w:r>
              <w:rPr>
                <w:rFonts w:ascii="Verdana" w:hAnsi="Verdana" w:cs="Traditional Arabic"/>
                <w:b/>
                <w:sz w:val="20"/>
              </w:rPr>
              <w:t>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147B07">
        <w:trPr>
          <w:cantSplit/>
          <w:trHeight w:val="23"/>
        </w:trPr>
        <w:tc>
          <w:tcPr>
            <w:tcW w:w="6663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27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147B07">
        <w:trPr>
          <w:cantSplit/>
          <w:trHeight w:val="23"/>
        </w:trPr>
        <w:tc>
          <w:tcPr>
            <w:tcW w:w="6663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147B07" w:rsidP="0062495F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安哥拉（共和国）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博茨瓦纳（共和国）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莱索托（王国）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马达加斯加（共和国）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马拉维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毛里求斯（共和国）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莫桑比克（共和国）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纳米比亚（共和国）</w:t>
            </w:r>
            <w:r w:rsidRPr="000273B7">
              <w:rPr>
                <w:lang w:eastAsia="zh-CN"/>
              </w:rPr>
              <w:t>/</w:t>
            </w:r>
            <w:r>
              <w:rPr>
                <w:lang w:eastAsia="zh-CN"/>
              </w:rPr>
              <w:br/>
            </w:r>
            <w:r w:rsidRPr="000273B7">
              <w:rPr>
                <w:lang w:eastAsia="zh-CN"/>
              </w:rPr>
              <w:t>刚果民主共和国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塞舌尔（共和国）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南非（共和国）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斯威士兰（王国）</w:t>
            </w:r>
            <w:r w:rsidRPr="000273B7">
              <w:rPr>
                <w:lang w:eastAsia="zh-CN"/>
              </w:rPr>
              <w:t>/</w:t>
            </w:r>
            <w:r w:rsidR="0062495F">
              <w:rPr>
                <w:lang w:eastAsia="zh-CN"/>
              </w:rPr>
              <w:br/>
            </w:r>
            <w:r w:rsidRPr="000273B7">
              <w:rPr>
                <w:lang w:eastAsia="zh-CN"/>
              </w:rPr>
              <w:t>坦桑尼亚（联合共和国）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赞比亚（共和国）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津巴布韦（共和国）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C311DD" w:rsidP="008221A4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 w:rsidRPr="00C311DD">
              <w:rPr>
                <w:rFonts w:hint="eastAsia"/>
                <w:lang w:eastAsia="zh-CN"/>
              </w:rPr>
              <w:t>有关大会工作的提案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  <w:rPr>
                <w:lang w:eastAsia="zh-CN"/>
              </w:rPr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10</w:t>
            </w:r>
          </w:p>
        </w:tc>
      </w:tr>
    </w:tbl>
    <w:bookmarkEnd w:id="7"/>
    <w:p w:rsidR="008B60D0" w:rsidRDefault="0062495F" w:rsidP="0062495F">
      <w:pPr>
        <w:pStyle w:val="Normalaftertitle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0</w:t>
      </w:r>
      <w:r>
        <w:rPr>
          <w:lang w:eastAsia="zh-CN"/>
        </w:rPr>
        <w:tab/>
      </w:r>
      <w:r w:rsidR="008F50BD">
        <w:rPr>
          <w:rFonts w:hint="eastAsia"/>
          <w:lang w:eastAsia="zh-CN"/>
        </w:rPr>
        <w:t>此议项</w:t>
      </w:r>
      <w:r w:rsidR="008F50BD">
        <w:rPr>
          <w:lang w:eastAsia="zh-CN"/>
        </w:rPr>
        <w:t>要求</w:t>
      </w:r>
      <w:r w:rsidR="00C311DD" w:rsidRPr="00A92A9C">
        <w:rPr>
          <w:lang w:val="en-US" w:eastAsia="zh-CN"/>
        </w:rPr>
        <w:t>WRC-15</w:t>
      </w:r>
      <w:r w:rsidR="00B53414" w:rsidRPr="009C33AA">
        <w:rPr>
          <w:rFonts w:hint="eastAsia"/>
          <w:lang w:eastAsia="zh-CN"/>
        </w:rPr>
        <w:t>根据《公约》第</w:t>
      </w:r>
      <w:r w:rsidR="00B53414" w:rsidRPr="009C33AA">
        <w:rPr>
          <w:lang w:eastAsia="zh-CN"/>
        </w:rPr>
        <w:t>7</w:t>
      </w:r>
      <w:r w:rsidR="00B53414" w:rsidRPr="009C33AA">
        <w:rPr>
          <w:rFonts w:hint="eastAsia"/>
          <w:lang w:eastAsia="zh-CN"/>
        </w:rPr>
        <w:t>条，向理事会建议纳入下届世界无线电通信大会议程的</w:t>
      </w:r>
      <w:r w:rsidR="00C311DD">
        <w:rPr>
          <w:rFonts w:hint="eastAsia"/>
          <w:lang w:eastAsia="zh-CN"/>
        </w:rPr>
        <w:t>议项，并对随后一届大会的初步议程以及未来大会可能的议项发表意见。</w:t>
      </w:r>
    </w:p>
    <w:p w:rsidR="0062495F" w:rsidRPr="0062495F" w:rsidRDefault="0062495F" w:rsidP="0062495F">
      <w:pPr>
        <w:rPr>
          <w:lang w:eastAsia="zh-CN"/>
        </w:rPr>
      </w:pPr>
    </w:p>
    <w:p w:rsidR="00C311DD" w:rsidRPr="00A92A9C" w:rsidRDefault="00C311DD" w:rsidP="00C311DD">
      <w:pPr>
        <w:pStyle w:val="Headingb"/>
        <w:rPr>
          <w:lang w:eastAsia="zh-CN"/>
        </w:rPr>
      </w:pPr>
      <w:r w:rsidRPr="00132069">
        <w:rPr>
          <w:rFonts w:hint="eastAsia"/>
          <w:lang w:eastAsia="zh-CN"/>
        </w:rPr>
        <w:t>引言</w:t>
      </w:r>
    </w:p>
    <w:p w:rsidR="00C311DD" w:rsidRDefault="008F50BD" w:rsidP="00147B07">
      <w:pPr>
        <w:ind w:firstLineChars="200" w:firstLine="480"/>
        <w:rPr>
          <w:rStyle w:val="BRNormal"/>
          <w:lang w:eastAsia="zh-CN"/>
        </w:rPr>
      </w:pPr>
      <w:r>
        <w:rPr>
          <w:rStyle w:val="BRNormal"/>
          <w:rFonts w:hint="eastAsia"/>
          <w:lang w:eastAsia="zh-CN"/>
        </w:rPr>
        <w:t>议项</w:t>
      </w:r>
      <w:r>
        <w:rPr>
          <w:rStyle w:val="BRNormal"/>
          <w:rFonts w:hint="eastAsia"/>
          <w:lang w:eastAsia="zh-CN"/>
        </w:rPr>
        <w:t>10</w:t>
      </w:r>
      <w:r>
        <w:rPr>
          <w:rStyle w:val="BRNormal"/>
          <w:rFonts w:hint="eastAsia"/>
          <w:lang w:eastAsia="zh-CN"/>
        </w:rPr>
        <w:t>要求</w:t>
      </w:r>
      <w:r w:rsidR="00C311DD" w:rsidRPr="002333B4">
        <w:rPr>
          <w:rStyle w:val="BRNormal"/>
          <w:lang w:eastAsia="zh-CN"/>
        </w:rPr>
        <w:t>WRC</w:t>
      </w:r>
      <w:r w:rsidR="00C311DD">
        <w:rPr>
          <w:rStyle w:val="BRNormal"/>
          <w:lang w:eastAsia="zh-CN"/>
        </w:rPr>
        <w:t>-</w:t>
      </w:r>
      <w:r w:rsidR="00C311DD" w:rsidRPr="002333B4">
        <w:rPr>
          <w:rStyle w:val="BRNormal"/>
          <w:lang w:eastAsia="zh-CN"/>
        </w:rPr>
        <w:t>15</w:t>
      </w:r>
      <w:r w:rsidR="003A77B0">
        <w:rPr>
          <w:rStyle w:val="BRNormal"/>
          <w:rFonts w:hint="eastAsia"/>
          <w:lang w:eastAsia="zh-CN"/>
        </w:rPr>
        <w:t>考虑到</w:t>
      </w:r>
      <w:r w:rsidR="003A77B0">
        <w:rPr>
          <w:rStyle w:val="BRNormal"/>
          <w:lang w:eastAsia="zh-CN"/>
        </w:rPr>
        <w:t>第</w:t>
      </w:r>
      <w:r w:rsidR="003A77B0">
        <w:rPr>
          <w:rStyle w:val="BRNormal"/>
          <w:rFonts w:hint="eastAsia"/>
          <w:lang w:eastAsia="zh-CN"/>
        </w:rPr>
        <w:t>808</w:t>
      </w:r>
      <w:r w:rsidR="003A77B0">
        <w:rPr>
          <w:rStyle w:val="BRNormal"/>
          <w:rFonts w:hint="eastAsia"/>
          <w:lang w:eastAsia="zh-CN"/>
        </w:rPr>
        <w:t>号决议</w:t>
      </w:r>
      <w:r w:rsidR="003A77B0">
        <w:rPr>
          <w:rStyle w:val="BRNormal"/>
          <w:lang w:eastAsia="zh-CN"/>
        </w:rPr>
        <w:t>（</w:t>
      </w:r>
      <w:r w:rsidR="003A77B0">
        <w:rPr>
          <w:rStyle w:val="BRNormal"/>
          <w:rFonts w:hint="eastAsia"/>
          <w:lang w:eastAsia="zh-CN"/>
        </w:rPr>
        <w:t>WRC-12</w:t>
      </w:r>
      <w:r w:rsidR="003A77B0">
        <w:rPr>
          <w:rStyle w:val="BRNormal"/>
          <w:lang w:eastAsia="zh-CN"/>
        </w:rPr>
        <w:t>）</w:t>
      </w:r>
      <w:r w:rsidR="00C311DD" w:rsidRPr="009C33AA">
        <w:rPr>
          <w:rFonts w:hint="eastAsia"/>
          <w:lang w:eastAsia="zh-CN"/>
        </w:rPr>
        <w:t>向理事会建议纳入下届世界无线电通信大会议程的</w:t>
      </w:r>
      <w:r w:rsidR="00C311DD">
        <w:rPr>
          <w:rFonts w:hint="eastAsia"/>
          <w:lang w:eastAsia="zh-CN"/>
        </w:rPr>
        <w:t>议项，并对随后一届大会的初步议程以及未来大会可能的议项发表意见</w:t>
      </w:r>
      <w:r w:rsidR="003A77B0">
        <w:rPr>
          <w:rStyle w:val="BRNormal"/>
          <w:rFonts w:hint="eastAsia"/>
          <w:lang w:eastAsia="zh-CN"/>
        </w:rPr>
        <w:t>。</w:t>
      </w:r>
    </w:p>
    <w:p w:rsidR="00D542B2" w:rsidRDefault="001C7703" w:rsidP="008F071B">
      <w:pPr>
        <w:ind w:firstLineChars="200" w:firstLine="480"/>
        <w:rPr>
          <w:lang w:eastAsia="zh-CN"/>
        </w:rPr>
      </w:pPr>
      <w:r>
        <w:rPr>
          <w:rFonts w:hint="eastAsia"/>
          <w:color w:val="000000"/>
          <w:lang w:eastAsia="zh-CN"/>
        </w:rPr>
        <w:t>上述</w:t>
      </w:r>
      <w:r>
        <w:rPr>
          <w:color w:val="000000"/>
          <w:lang w:eastAsia="zh-CN"/>
        </w:rPr>
        <w:t>南部非洲发展共同体（</w:t>
      </w:r>
      <w:r>
        <w:rPr>
          <w:color w:val="000000"/>
          <w:lang w:eastAsia="zh-CN"/>
        </w:rPr>
        <w:t>SADC</w:t>
      </w:r>
      <w:r>
        <w:rPr>
          <w:color w:val="000000"/>
          <w:lang w:eastAsia="zh-CN"/>
        </w:rPr>
        <w:t>）</w:t>
      </w:r>
      <w:r>
        <w:rPr>
          <w:rFonts w:hint="eastAsia"/>
          <w:color w:val="000000"/>
          <w:lang w:eastAsia="zh-CN"/>
        </w:rPr>
        <w:t>主管部门</w:t>
      </w:r>
      <w:r>
        <w:rPr>
          <w:color w:val="000000"/>
          <w:lang w:eastAsia="zh-CN"/>
        </w:rPr>
        <w:t>认为</w:t>
      </w:r>
      <w:r w:rsidR="00147B07">
        <w:rPr>
          <w:rFonts w:hint="eastAsia"/>
          <w:color w:val="000000"/>
          <w:lang w:eastAsia="zh-CN"/>
        </w:rPr>
        <w:t>，</w:t>
      </w:r>
      <w:r w:rsidR="00147B07">
        <w:rPr>
          <w:rFonts w:hint="eastAsia"/>
          <w:lang w:eastAsia="zh-CN"/>
        </w:rPr>
        <w:t>对待</w:t>
      </w:r>
      <w:r>
        <w:rPr>
          <w:rFonts w:hint="eastAsia"/>
          <w:lang w:eastAsia="zh-CN"/>
        </w:rPr>
        <w:t>WRC</w:t>
      </w:r>
      <w:r>
        <w:rPr>
          <w:lang w:eastAsia="zh-CN"/>
        </w:rPr>
        <w:t>议项</w:t>
      </w:r>
      <w:r>
        <w:rPr>
          <w:rFonts w:hint="eastAsia"/>
          <w:lang w:eastAsia="zh-CN"/>
        </w:rPr>
        <w:t>的</w:t>
      </w:r>
      <w:r>
        <w:rPr>
          <w:lang w:eastAsia="zh-CN"/>
        </w:rPr>
        <w:t>数量</w:t>
      </w:r>
      <w:r>
        <w:rPr>
          <w:rFonts w:hint="eastAsia"/>
          <w:lang w:eastAsia="zh-CN"/>
        </w:rPr>
        <w:t>应</w:t>
      </w:r>
      <w:r>
        <w:rPr>
          <w:lang w:eastAsia="zh-CN"/>
        </w:rPr>
        <w:t>保持谨慎，</w:t>
      </w:r>
      <w:r w:rsidR="005166F1">
        <w:rPr>
          <w:rFonts w:hint="eastAsia"/>
          <w:lang w:eastAsia="zh-CN"/>
        </w:rPr>
        <w:t>同时</w:t>
      </w:r>
      <w:r>
        <w:rPr>
          <w:lang w:eastAsia="zh-CN"/>
        </w:rPr>
        <w:t>大会</w:t>
      </w:r>
      <w:r w:rsidR="008F071B">
        <w:rPr>
          <w:rFonts w:hint="eastAsia"/>
          <w:lang w:eastAsia="zh-CN"/>
        </w:rPr>
        <w:t>的</w:t>
      </w:r>
      <w:r>
        <w:rPr>
          <w:lang w:eastAsia="zh-CN"/>
        </w:rPr>
        <w:t>筹备工作量</w:t>
      </w:r>
      <w:r w:rsidR="005166F1">
        <w:rPr>
          <w:rFonts w:hint="eastAsia"/>
          <w:lang w:eastAsia="zh-CN"/>
        </w:rPr>
        <w:t>需</w:t>
      </w:r>
      <w:r>
        <w:rPr>
          <w:lang w:eastAsia="zh-CN"/>
        </w:rPr>
        <w:t>保持在可管理的程度，</w:t>
      </w:r>
      <w:r w:rsidR="00D542B2">
        <w:rPr>
          <w:rFonts w:hint="eastAsia"/>
          <w:lang w:eastAsia="zh-CN"/>
        </w:rPr>
        <w:t>并且那些</w:t>
      </w:r>
      <w:r w:rsidR="00D542B2">
        <w:rPr>
          <w:lang w:eastAsia="zh-CN"/>
        </w:rPr>
        <w:t>可以通过</w:t>
      </w:r>
      <w:r w:rsidR="00D542B2">
        <w:rPr>
          <w:rFonts w:hint="eastAsia"/>
          <w:lang w:eastAsia="zh-CN"/>
        </w:rPr>
        <w:t>ITU-R</w:t>
      </w:r>
      <w:r w:rsidR="00D542B2">
        <w:rPr>
          <w:rFonts w:hint="eastAsia"/>
          <w:lang w:eastAsia="zh-CN"/>
        </w:rPr>
        <w:t>常规</w:t>
      </w:r>
      <w:r w:rsidR="00D542B2">
        <w:rPr>
          <w:lang w:eastAsia="zh-CN"/>
        </w:rPr>
        <w:t>活动</w:t>
      </w:r>
      <w:r w:rsidR="00D542B2">
        <w:rPr>
          <w:rFonts w:hint="eastAsia"/>
          <w:lang w:eastAsia="zh-CN"/>
        </w:rPr>
        <w:t>解决的</w:t>
      </w:r>
      <w:r w:rsidR="00D542B2">
        <w:rPr>
          <w:lang w:eastAsia="zh-CN"/>
        </w:rPr>
        <w:t>问题</w:t>
      </w:r>
      <w:r w:rsidR="00D542B2">
        <w:rPr>
          <w:rFonts w:hint="eastAsia"/>
          <w:lang w:eastAsia="zh-CN"/>
        </w:rPr>
        <w:t>不</w:t>
      </w:r>
      <w:r w:rsidR="00D542B2">
        <w:rPr>
          <w:lang w:eastAsia="zh-CN"/>
        </w:rPr>
        <w:t>应转变为</w:t>
      </w:r>
      <w:r w:rsidR="008F071B">
        <w:rPr>
          <w:lang w:eastAsia="zh-CN"/>
        </w:rPr>
        <w:t>单独</w:t>
      </w:r>
      <w:r w:rsidR="008F071B">
        <w:rPr>
          <w:rFonts w:hint="eastAsia"/>
          <w:lang w:eastAsia="zh-CN"/>
        </w:rPr>
        <w:t>的</w:t>
      </w:r>
      <w:r w:rsidR="00D542B2">
        <w:rPr>
          <w:rFonts w:hint="eastAsia"/>
          <w:lang w:eastAsia="zh-CN"/>
        </w:rPr>
        <w:t>WRC</w:t>
      </w:r>
      <w:r w:rsidR="00D542B2">
        <w:rPr>
          <w:lang w:eastAsia="zh-CN"/>
        </w:rPr>
        <w:t>议项。</w:t>
      </w:r>
    </w:p>
    <w:p w:rsidR="00C311DD" w:rsidRPr="00A8717F" w:rsidRDefault="00C311DD" w:rsidP="00C311DD">
      <w:pPr>
        <w:pStyle w:val="Headingb"/>
        <w:rPr>
          <w:lang w:eastAsia="zh-CN"/>
        </w:rPr>
      </w:pPr>
      <w:r w:rsidRPr="00132069">
        <w:rPr>
          <w:rFonts w:hint="eastAsia"/>
          <w:lang w:eastAsia="ja-JP"/>
        </w:rPr>
        <w:t>提案</w:t>
      </w:r>
    </w:p>
    <w:p w:rsidR="00C311DD" w:rsidRPr="00E7174D" w:rsidRDefault="00C311DD" w:rsidP="00D93CBA">
      <w:pPr>
        <w:ind w:firstLineChars="200" w:firstLine="480"/>
        <w:rPr>
          <w:rFonts w:hint="eastAsia"/>
          <w:lang w:val="en-US" w:eastAsia="zh-CN"/>
        </w:rPr>
      </w:pPr>
      <w:r>
        <w:rPr>
          <w:lang w:val="en-US" w:eastAsia="zh-CN"/>
        </w:rPr>
        <w:t>SADC</w:t>
      </w:r>
      <w:bookmarkStart w:id="8" w:name="_GoBack"/>
      <w:bookmarkEnd w:id="8"/>
      <w:r w:rsidR="001D72BB">
        <w:rPr>
          <w:rFonts w:hint="eastAsia"/>
          <w:lang w:val="en-US" w:eastAsia="zh-CN"/>
        </w:rPr>
        <w:t>成员国</w:t>
      </w:r>
      <w:r w:rsidR="001D72BB">
        <w:rPr>
          <w:lang w:val="en-US" w:eastAsia="zh-CN"/>
        </w:rPr>
        <w:t>支持</w:t>
      </w:r>
      <w:r w:rsidR="00F9652F">
        <w:rPr>
          <w:rFonts w:hint="eastAsia"/>
          <w:lang w:val="en-US" w:eastAsia="zh-CN"/>
        </w:rPr>
        <w:t>在</w:t>
      </w:r>
      <w:r w:rsidR="00F9652F">
        <w:rPr>
          <w:lang w:val="en-US" w:eastAsia="zh-CN"/>
        </w:rPr>
        <w:t>WRC-19</w:t>
      </w:r>
      <w:r w:rsidR="00F9652F">
        <w:rPr>
          <w:lang w:val="en-US" w:eastAsia="zh-CN"/>
        </w:rPr>
        <w:t>议项中</w:t>
      </w:r>
      <w:r w:rsidR="008F071B">
        <w:rPr>
          <w:rFonts w:hint="eastAsia"/>
          <w:lang w:val="en-US" w:eastAsia="zh-CN"/>
        </w:rPr>
        <w:t>包括</w:t>
      </w:r>
      <w:r w:rsidR="008F071B">
        <w:rPr>
          <w:lang w:val="en-US" w:eastAsia="zh-CN"/>
        </w:rPr>
        <w:t>与</w:t>
      </w:r>
      <w:r w:rsidR="0089680F">
        <w:rPr>
          <w:rFonts w:hint="eastAsia"/>
          <w:lang w:val="en-US" w:eastAsia="zh-CN"/>
        </w:rPr>
        <w:t>2020</w:t>
      </w:r>
      <w:r w:rsidR="00F9652F">
        <w:rPr>
          <w:rFonts w:hint="eastAsia"/>
          <w:lang w:val="en-US" w:eastAsia="zh-CN"/>
        </w:rPr>
        <w:t>年</w:t>
      </w:r>
      <w:r w:rsidR="00F9652F">
        <w:rPr>
          <w:lang w:val="en-US" w:eastAsia="zh-CN"/>
        </w:rPr>
        <w:t>之后的</w:t>
      </w:r>
      <w:r w:rsidR="0089680F">
        <w:rPr>
          <w:lang w:val="en-US" w:eastAsia="zh-CN"/>
        </w:rPr>
        <w:t>IMT</w:t>
      </w:r>
      <w:r w:rsidR="0089680F">
        <w:rPr>
          <w:lang w:val="en-US" w:eastAsia="zh-CN"/>
        </w:rPr>
        <w:t>频谱</w:t>
      </w:r>
      <w:r w:rsidR="008F071B">
        <w:rPr>
          <w:rFonts w:hint="eastAsia"/>
          <w:lang w:val="en-US" w:eastAsia="zh-CN"/>
        </w:rPr>
        <w:t>相</w:t>
      </w:r>
      <w:r w:rsidR="008F071B">
        <w:rPr>
          <w:lang w:val="en-US" w:eastAsia="zh-CN"/>
        </w:rPr>
        <w:t>关的</w:t>
      </w:r>
      <w:r w:rsidR="0089680F">
        <w:rPr>
          <w:rFonts w:hint="eastAsia"/>
          <w:lang w:val="en-US" w:eastAsia="zh-CN"/>
        </w:rPr>
        <w:t>一项</w:t>
      </w:r>
      <w:r w:rsidR="0089680F">
        <w:rPr>
          <w:lang w:val="en-US" w:eastAsia="zh-CN"/>
        </w:rPr>
        <w:t>议项</w:t>
      </w:r>
      <w:r w:rsidR="0062495F">
        <w:rPr>
          <w:rFonts w:hint="eastAsia"/>
          <w:lang w:val="en-US" w:eastAsia="zh-CN"/>
        </w:rPr>
        <w:t>：</w:t>
      </w:r>
    </w:p>
    <w:p w:rsidR="00C311DD" w:rsidRPr="00344010" w:rsidRDefault="00C311DD" w:rsidP="008F071B">
      <w:pPr>
        <w:pStyle w:val="enumlev1"/>
        <w:rPr>
          <w:rStyle w:val="BRNormal"/>
          <w:rFonts w:eastAsiaTheme="minorEastAsia"/>
          <w:lang w:eastAsia="zh-CN"/>
        </w:rPr>
      </w:pPr>
      <w:r>
        <w:rPr>
          <w:rStyle w:val="BRNormal"/>
          <w:lang w:eastAsia="zh-CN"/>
        </w:rPr>
        <w:t>–</w:t>
      </w:r>
      <w:r>
        <w:rPr>
          <w:rStyle w:val="BRNormal"/>
          <w:lang w:eastAsia="zh-CN"/>
        </w:rPr>
        <w:tab/>
      </w:r>
      <w:r w:rsidR="00F900D4">
        <w:rPr>
          <w:rStyle w:val="BRNormal"/>
          <w:rFonts w:hint="eastAsia"/>
          <w:lang w:eastAsia="zh-CN"/>
        </w:rPr>
        <w:t>支持</w:t>
      </w:r>
      <w:r w:rsidR="00F900D4">
        <w:rPr>
          <w:rStyle w:val="BRNormal"/>
          <w:lang w:eastAsia="zh-CN"/>
        </w:rPr>
        <w:t>ITU-R</w:t>
      </w:r>
      <w:r w:rsidR="008F071B">
        <w:rPr>
          <w:rStyle w:val="BRNormal"/>
          <w:rFonts w:hint="eastAsia"/>
          <w:lang w:eastAsia="zh-CN"/>
        </w:rPr>
        <w:t>进</w:t>
      </w:r>
      <w:r w:rsidR="008F071B">
        <w:rPr>
          <w:rStyle w:val="BRNormal"/>
          <w:lang w:eastAsia="zh-CN"/>
        </w:rPr>
        <w:t>行同一频段和</w:t>
      </w:r>
      <w:r w:rsidR="00F900D4">
        <w:rPr>
          <w:rStyle w:val="BRNormal"/>
          <w:lang w:eastAsia="zh-CN"/>
        </w:rPr>
        <w:t>相邻频段中移动业务与其它业务之间的必要的</w:t>
      </w:r>
      <w:r w:rsidR="00F900D4">
        <w:rPr>
          <w:rStyle w:val="BRNormal"/>
          <w:rFonts w:hint="eastAsia"/>
          <w:lang w:eastAsia="zh-CN"/>
        </w:rPr>
        <w:t>共用</w:t>
      </w:r>
      <w:r w:rsidR="00F900D4">
        <w:rPr>
          <w:rStyle w:val="BRNormal"/>
          <w:lang w:eastAsia="zh-CN"/>
        </w:rPr>
        <w:t>与兼容性研究</w:t>
      </w:r>
      <w:r w:rsidR="00F900D4">
        <w:rPr>
          <w:rStyle w:val="BRNormal"/>
          <w:rFonts w:hint="eastAsia"/>
          <w:lang w:eastAsia="zh-CN"/>
        </w:rPr>
        <w:t>，</w:t>
      </w:r>
      <w:r w:rsidR="00B53414">
        <w:rPr>
          <w:rStyle w:val="BRNormal"/>
          <w:lang w:eastAsia="zh-CN"/>
        </w:rPr>
        <w:t>同时考虑到《无线电</w:t>
      </w:r>
      <w:r w:rsidR="00B53414">
        <w:rPr>
          <w:rStyle w:val="BRNormal"/>
          <w:rFonts w:hint="eastAsia"/>
          <w:lang w:eastAsia="zh-CN"/>
        </w:rPr>
        <w:t>规则</w:t>
      </w:r>
      <w:r w:rsidR="008F071B">
        <w:rPr>
          <w:rStyle w:val="BRNormal"/>
          <w:lang w:eastAsia="zh-CN"/>
        </w:rPr>
        <w:t>》中</w:t>
      </w:r>
      <w:r w:rsidR="00B53414">
        <w:rPr>
          <w:rStyle w:val="BRNormal"/>
          <w:lang w:eastAsia="zh-CN"/>
        </w:rPr>
        <w:t>的现行条</w:t>
      </w:r>
      <w:r w:rsidR="008F071B">
        <w:rPr>
          <w:rStyle w:val="BRNormal"/>
          <w:rFonts w:hint="eastAsia"/>
          <w:lang w:eastAsia="zh-CN"/>
        </w:rPr>
        <w:t>款</w:t>
      </w:r>
      <w:r w:rsidR="00B53414">
        <w:rPr>
          <w:rStyle w:val="BRNormal"/>
          <w:lang w:eastAsia="zh-CN"/>
        </w:rPr>
        <w:t>以及其它业务对所涉频段的使用；</w:t>
      </w:r>
    </w:p>
    <w:p w:rsidR="00C311DD" w:rsidRPr="00CC3E56" w:rsidRDefault="00C311DD" w:rsidP="008F071B">
      <w:pPr>
        <w:pStyle w:val="enumlev1"/>
        <w:rPr>
          <w:rStyle w:val="BRNormal"/>
          <w:rFonts w:eastAsiaTheme="minorEastAsia"/>
          <w:lang w:eastAsia="zh-CN"/>
        </w:rPr>
      </w:pPr>
      <w:r>
        <w:rPr>
          <w:rStyle w:val="BRNormal"/>
          <w:rFonts w:eastAsiaTheme="minorEastAsia"/>
          <w:lang w:eastAsia="zh-CN"/>
        </w:rPr>
        <w:t>–</w:t>
      </w:r>
      <w:r>
        <w:rPr>
          <w:rStyle w:val="BRNormal"/>
          <w:rFonts w:eastAsiaTheme="minorEastAsia"/>
          <w:lang w:eastAsia="zh-CN"/>
        </w:rPr>
        <w:tab/>
      </w:r>
      <w:r w:rsidR="00F900D4">
        <w:rPr>
          <w:rStyle w:val="BRNormal"/>
          <w:rFonts w:eastAsiaTheme="minorEastAsia" w:hint="eastAsia"/>
          <w:lang w:eastAsia="zh-CN"/>
        </w:rPr>
        <w:t>支持</w:t>
      </w:r>
      <w:r w:rsidR="00B53414" w:rsidRPr="00192156">
        <w:rPr>
          <w:rFonts w:hint="eastAsia"/>
          <w:lang w:eastAsia="zh-CN"/>
        </w:rPr>
        <w:t>有关</w:t>
      </w:r>
      <w:r w:rsidR="00B53414" w:rsidRPr="00192156">
        <w:rPr>
          <w:lang w:eastAsia="zh-CN"/>
        </w:rPr>
        <w:t>为</w:t>
      </w:r>
      <w:r w:rsidR="00B53414" w:rsidRPr="00192156">
        <w:rPr>
          <w:rFonts w:hint="eastAsia"/>
          <w:lang w:eastAsia="zh-CN"/>
        </w:rPr>
        <w:t>IM</w:t>
      </w:r>
      <w:r w:rsidR="00B53414" w:rsidRPr="00192156">
        <w:rPr>
          <w:lang w:eastAsia="zh-CN"/>
        </w:rPr>
        <w:t>T</w:t>
      </w:r>
      <w:r w:rsidR="00B53414" w:rsidRPr="00192156">
        <w:rPr>
          <w:lang w:eastAsia="zh-CN"/>
        </w:rPr>
        <w:t>确定频段的</w:t>
      </w:r>
      <w:r w:rsidR="00B53414" w:rsidRPr="00192156">
        <w:rPr>
          <w:rFonts w:hint="eastAsia"/>
          <w:lang w:eastAsia="zh-CN"/>
        </w:rPr>
        <w:t>频率相关</w:t>
      </w:r>
      <w:r w:rsidR="00B53414" w:rsidRPr="00192156">
        <w:rPr>
          <w:lang w:eastAsia="zh-CN"/>
        </w:rPr>
        <w:t>研究</w:t>
      </w:r>
      <w:r w:rsidR="00B53414" w:rsidRPr="00192156">
        <w:rPr>
          <w:rFonts w:hint="eastAsia"/>
          <w:lang w:eastAsia="zh-CN"/>
        </w:rPr>
        <w:t>，</w:t>
      </w:r>
      <w:r w:rsidR="008F071B">
        <w:rPr>
          <w:rFonts w:hint="eastAsia"/>
          <w:lang w:eastAsia="zh-CN"/>
        </w:rPr>
        <w:t>其中</w:t>
      </w:r>
      <w:r w:rsidR="00B53414" w:rsidRPr="00192156">
        <w:rPr>
          <w:lang w:eastAsia="zh-CN"/>
        </w:rPr>
        <w:t>包括在</w:t>
      </w:r>
      <w:r w:rsidR="008F071B">
        <w:rPr>
          <w:rFonts w:hint="eastAsia"/>
          <w:lang w:eastAsia="zh-CN"/>
        </w:rPr>
        <w:t>以</w:t>
      </w:r>
      <w:r w:rsidR="008F071B">
        <w:rPr>
          <w:lang w:eastAsia="zh-CN"/>
        </w:rPr>
        <w:t>下频段</w:t>
      </w:r>
      <w:r w:rsidR="00B53414" w:rsidRPr="00192156">
        <w:rPr>
          <w:rFonts w:hint="eastAsia"/>
          <w:lang w:eastAsia="zh-CN"/>
        </w:rPr>
        <w:t>为</w:t>
      </w:r>
      <w:r w:rsidR="00B53414" w:rsidRPr="00192156">
        <w:rPr>
          <w:lang w:eastAsia="zh-CN"/>
        </w:rPr>
        <w:t>移动业务</w:t>
      </w:r>
      <w:r w:rsidR="008F071B">
        <w:rPr>
          <w:rFonts w:hint="eastAsia"/>
          <w:lang w:eastAsia="zh-CN"/>
        </w:rPr>
        <w:t>做</w:t>
      </w:r>
      <w:r w:rsidR="008F071B">
        <w:rPr>
          <w:lang w:eastAsia="zh-CN"/>
        </w:rPr>
        <w:t>出</w:t>
      </w:r>
      <w:r w:rsidR="00B53414" w:rsidRPr="00192156">
        <w:rPr>
          <w:lang w:eastAsia="zh-CN"/>
        </w:rPr>
        <w:t>附加主要</w:t>
      </w:r>
      <w:r w:rsidR="00B53414" w:rsidRPr="00192156">
        <w:rPr>
          <w:rFonts w:hint="eastAsia"/>
          <w:lang w:eastAsia="zh-CN"/>
        </w:rPr>
        <w:t>业务</w:t>
      </w:r>
      <w:r w:rsidR="00B53414" w:rsidRPr="00192156">
        <w:rPr>
          <w:lang w:eastAsia="zh-CN"/>
        </w:rPr>
        <w:t>划分</w:t>
      </w:r>
      <w:r w:rsidR="008F071B">
        <w:rPr>
          <w:rFonts w:hint="eastAsia"/>
          <w:lang w:eastAsia="zh-CN"/>
        </w:rPr>
        <w:t>的</w:t>
      </w:r>
      <w:r w:rsidR="008F071B">
        <w:rPr>
          <w:lang w:eastAsia="zh-CN"/>
        </w:rPr>
        <w:t>可能性</w:t>
      </w:r>
      <w:r w:rsidR="00B53414" w:rsidRPr="00192156">
        <w:rPr>
          <w:rFonts w:hint="eastAsia"/>
          <w:lang w:eastAsia="zh-CN"/>
        </w:rPr>
        <w:t>，</w:t>
      </w:r>
      <w:r w:rsidR="00B53414" w:rsidRPr="00192156">
        <w:rPr>
          <w:lang w:eastAsia="zh-CN"/>
        </w:rPr>
        <w:t>以实现</w:t>
      </w:r>
      <w:r w:rsidR="00B53414" w:rsidRPr="00192156">
        <w:rPr>
          <w:rFonts w:hint="eastAsia"/>
          <w:lang w:eastAsia="zh-CN"/>
        </w:rPr>
        <w:t>I</w:t>
      </w:r>
      <w:r w:rsidR="00B53414" w:rsidRPr="00192156">
        <w:rPr>
          <w:lang w:eastAsia="zh-CN"/>
        </w:rPr>
        <w:t>MT</w:t>
      </w:r>
      <w:r w:rsidR="00B53414" w:rsidRPr="00192156">
        <w:rPr>
          <w:rFonts w:hint="eastAsia"/>
          <w:lang w:eastAsia="zh-CN"/>
        </w:rPr>
        <w:t>在</w:t>
      </w:r>
      <w:r w:rsidR="00B53414" w:rsidRPr="00192156">
        <w:rPr>
          <w:rFonts w:hint="eastAsia"/>
          <w:lang w:eastAsia="zh-CN"/>
        </w:rPr>
        <w:t>20</w:t>
      </w:r>
      <w:r w:rsidR="00B53414" w:rsidRPr="00192156">
        <w:rPr>
          <w:lang w:eastAsia="zh-CN"/>
        </w:rPr>
        <w:t>20</w:t>
      </w:r>
      <w:r w:rsidR="00B53414" w:rsidRPr="00192156">
        <w:rPr>
          <w:rFonts w:hint="eastAsia"/>
          <w:lang w:eastAsia="zh-CN"/>
        </w:rPr>
        <w:t>年及</w:t>
      </w:r>
      <w:r w:rsidR="00B53414" w:rsidRPr="00192156">
        <w:rPr>
          <w:lang w:eastAsia="zh-CN"/>
        </w:rPr>
        <w:t>以后的</w:t>
      </w:r>
      <w:r w:rsidR="00B53414" w:rsidRPr="00192156">
        <w:rPr>
          <w:rFonts w:hint="eastAsia"/>
          <w:lang w:eastAsia="zh-CN"/>
        </w:rPr>
        <w:t>未来</w:t>
      </w:r>
      <w:r w:rsidR="00B53414" w:rsidRPr="00192156">
        <w:rPr>
          <w:lang w:eastAsia="zh-CN"/>
        </w:rPr>
        <w:t>发展</w:t>
      </w:r>
      <w:r w:rsidR="00B53414">
        <w:rPr>
          <w:rFonts w:hint="eastAsia"/>
          <w:lang w:eastAsia="zh-CN"/>
        </w:rPr>
        <w:t>：</w:t>
      </w:r>
    </w:p>
    <w:p w:rsidR="00C311DD" w:rsidRPr="00DF0CC0" w:rsidRDefault="00C311DD" w:rsidP="00C311DD">
      <w:pPr>
        <w:pStyle w:val="enumlev2"/>
      </w:pPr>
      <w:r>
        <w:t>i)</w:t>
      </w:r>
      <w:r>
        <w:tab/>
      </w:r>
      <w:r w:rsidRPr="00DF0CC0">
        <w:t>26.5-27.5 GHz</w:t>
      </w:r>
    </w:p>
    <w:p w:rsidR="00C311DD" w:rsidRPr="00DF0CC0" w:rsidRDefault="00C311DD" w:rsidP="00C311DD">
      <w:pPr>
        <w:pStyle w:val="enumlev2"/>
      </w:pPr>
      <w:r>
        <w:t>ii)</w:t>
      </w:r>
      <w:r>
        <w:tab/>
      </w:r>
      <w:r w:rsidRPr="00DF0CC0">
        <w:t>31.8-33.4 GHz</w:t>
      </w:r>
    </w:p>
    <w:p w:rsidR="00C311DD" w:rsidRPr="00DF0CC0" w:rsidRDefault="00C311DD" w:rsidP="00C311DD">
      <w:pPr>
        <w:pStyle w:val="enumlev2"/>
      </w:pPr>
      <w:r>
        <w:lastRenderedPageBreak/>
        <w:t>iii)</w:t>
      </w:r>
      <w:r>
        <w:tab/>
      </w:r>
      <w:r w:rsidRPr="00DF0CC0">
        <w:t>40.5-43.5 GHz</w:t>
      </w:r>
    </w:p>
    <w:p w:rsidR="00C311DD" w:rsidRPr="00147B07" w:rsidRDefault="00C311DD" w:rsidP="00C311DD">
      <w:pPr>
        <w:pStyle w:val="enumlev2"/>
        <w:rPr>
          <w:lang w:val="de-CH"/>
        </w:rPr>
      </w:pPr>
      <w:r w:rsidRPr="00147B07">
        <w:rPr>
          <w:lang w:val="de-CH"/>
        </w:rPr>
        <w:t>iv)</w:t>
      </w:r>
      <w:r w:rsidRPr="00147B07">
        <w:rPr>
          <w:lang w:val="de-CH"/>
        </w:rPr>
        <w:tab/>
        <w:t>45.5-47.0 GHz</w:t>
      </w:r>
    </w:p>
    <w:p w:rsidR="00C311DD" w:rsidRPr="00147B07" w:rsidRDefault="00C311DD" w:rsidP="00C311DD">
      <w:pPr>
        <w:pStyle w:val="enumlev2"/>
        <w:rPr>
          <w:lang w:val="de-CH"/>
        </w:rPr>
      </w:pPr>
      <w:r w:rsidRPr="00147B07">
        <w:rPr>
          <w:lang w:val="de-CH"/>
        </w:rPr>
        <w:t>v)</w:t>
      </w:r>
      <w:r w:rsidRPr="00147B07">
        <w:rPr>
          <w:lang w:val="de-CH"/>
        </w:rPr>
        <w:tab/>
        <w:t>47.2-47.5 GHz</w:t>
      </w:r>
    </w:p>
    <w:p w:rsidR="00C311DD" w:rsidRPr="00147B07" w:rsidRDefault="00C311DD" w:rsidP="00C311DD">
      <w:pPr>
        <w:pStyle w:val="enumlev2"/>
        <w:rPr>
          <w:lang w:val="de-CH"/>
        </w:rPr>
      </w:pPr>
      <w:r w:rsidRPr="00147B07">
        <w:rPr>
          <w:lang w:val="de-CH"/>
        </w:rPr>
        <w:t>vi)</w:t>
      </w:r>
      <w:r w:rsidRPr="00147B07">
        <w:rPr>
          <w:lang w:val="de-CH"/>
        </w:rPr>
        <w:tab/>
        <w:t>48.54-49.44 GHz</w:t>
      </w:r>
    </w:p>
    <w:p w:rsidR="00C311DD" w:rsidRPr="00147B07" w:rsidRDefault="00C311DD" w:rsidP="00C311DD">
      <w:pPr>
        <w:pStyle w:val="enumlev2"/>
        <w:rPr>
          <w:lang w:val="de-CH"/>
        </w:rPr>
      </w:pPr>
      <w:r w:rsidRPr="00147B07">
        <w:rPr>
          <w:lang w:val="de-CH"/>
        </w:rPr>
        <w:t>vii)</w:t>
      </w:r>
      <w:r w:rsidRPr="00147B07">
        <w:rPr>
          <w:lang w:val="de-CH"/>
        </w:rPr>
        <w:tab/>
        <w:t>50.4-52.6 GHz</w:t>
      </w:r>
    </w:p>
    <w:p w:rsidR="00C311DD" w:rsidRPr="00A92A9C" w:rsidRDefault="00C311DD" w:rsidP="00C311DD">
      <w:pPr>
        <w:pStyle w:val="enumlev2"/>
        <w:rPr>
          <w:lang w:val="de-CH"/>
        </w:rPr>
      </w:pPr>
      <w:r w:rsidRPr="00A92A9C">
        <w:rPr>
          <w:lang w:val="de-CH"/>
        </w:rPr>
        <w:t>viii)</w:t>
      </w:r>
      <w:r w:rsidRPr="00A92A9C">
        <w:rPr>
          <w:lang w:val="de-CH"/>
        </w:rPr>
        <w:tab/>
        <w:t>66-71 GHz</w:t>
      </w:r>
    </w:p>
    <w:p w:rsidR="00C311DD" w:rsidRPr="00A92A9C" w:rsidRDefault="00C311DD" w:rsidP="00C311DD">
      <w:pPr>
        <w:pStyle w:val="enumlev2"/>
        <w:rPr>
          <w:lang w:val="de-CH"/>
        </w:rPr>
      </w:pPr>
      <w:r w:rsidRPr="00A92A9C">
        <w:rPr>
          <w:lang w:val="de-CH"/>
        </w:rPr>
        <w:t>ix)</w:t>
      </w:r>
      <w:r w:rsidRPr="00A92A9C">
        <w:rPr>
          <w:lang w:val="de-CH"/>
        </w:rPr>
        <w:tab/>
        <w:t>71-76 GHz</w:t>
      </w:r>
    </w:p>
    <w:p w:rsidR="00C311DD" w:rsidRPr="00A92A9C" w:rsidRDefault="00C311DD" w:rsidP="00C311DD">
      <w:pPr>
        <w:pStyle w:val="enumlev2"/>
        <w:rPr>
          <w:lang w:val="de-CH" w:eastAsia="zh-CN"/>
        </w:rPr>
      </w:pPr>
      <w:r>
        <w:rPr>
          <w:lang w:val="de-CH"/>
        </w:rPr>
        <w:t>x)</w:t>
      </w:r>
      <w:r>
        <w:rPr>
          <w:lang w:val="de-CH"/>
        </w:rPr>
        <w:tab/>
        <w:t>81-</w:t>
      </w:r>
      <w:r w:rsidRPr="00A92A9C">
        <w:rPr>
          <w:lang w:val="de-CH"/>
        </w:rPr>
        <w:t>86 GHz</w:t>
      </w:r>
      <w:r w:rsidR="00F900D4">
        <w:rPr>
          <w:rFonts w:hint="eastAsia"/>
          <w:lang w:val="de-CH" w:eastAsia="zh-CN"/>
        </w:rPr>
        <w:t>。</w:t>
      </w:r>
    </w:p>
    <w:p w:rsidR="00C311DD" w:rsidRDefault="00C311DD" w:rsidP="0032202E">
      <w:pPr>
        <w:pStyle w:val="Reasons"/>
      </w:pPr>
    </w:p>
    <w:p w:rsidR="00B868FC" w:rsidRDefault="00C311DD" w:rsidP="00B53414">
      <w:pPr>
        <w:jc w:val="center"/>
        <w:rPr>
          <w:lang w:eastAsia="zh-CN"/>
        </w:rPr>
      </w:pPr>
      <w:r>
        <w:t>______________</w:t>
      </w:r>
    </w:p>
    <w:sectPr w:rsidR="00B868FC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09F" w:rsidRPr="00DA0469" w:rsidRDefault="0006609F" w:rsidP="0006609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>
      <w:rPr>
        <w:lang w:val="en-US"/>
      </w:rPr>
      <w:t>P:\CHI\ITU-R\CONF-R\CMR15\100\130ADD25ADD03C.docx</w:t>
    </w:r>
    <w:r>
      <w:fldChar w:fldCharType="end"/>
    </w:r>
    <w:r>
      <w:rPr>
        <w:rFonts w:hint="eastAsia"/>
        <w:lang w:eastAsia="zh-CN"/>
      </w:rPr>
      <w:t xml:space="preserve"> (389336)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2495F">
      <w:t>31.10.15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03.07.06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06609F">
      <w:rPr>
        <w:lang w:val="en-US"/>
      </w:rPr>
      <w:t>P:\CHI\ITU-R\CONF-R\CMR15\100\130ADD25ADD03C.docx</w:t>
    </w:r>
    <w:r>
      <w:fldChar w:fldCharType="end"/>
    </w:r>
    <w:r w:rsidR="00B53414">
      <w:rPr>
        <w:rFonts w:hint="eastAsia"/>
        <w:lang w:eastAsia="zh-CN"/>
      </w:rPr>
      <w:t xml:space="preserve"> (389336)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2495F">
      <w:t>31.10.15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22560">
      <w:t>03.07.06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2495F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130(Add.25)(Add.3)-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6609F"/>
    <w:rsid w:val="000C09BA"/>
    <w:rsid w:val="000C1F1E"/>
    <w:rsid w:val="000C6AA7"/>
    <w:rsid w:val="000E26F6"/>
    <w:rsid w:val="00123C07"/>
    <w:rsid w:val="00147B07"/>
    <w:rsid w:val="00166859"/>
    <w:rsid w:val="001765EC"/>
    <w:rsid w:val="001853E8"/>
    <w:rsid w:val="001B6360"/>
    <w:rsid w:val="001C7703"/>
    <w:rsid w:val="001D72BB"/>
    <w:rsid w:val="001F4EA6"/>
    <w:rsid w:val="00214959"/>
    <w:rsid w:val="002260A6"/>
    <w:rsid w:val="002742B3"/>
    <w:rsid w:val="002A4C9C"/>
    <w:rsid w:val="002B509B"/>
    <w:rsid w:val="002E2A59"/>
    <w:rsid w:val="002E4507"/>
    <w:rsid w:val="00305254"/>
    <w:rsid w:val="003169D2"/>
    <w:rsid w:val="003A77B0"/>
    <w:rsid w:val="003B4BEF"/>
    <w:rsid w:val="003C6B45"/>
    <w:rsid w:val="0041282E"/>
    <w:rsid w:val="00437869"/>
    <w:rsid w:val="00465A34"/>
    <w:rsid w:val="004C4554"/>
    <w:rsid w:val="004D2DEC"/>
    <w:rsid w:val="004F2BE6"/>
    <w:rsid w:val="005166F1"/>
    <w:rsid w:val="00527E8A"/>
    <w:rsid w:val="00542E85"/>
    <w:rsid w:val="00562479"/>
    <w:rsid w:val="00576849"/>
    <w:rsid w:val="005A0ACB"/>
    <w:rsid w:val="005E08D2"/>
    <w:rsid w:val="005E7FD8"/>
    <w:rsid w:val="00622560"/>
    <w:rsid w:val="0062495F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B7C4B"/>
    <w:rsid w:val="007F0FC5"/>
    <w:rsid w:val="007F5C36"/>
    <w:rsid w:val="00800046"/>
    <w:rsid w:val="008047DB"/>
    <w:rsid w:val="008129A9"/>
    <w:rsid w:val="008221A4"/>
    <w:rsid w:val="00824BD6"/>
    <w:rsid w:val="0083672D"/>
    <w:rsid w:val="00844734"/>
    <w:rsid w:val="00865DFB"/>
    <w:rsid w:val="0089680F"/>
    <w:rsid w:val="008A7416"/>
    <w:rsid w:val="008B6852"/>
    <w:rsid w:val="008C26FF"/>
    <w:rsid w:val="008D1D14"/>
    <w:rsid w:val="008E1785"/>
    <w:rsid w:val="008E7127"/>
    <w:rsid w:val="008E7C8E"/>
    <w:rsid w:val="008F071B"/>
    <w:rsid w:val="008F50BD"/>
    <w:rsid w:val="008F7C2A"/>
    <w:rsid w:val="00912959"/>
    <w:rsid w:val="009657F9"/>
    <w:rsid w:val="0099525B"/>
    <w:rsid w:val="009C72B7"/>
    <w:rsid w:val="00A0052C"/>
    <w:rsid w:val="00A31B14"/>
    <w:rsid w:val="00A323DC"/>
    <w:rsid w:val="00A35F0A"/>
    <w:rsid w:val="00A466E6"/>
    <w:rsid w:val="00A815BE"/>
    <w:rsid w:val="00AA5DA1"/>
    <w:rsid w:val="00AE369F"/>
    <w:rsid w:val="00B026CB"/>
    <w:rsid w:val="00B53414"/>
    <w:rsid w:val="00B711CC"/>
    <w:rsid w:val="00B851D4"/>
    <w:rsid w:val="00B868FC"/>
    <w:rsid w:val="00B95072"/>
    <w:rsid w:val="00BB26CD"/>
    <w:rsid w:val="00C07239"/>
    <w:rsid w:val="00C311DD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D52A14"/>
    <w:rsid w:val="00D542B2"/>
    <w:rsid w:val="00D6206A"/>
    <w:rsid w:val="00D74599"/>
    <w:rsid w:val="00D93CBA"/>
    <w:rsid w:val="00D96DFE"/>
    <w:rsid w:val="00DA0469"/>
    <w:rsid w:val="00DD13B7"/>
    <w:rsid w:val="00DF3B0C"/>
    <w:rsid w:val="00E14984"/>
    <w:rsid w:val="00E22A25"/>
    <w:rsid w:val="00E560F1"/>
    <w:rsid w:val="00E92319"/>
    <w:rsid w:val="00F837F4"/>
    <w:rsid w:val="00F900D4"/>
    <w:rsid w:val="00F9652F"/>
    <w:rsid w:val="00FA2045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DA5A8E46-1666-4556-9A1F-AF81F4C8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BRNormal">
    <w:name w:val="BR_Normal"/>
    <w:basedOn w:val="DefaultParagraphFont"/>
    <w:uiPriority w:val="1"/>
    <w:qFormat/>
    <w:rsid w:val="00C3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R15-WRC15-C-0130!A25-A3!MSW-C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2D850-346B-42FE-8163-DA53343FD425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32a1a8c5-2265-4ebc-b7a0-2071e2c5c9bb"/>
    <ds:schemaRef ds:uri="http://schemas.microsoft.com/office/infopath/2007/PartnerControls"/>
    <ds:schemaRef ds:uri="996b2e75-67fd-4955-a3b0-5ab9934cb50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R15-WRC15-C-0130!A25-A3!MSW-C</vt:lpstr>
    </vt:vector>
  </TitlesOfParts>
  <Manager>General Secretariat - Pool</Manager>
  <Company>International Telecommunication Union (ITU)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R15-WRC15-C-0130!A25-A3!MSW-C</dc:title>
  <dc:subject>World Radiocommunication Conference - 2015</dc:subject>
  <dc:creator>Documents Proposals Manager (DPM)</dc:creator>
  <cp:keywords>DPM_v5.2015.10.271_prod</cp:keywords>
  <dc:description/>
  <cp:lastModifiedBy>Li, Jianying</cp:lastModifiedBy>
  <cp:revision>5</cp:revision>
  <cp:lastPrinted>2006-07-03T06:56:00Z</cp:lastPrinted>
  <dcterms:created xsi:type="dcterms:W3CDTF">2015-10-31T12:37:00Z</dcterms:created>
  <dcterms:modified xsi:type="dcterms:W3CDTF">2015-10-31T12:55:00Z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