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622560" w:rsidTr="00713980">
        <w:trPr>
          <w:cantSplit/>
        </w:trPr>
        <w:tc>
          <w:tcPr>
            <w:tcW w:w="652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51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2988B1CE" wp14:editId="7C19FEB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713980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713980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713980">
        <w:trPr>
          <w:cantSplit/>
          <w:trHeight w:val="23"/>
        </w:trPr>
        <w:tc>
          <w:tcPr>
            <w:tcW w:w="652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510" w:type="dxa"/>
            <w:shd w:val="clear" w:color="auto" w:fill="auto"/>
          </w:tcPr>
          <w:p w:rsidR="00622560" w:rsidRPr="00622560" w:rsidRDefault="000273B7" w:rsidP="00713980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8A5EA7">
              <w:rPr>
                <w:rFonts w:ascii="Verdana" w:hAnsi="Verdana" w:cs="Traditional Arabic"/>
                <w:b/>
                <w:sz w:val="20"/>
              </w:rPr>
              <w:t xml:space="preserve"> 130</w:t>
            </w:r>
            <w:r>
              <w:rPr>
                <w:rFonts w:ascii="Verdana" w:hAnsi="Verdana" w:cs="Traditional Arabic"/>
                <w:b/>
                <w:sz w:val="20"/>
              </w:rPr>
              <w:t>(Add.25)</w:t>
            </w:r>
            <w:r w:rsidR="00713980">
              <w:rPr>
                <w:rFonts w:ascii="Verdana" w:hAnsi="Verdana" w:cs="Traditional Arabic"/>
                <w:b/>
                <w:sz w:val="20"/>
              </w:rPr>
              <w:t>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713980">
        <w:trPr>
          <w:cantSplit/>
          <w:trHeight w:val="23"/>
        </w:trPr>
        <w:tc>
          <w:tcPr>
            <w:tcW w:w="652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713980">
        <w:trPr>
          <w:cantSplit/>
          <w:trHeight w:val="23"/>
        </w:trPr>
        <w:tc>
          <w:tcPr>
            <w:tcW w:w="652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1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博茨瓦纳（共和国）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马达加斯加（共和国）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="008A5EA7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bookmarkStart w:id="5" w:name="_GoBack"/>
            <w:bookmarkEnd w:id="5"/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="008A5EA7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80808" w:rsidP="008221A4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10</w:t>
            </w:r>
          </w:p>
        </w:tc>
      </w:tr>
    </w:tbl>
    <w:bookmarkEnd w:id="8"/>
    <w:p w:rsidR="008B60D0" w:rsidRPr="00FD3CC4" w:rsidRDefault="00547F90" w:rsidP="00080808">
      <w:pPr>
        <w:pStyle w:val="Normalaftertitle0"/>
        <w:rPr>
          <w:lang w:eastAsia="zh-CN"/>
        </w:rPr>
      </w:pPr>
      <w:r w:rsidRPr="009C33AA">
        <w:rPr>
          <w:lang w:eastAsia="zh-CN"/>
        </w:rPr>
        <w:t>10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eastAsia="zh-CN"/>
        </w:rPr>
        <w:t>条，向理事会建议纳入下届世界无线电通信大会议程的议项，并对随后一届大会的初步议程以及未来大会可能的议项发表意见，</w:t>
      </w:r>
    </w:p>
    <w:p w:rsidR="00622560" w:rsidRDefault="00622560" w:rsidP="0083672D">
      <w:pPr>
        <w:rPr>
          <w:lang w:eastAsia="zh-CN"/>
        </w:rPr>
      </w:pPr>
    </w:p>
    <w:p w:rsidR="00713980" w:rsidRPr="00834611" w:rsidRDefault="00713980" w:rsidP="003C4891">
      <w:pPr>
        <w:rPr>
          <w:b/>
          <w:bCs/>
          <w:lang w:eastAsia="zh-CN"/>
        </w:rPr>
      </w:pPr>
      <w:r w:rsidRPr="008A5EA7">
        <w:rPr>
          <w:rFonts w:ascii="STKaiti" w:eastAsia="STKaiti" w:hAnsi="STKaiti" w:hint="eastAsia"/>
          <w:b/>
          <w:bCs/>
          <w:lang w:eastAsia="zh-CN"/>
        </w:rPr>
        <w:t>议题</w:t>
      </w:r>
      <w:r w:rsidRPr="00834611">
        <w:rPr>
          <w:b/>
          <w:bCs/>
          <w:lang w:eastAsia="zh-CN"/>
        </w:rPr>
        <w:t>：</w:t>
      </w:r>
      <w:r w:rsidR="003C4891" w:rsidRPr="0038143F">
        <w:rPr>
          <w:rFonts w:hint="eastAsia"/>
          <w:lang w:eastAsia="zh-CN"/>
        </w:rPr>
        <w:t>节目制作辅助业务和广播辅助业务</w:t>
      </w:r>
      <w:r w:rsidR="003C4891" w:rsidRPr="0038143F">
        <w:rPr>
          <w:rFonts w:asciiTheme="majorBidi" w:hAnsiTheme="majorBidi" w:cstheme="majorBidi" w:hint="eastAsia"/>
          <w:lang w:eastAsia="zh-CN"/>
        </w:rPr>
        <w:t>（</w:t>
      </w:r>
      <w:r w:rsidRPr="0038143F">
        <w:rPr>
          <w:rFonts w:asciiTheme="majorBidi" w:hAnsiTheme="majorBidi" w:cstheme="majorBidi"/>
          <w:lang w:eastAsia="zh-CN"/>
        </w:rPr>
        <w:t>SAP/SAB</w:t>
      </w:r>
      <w:r w:rsidR="003C4891" w:rsidRPr="0038143F">
        <w:rPr>
          <w:rFonts w:asciiTheme="majorBidi" w:hAnsiTheme="majorBidi" w:cstheme="majorBidi" w:hint="eastAsia"/>
          <w:lang w:eastAsia="zh-CN"/>
        </w:rPr>
        <w:t>）</w:t>
      </w:r>
    </w:p>
    <w:p w:rsidR="008A5EA7" w:rsidRDefault="00713980" w:rsidP="00713980">
      <w:pPr>
        <w:rPr>
          <w:lang w:eastAsia="zh-CN"/>
        </w:rPr>
      </w:pPr>
      <w:r w:rsidRPr="008A5EA7">
        <w:rPr>
          <w:rFonts w:ascii="STKaiti" w:eastAsia="STKaiti" w:hAnsi="STKaiti" w:hint="eastAsia"/>
          <w:b/>
          <w:bCs/>
          <w:lang w:val="fr-FR" w:eastAsia="zh-CN"/>
        </w:rPr>
        <w:t>来源</w:t>
      </w:r>
      <w:r w:rsidRPr="00A453D4">
        <w:rPr>
          <w:b/>
          <w:bCs/>
          <w:lang w:eastAsia="zh-CN"/>
        </w:rPr>
        <w:t>：</w:t>
      </w:r>
      <w:r>
        <w:rPr>
          <w:lang w:eastAsia="zh-CN"/>
        </w:rPr>
        <w:t>南非（共和国）</w:t>
      </w:r>
      <w:r>
        <w:rPr>
          <w:rFonts w:hint="eastAsia"/>
          <w:lang w:eastAsia="zh-CN"/>
        </w:rPr>
        <w:t>、</w:t>
      </w:r>
      <w:r>
        <w:rPr>
          <w:lang w:eastAsia="zh-CN"/>
        </w:rPr>
        <w:t>安哥拉（共和国）、博茨瓦纳（共和国）、刚果民主共和国、莱索托（王国）、毛里求斯（共和国）、马达加斯加（共和国）、莫桑比克（共和国）、马拉维、纳米比亚（共和国）、塞舌尔（共和国）、斯威士兰（王国）、坦桑尼亚（联合共和国）、赞比亚（共和国）、津巴布韦（共和国）</w:t>
      </w:r>
      <w:r>
        <w:rPr>
          <w:rFonts w:hint="eastAsia"/>
          <w:lang w:eastAsia="zh-CN"/>
        </w:rPr>
        <w:t>。</w:t>
      </w:r>
    </w:p>
    <w:p w:rsidR="008A5EA7" w:rsidRPr="008A5EA7" w:rsidRDefault="008A5EA7" w:rsidP="008A5EA7">
      <w:pPr>
        <w:tabs>
          <w:tab w:val="clear" w:pos="1134"/>
          <w:tab w:val="clear" w:pos="1871"/>
          <w:tab w:val="clear" w:pos="2268"/>
          <w:tab w:val="left" w:pos="720"/>
        </w:tabs>
        <w:rPr>
          <w:lang w:eastAsia="zh-CN"/>
        </w:rPr>
      </w:pPr>
    </w:p>
    <w:tbl>
      <w:tblPr>
        <w:tblpPr w:leftFromText="180" w:rightFromText="180" w:horzAnchor="margin" w:tblpY="512"/>
        <w:tblW w:w="0" w:type="auto"/>
        <w:tblLook w:val="04A0" w:firstRow="1" w:lastRow="0" w:firstColumn="1" w:lastColumn="0" w:noHBand="0" w:noVBand="1"/>
      </w:tblPr>
      <w:tblGrid>
        <w:gridCol w:w="4818"/>
        <w:gridCol w:w="4821"/>
      </w:tblGrid>
      <w:tr w:rsidR="0038143F" w:rsidRPr="00F92ADB" w:rsidTr="0038143F">
        <w:trPr>
          <w:trHeight w:val="7539"/>
        </w:trPr>
        <w:tc>
          <w:tcPr>
            <w:tcW w:w="9639" w:type="dxa"/>
            <w:gridSpan w:val="2"/>
            <w:tcBorders>
              <w:left w:val="nil"/>
              <w:right w:val="nil"/>
            </w:tcBorders>
          </w:tcPr>
          <w:p w:rsidR="0038143F" w:rsidRPr="00D02F50" w:rsidRDefault="0038143F" w:rsidP="003C4891">
            <w:pPr>
              <w:pStyle w:val="Default"/>
              <w:ind w:left="176"/>
              <w:jc w:val="both"/>
              <w:rPr>
                <w:rFonts w:asciiTheme="majorBidi" w:hAnsiTheme="majorBidi" w:cstheme="majorBidi"/>
                <w:bCs/>
                <w:lang w:eastAsia="zh-CN"/>
              </w:rPr>
            </w:pPr>
            <w:r w:rsidRPr="009C478D">
              <w:rPr>
                <w:rFonts w:ascii="STKaiti" w:eastAsia="STKaiti" w:hAnsi="STKaiti" w:hint="eastAsia"/>
                <w:b/>
                <w:iCs/>
                <w:lang w:eastAsia="zh-CN"/>
              </w:rPr>
              <w:lastRenderedPageBreak/>
              <w:t>提案：</w:t>
            </w:r>
            <w:r>
              <w:rPr>
                <w:rFonts w:hint="eastAsia"/>
                <w:lang w:eastAsia="zh-CN"/>
              </w:rPr>
              <w:t>“</w:t>
            </w:r>
            <w:r w:rsidRPr="007D2357">
              <w:rPr>
                <w:rFonts w:hint="eastAsia"/>
                <w:lang w:eastAsia="zh-CN"/>
              </w:rPr>
              <w:t>全球和</w:t>
            </w:r>
            <w:r w:rsidRPr="007D2357">
              <w:rPr>
                <w:rFonts w:hint="eastAsia"/>
                <w:lang w:eastAsia="zh-CN"/>
              </w:rPr>
              <w:t>/</w:t>
            </w:r>
            <w:r w:rsidRPr="007D2357">
              <w:rPr>
                <w:rFonts w:hint="eastAsia"/>
                <w:lang w:eastAsia="zh-CN"/>
              </w:rPr>
              <w:t>或区域统一可用频段和</w:t>
            </w:r>
            <w:r w:rsidRPr="007D2357"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或调谐范围及其供地面电子新闻采集系统使用</w:t>
            </w:r>
            <w:r w:rsidRPr="007D2357">
              <w:rPr>
                <w:rFonts w:hint="eastAsia"/>
                <w:lang w:eastAsia="zh-CN"/>
              </w:rPr>
              <w:t>条件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 w:rsidRPr="007D2357">
              <w:rPr>
                <w:rFonts w:hint="eastAsia"/>
                <w:lang w:eastAsia="zh-CN"/>
              </w:rPr>
              <w:t>研究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（ITU-R第59号决议）。</w:t>
            </w:r>
          </w:p>
          <w:p w:rsidR="0038143F" w:rsidRDefault="0038143F" w:rsidP="008A5EA7">
            <w:pPr>
              <w:ind w:firstLine="17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关于电子新闻采集业务（</w:t>
            </w:r>
            <w:r>
              <w:rPr>
                <w:rFonts w:hint="eastAsia"/>
                <w:lang w:eastAsia="zh-CN"/>
              </w:rPr>
              <w:t>ENG</w:t>
            </w:r>
            <w:r>
              <w:rPr>
                <w:rFonts w:hint="eastAsia"/>
                <w:lang w:eastAsia="zh-CN"/>
              </w:rPr>
              <w:t>），</w:t>
            </w:r>
            <w:r>
              <w:rPr>
                <w:rFonts w:hint="eastAsia"/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号决议明确指出：</w:t>
            </w:r>
          </w:p>
          <w:p w:rsidR="0038143F" w:rsidRPr="008A5EA7" w:rsidRDefault="0038143F" w:rsidP="008A5EA7">
            <w:pPr>
              <w:ind w:left="176"/>
              <w:rPr>
                <w:rFonts w:ascii="STKaiti" w:eastAsia="STKaiti" w:hAnsi="STKaiti" w:cstheme="majorBidi"/>
                <w:b/>
                <w:lang w:eastAsia="zh-CN"/>
              </w:rPr>
            </w:pPr>
            <w:r w:rsidRPr="008A5EA7">
              <w:rPr>
                <w:rFonts w:ascii="STKaiti" w:eastAsia="STKaiti" w:hAnsi="STKaiti"/>
                <w:lang w:eastAsia="zh-CN"/>
              </w:rPr>
              <w:t>在本决议中，ENG系指各种广播辅助业务</w:t>
            </w:r>
            <w:r w:rsidRPr="008A5EA7">
              <w:rPr>
                <w:rFonts w:ascii="STKaiti" w:eastAsia="STKaiti" w:hAnsi="STKaiti" w:hint="eastAsia"/>
                <w:lang w:eastAsia="zh-CN"/>
              </w:rPr>
              <w:t>应用，例如地面电子新闻采集、电子现场制作、电视实况转播、无线传声器和现场无线电广播制作及播出。</w:t>
            </w:r>
            <w:r w:rsidRPr="008A5EA7">
              <w:rPr>
                <w:rFonts w:ascii="STKaiti" w:eastAsia="STKaiti" w:hAnsi="STKaiti" w:cstheme="majorBidi"/>
                <w:bCs/>
                <w:i/>
                <w:lang w:eastAsia="zh-CN"/>
              </w:rPr>
              <w:t xml:space="preserve"> </w:t>
            </w:r>
          </w:p>
          <w:p w:rsidR="0038143F" w:rsidRDefault="0038143F" w:rsidP="00E822D9">
            <w:pPr>
              <w:ind w:left="176"/>
              <w:jc w:val="both"/>
              <w:rPr>
                <w:rFonts w:asciiTheme="majorBidi" w:hAnsiTheme="majorBidi" w:cstheme="majorBidi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背景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/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理由：</w:t>
            </w:r>
            <w:r w:rsidRPr="00474CD0">
              <w:rPr>
                <w:rFonts w:asciiTheme="majorBidi" w:hAnsiTheme="majorBidi" w:cstheme="majorBidi"/>
                <w:bCs/>
                <w:color w:val="000000"/>
                <w:szCs w:val="24"/>
                <w:lang w:eastAsia="zh-CN"/>
              </w:rPr>
              <w:t>SAB/SAP</w:t>
            </w:r>
            <w:r>
              <w:rPr>
                <w:rFonts w:asciiTheme="majorBidi" w:hAnsiTheme="majorBidi" w:cstheme="majorBidi" w:hint="eastAsia"/>
                <w:bCs/>
                <w:color w:val="000000"/>
                <w:szCs w:val="24"/>
                <w:lang w:eastAsia="zh-CN"/>
              </w:rPr>
              <w:t>业务一直以来曾在以下方面大量运用</w:t>
            </w:r>
            <w:r w:rsidRPr="00474CD0">
              <w:rPr>
                <w:rFonts w:asciiTheme="majorBidi" w:hAnsiTheme="majorBidi" w:cstheme="majorBidi"/>
                <w:bCs/>
                <w:color w:val="000000"/>
                <w:szCs w:val="24"/>
                <w:lang w:eastAsia="zh-CN"/>
              </w:rPr>
              <w:t>470 – 862 MHz</w:t>
            </w:r>
            <w:r>
              <w:rPr>
                <w:rFonts w:asciiTheme="majorBidi" w:hAnsiTheme="majorBidi" w:cstheme="majorBidi" w:hint="eastAsia"/>
                <w:bCs/>
                <w:color w:val="000000"/>
                <w:szCs w:val="24"/>
                <w:lang w:eastAsia="zh-CN"/>
              </w:rPr>
              <w:t>频段：</w:t>
            </w:r>
            <w:r>
              <w:rPr>
                <w:color w:val="000000"/>
                <w:lang w:eastAsia="zh-CN"/>
              </w:rPr>
              <w:t>无线话</w:t>
            </w:r>
            <w:r>
              <w:rPr>
                <w:rFonts w:ascii="SimSun" w:hAnsi="SimSun" w:cs="SimSun" w:hint="eastAsia"/>
                <w:color w:val="000000"/>
                <w:lang w:eastAsia="zh-CN"/>
              </w:rPr>
              <w:t>筒，耳塞式监听器（IEM），便携音频链路、移动音频链路、临时点对点音频链路、无线摄像机、便携式视频链路，空中移动视频链路，车载移动视频链路，临时点对点是频链路、对讲机、远程指令和遥控。</w:t>
            </w:r>
            <w:r>
              <w:rPr>
                <w:rFonts w:asciiTheme="majorBidi" w:hAnsiTheme="majorBidi" w:cstheme="majorBidi" w:hint="eastAsia"/>
                <w:bCs/>
                <w:color w:val="000000"/>
                <w:szCs w:val="24"/>
                <w:lang w:eastAsia="zh-CN"/>
              </w:rPr>
              <w:t>详细介绍，请参阅</w:t>
            </w:r>
            <w:r w:rsidRPr="0038143F">
              <w:rPr>
                <w:rFonts w:asciiTheme="majorBidi" w:hAnsiTheme="majorBidi" w:cstheme="majorBidi" w:hint="eastAsia"/>
                <w:bCs/>
                <w:color w:val="000000"/>
                <w:szCs w:val="24"/>
                <w:lang w:eastAsia="zh-CN"/>
              </w:rPr>
              <w:t>附件：</w:t>
            </w:r>
            <w:r w:rsidRPr="0038143F">
              <w:rPr>
                <w:rFonts w:asciiTheme="majorBidi" w:hAnsiTheme="majorBidi" w:cstheme="majorBidi"/>
                <w:bCs/>
                <w:color w:val="000000"/>
                <w:szCs w:val="24"/>
                <w:lang w:eastAsia="zh-CN"/>
              </w:rPr>
              <w:t>SAB/SAP</w:t>
            </w:r>
            <w:r w:rsidRPr="0038143F">
              <w:rPr>
                <w:rFonts w:asciiTheme="majorBidi" w:hAnsiTheme="majorBidi" w:cstheme="majorBidi" w:hint="eastAsia"/>
                <w:bCs/>
                <w:color w:val="000000"/>
                <w:szCs w:val="24"/>
                <w:lang w:eastAsia="zh-CN"/>
              </w:rPr>
              <w:t>。</w:t>
            </w:r>
          </w:p>
          <w:p w:rsidR="0038143F" w:rsidRDefault="0038143F" w:rsidP="00900FC1">
            <w:pPr>
              <w:ind w:left="17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根据某些研究，</w:t>
            </w:r>
            <w:r w:rsidRPr="00474CD0">
              <w:rPr>
                <w:lang w:eastAsia="zh-CN"/>
              </w:rPr>
              <w:t>WRC-12</w:t>
            </w:r>
            <w:r>
              <w:rPr>
                <w:rFonts w:hint="eastAsia"/>
                <w:lang w:eastAsia="zh-CN"/>
              </w:rPr>
              <w:t>期间，移动业务（不含航空移动）在</w:t>
            </w:r>
            <w:r w:rsidRPr="00474CD0">
              <w:rPr>
                <w:lang w:eastAsia="zh-CN"/>
              </w:rPr>
              <w:t>694/698 – 790 MHz</w:t>
            </w:r>
            <w:r>
              <w:rPr>
                <w:rFonts w:hint="eastAsia"/>
                <w:lang w:eastAsia="zh-CN"/>
              </w:rPr>
              <w:t>频段内与现有业务具有共同主要划分，但要符合与现有业务的兼容要求。这些研究表明，</w:t>
            </w:r>
            <w:r>
              <w:rPr>
                <w:rFonts w:hint="eastAsia"/>
                <w:lang w:eastAsia="zh-CN"/>
              </w:rPr>
              <w:t>IMT</w:t>
            </w:r>
            <w:r>
              <w:rPr>
                <w:rFonts w:hint="eastAsia"/>
                <w:lang w:eastAsia="zh-CN"/>
              </w:rPr>
              <w:t>业务和</w:t>
            </w:r>
            <w:r>
              <w:rPr>
                <w:rFonts w:hint="eastAsia"/>
                <w:lang w:eastAsia="zh-CN"/>
              </w:rPr>
              <w:t>SAP/SAB</w:t>
            </w:r>
            <w:r>
              <w:rPr>
                <w:rFonts w:hint="eastAsia"/>
                <w:lang w:eastAsia="zh-CN"/>
              </w:rPr>
              <w:t>在同频部署情况下不能共存。这主要是因为</w:t>
            </w:r>
            <w:r>
              <w:rPr>
                <w:rFonts w:hint="eastAsia"/>
                <w:lang w:eastAsia="zh-CN"/>
              </w:rPr>
              <w:t>IMT</w:t>
            </w:r>
            <w:r>
              <w:rPr>
                <w:rFonts w:hint="eastAsia"/>
                <w:lang w:eastAsia="zh-CN"/>
              </w:rPr>
              <w:t>业务部署密集以及</w:t>
            </w:r>
            <w:r>
              <w:rPr>
                <w:rFonts w:hint="eastAsia"/>
                <w:lang w:eastAsia="zh-CN"/>
              </w:rPr>
              <w:t>SAP/SAB</w:t>
            </w:r>
            <w:r>
              <w:rPr>
                <w:rFonts w:hint="eastAsia"/>
                <w:lang w:eastAsia="zh-CN"/>
              </w:rPr>
              <w:t>设备的灵敏度。</w:t>
            </w:r>
            <w:r>
              <w:rPr>
                <w:rFonts w:hint="eastAsia"/>
                <w:lang w:eastAsia="zh-CN"/>
              </w:rPr>
              <w:t>IMT</w:t>
            </w:r>
            <w:r>
              <w:rPr>
                <w:rFonts w:hint="eastAsia"/>
                <w:lang w:eastAsia="zh-CN"/>
              </w:rPr>
              <w:t>业务和</w:t>
            </w:r>
            <w:r>
              <w:rPr>
                <w:rFonts w:hint="eastAsia"/>
                <w:lang w:eastAsia="zh-CN"/>
              </w:rPr>
              <w:t>SAP/SAB</w:t>
            </w:r>
            <w:r>
              <w:rPr>
                <w:rFonts w:hint="eastAsia"/>
                <w:lang w:eastAsia="zh-CN"/>
              </w:rPr>
              <w:t>业务无法同频部署就意味着后者失去在</w:t>
            </w:r>
            <w:r w:rsidRPr="00474CD0">
              <w:rPr>
                <w:lang w:eastAsia="zh-CN"/>
              </w:rPr>
              <w:t>694 – 790 MHz</w:t>
            </w:r>
            <w:r>
              <w:rPr>
                <w:rFonts w:hint="eastAsia"/>
                <w:lang w:eastAsia="zh-CN"/>
              </w:rPr>
              <w:t>频段中部署的权利。</w:t>
            </w:r>
          </w:p>
          <w:p w:rsidR="0038143F" w:rsidRPr="00474CD0" w:rsidRDefault="0038143F" w:rsidP="008A5EA7">
            <w:pPr>
              <w:ind w:left="17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广播者还面临一个挑战，</w:t>
            </w:r>
            <w:r w:rsidRPr="00474CD0">
              <w:rPr>
                <w:lang w:eastAsia="zh-CN"/>
              </w:rPr>
              <w:t xml:space="preserve"> SAP/SAB</w:t>
            </w:r>
            <w:r>
              <w:rPr>
                <w:rFonts w:hint="eastAsia"/>
                <w:lang w:eastAsia="zh-CN"/>
              </w:rPr>
              <w:t>业务的划分从属于地面广播电视，这些业务没有主要划分。</w:t>
            </w:r>
            <w:r w:rsidRPr="00474CD0">
              <w:rPr>
                <w:lang w:eastAsia="zh-CN"/>
              </w:rPr>
              <w:t>ITU-R BT.2338-0</w:t>
            </w:r>
            <w:r>
              <w:rPr>
                <w:rFonts w:hint="eastAsia"/>
                <w:lang w:eastAsia="zh-CN"/>
              </w:rPr>
              <w:t>报告表明，</w:t>
            </w:r>
            <w:r w:rsidRPr="00474CD0">
              <w:rPr>
                <w:lang w:eastAsia="zh-CN"/>
              </w:rPr>
              <w:t xml:space="preserve"> SAP/SAB</w:t>
            </w:r>
            <w:r>
              <w:rPr>
                <w:rFonts w:hint="eastAsia"/>
                <w:lang w:eastAsia="zh-CN"/>
              </w:rPr>
              <w:t>应用缺乏频率划分，无法满足所有要求。这就给在设备调谐范围内找到频率造成了困难。</w:t>
            </w:r>
          </w:p>
          <w:p w:rsidR="0038143F" w:rsidRDefault="0038143F" w:rsidP="008A5EA7">
            <w:pPr>
              <w:ind w:left="17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鉴于</w:t>
            </w:r>
            <w:r>
              <w:rPr>
                <w:rFonts w:hint="eastAsia"/>
                <w:lang w:eastAsia="zh-CN"/>
              </w:rPr>
              <w:t>IMT</w:t>
            </w:r>
            <w:r>
              <w:rPr>
                <w:rFonts w:hint="eastAsia"/>
                <w:lang w:eastAsia="zh-CN"/>
              </w:rPr>
              <w:t>业务在</w:t>
            </w:r>
            <w:r w:rsidRPr="00474CD0">
              <w:rPr>
                <w:lang w:eastAsia="zh-CN"/>
              </w:rPr>
              <w:t>694 – 790 MHz</w:t>
            </w:r>
            <w:r>
              <w:rPr>
                <w:rFonts w:hint="eastAsia"/>
                <w:lang w:eastAsia="zh-CN"/>
              </w:rPr>
              <w:t>频段内获得主要划分，而</w:t>
            </w:r>
            <w:r w:rsidRPr="00474CD0">
              <w:rPr>
                <w:lang w:eastAsia="zh-CN"/>
              </w:rPr>
              <w:t xml:space="preserve"> SAP/SAB</w:t>
            </w:r>
            <w:r>
              <w:rPr>
                <w:rFonts w:hint="eastAsia"/>
                <w:lang w:eastAsia="zh-CN"/>
              </w:rPr>
              <w:t>业务呈增长之势，后者业务将需要更多的频谱。</w:t>
            </w:r>
          </w:p>
          <w:p w:rsidR="0038143F" w:rsidRPr="008A5EA7" w:rsidRDefault="0038143F" w:rsidP="00B06733">
            <w:pPr>
              <w:ind w:left="176"/>
              <w:rPr>
                <w:rFonts w:ascii="STKaiti" w:eastAsia="STKaiti" w:hAnsi="STKaiti" w:cstheme="majorBidi"/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南非已决定过渡后建设一个七层的</w:t>
            </w:r>
            <w:r>
              <w:rPr>
                <w:rFonts w:hint="eastAsia"/>
                <w:lang w:eastAsia="zh-CN"/>
              </w:rPr>
              <w:t>DTT</w:t>
            </w:r>
            <w:r>
              <w:rPr>
                <w:rFonts w:hint="eastAsia"/>
                <w:lang w:eastAsia="zh-CN"/>
              </w:rPr>
              <w:t>网络，并且正在考虑部署</w:t>
            </w:r>
            <w:r w:rsidRPr="00474CD0">
              <w:rPr>
                <w:lang w:eastAsia="zh-CN"/>
              </w:rPr>
              <w:t>DAB+</w:t>
            </w:r>
            <w:r>
              <w:rPr>
                <w:rFonts w:hint="eastAsia"/>
                <w:lang w:eastAsia="zh-CN"/>
              </w:rPr>
              <w:t>。这将提高对</w:t>
            </w:r>
            <w:r w:rsidRPr="00474CD0">
              <w:rPr>
                <w:lang w:eastAsia="zh-CN"/>
              </w:rPr>
              <w:t xml:space="preserve"> SAP/SAB</w:t>
            </w:r>
            <w:r>
              <w:rPr>
                <w:rFonts w:hint="eastAsia"/>
                <w:lang w:eastAsia="zh-CN"/>
              </w:rPr>
              <w:t>业务及其频谱需求，特别是</w:t>
            </w:r>
            <w:r w:rsidRPr="00474CD0">
              <w:rPr>
                <w:lang w:eastAsia="zh-CN"/>
              </w:rPr>
              <w:t>SAP/SAB</w:t>
            </w:r>
            <w:r>
              <w:rPr>
                <w:rFonts w:hint="eastAsia"/>
                <w:lang w:eastAsia="zh-CN"/>
              </w:rPr>
              <w:t>业务的专用频谱。</w:t>
            </w:r>
          </w:p>
        </w:tc>
      </w:tr>
      <w:tr w:rsidR="00713980" w:rsidRPr="00F92ADB" w:rsidTr="0038143F">
        <w:tc>
          <w:tcPr>
            <w:tcW w:w="9639" w:type="dxa"/>
            <w:gridSpan w:val="2"/>
            <w:tcBorders>
              <w:left w:val="nil"/>
              <w:right w:val="nil"/>
            </w:tcBorders>
          </w:tcPr>
          <w:p w:rsidR="00713980" w:rsidRPr="005865B7" w:rsidRDefault="00713980" w:rsidP="0038143F">
            <w:pPr>
              <w:ind w:firstLine="176"/>
              <w:rPr>
                <w:b/>
                <w:i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lang w:eastAsia="zh-CN"/>
              </w:rPr>
              <w:t>相关的无线电通信业务：</w:t>
            </w:r>
            <w:r w:rsidR="008A5EA7" w:rsidRPr="0038143F">
              <w:rPr>
                <w:rFonts w:asciiTheme="majorBidi" w:hAnsiTheme="majorBidi" w:cstheme="majorBidi"/>
                <w:b/>
                <w:iCs/>
                <w:lang w:eastAsia="zh-CN"/>
              </w:rPr>
              <w:t>SAP/SAB</w:t>
            </w:r>
            <w:r w:rsidR="008B3A75" w:rsidRPr="0038143F">
              <w:rPr>
                <w:rFonts w:asciiTheme="majorBidi" w:hAnsiTheme="majorBidi" w:cstheme="majorBidi" w:hint="eastAsia"/>
                <w:b/>
                <w:iCs/>
                <w:lang w:eastAsia="zh-CN"/>
              </w:rPr>
              <w:t>业务</w:t>
            </w:r>
          </w:p>
        </w:tc>
      </w:tr>
      <w:tr w:rsidR="00713980" w:rsidRPr="00F92ADB" w:rsidTr="0038143F">
        <w:tc>
          <w:tcPr>
            <w:tcW w:w="9639" w:type="dxa"/>
            <w:gridSpan w:val="2"/>
            <w:tcBorders>
              <w:left w:val="nil"/>
              <w:right w:val="nil"/>
            </w:tcBorders>
          </w:tcPr>
          <w:p w:rsidR="00713980" w:rsidRPr="005865B7" w:rsidRDefault="00713980" w:rsidP="0038143F">
            <w:pPr>
              <w:ind w:firstLine="176"/>
              <w:rPr>
                <w:b/>
                <w:i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lang w:eastAsia="zh-CN"/>
              </w:rPr>
              <w:t>对可能出现的困难的说明：</w:t>
            </w:r>
          </w:p>
        </w:tc>
      </w:tr>
      <w:tr w:rsidR="00713980" w:rsidRPr="00F92ADB" w:rsidTr="0038143F">
        <w:tc>
          <w:tcPr>
            <w:tcW w:w="9639" w:type="dxa"/>
            <w:gridSpan w:val="2"/>
            <w:tcBorders>
              <w:left w:val="nil"/>
              <w:right w:val="nil"/>
            </w:tcBorders>
          </w:tcPr>
          <w:p w:rsidR="00713980" w:rsidRPr="005865B7" w:rsidRDefault="00713980" w:rsidP="0038143F">
            <w:pPr>
              <w:ind w:firstLine="176"/>
              <w:rPr>
                <w:b/>
                <w:i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此前</w:t>
            </w:r>
            <w:r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/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正在进行的对该问题的研究：</w:t>
            </w:r>
            <w:r w:rsidRPr="00474CD0">
              <w:rPr>
                <w:rFonts w:asciiTheme="majorBidi" w:hAnsiTheme="majorBidi" w:cstheme="majorBidi"/>
                <w:bCs/>
                <w:lang w:eastAsia="zh-CN"/>
              </w:rPr>
              <w:t xml:space="preserve"> </w:t>
            </w:r>
            <w:r w:rsidRPr="008A5EA7">
              <w:rPr>
                <w:rFonts w:asciiTheme="majorBidi" w:hAnsiTheme="majorBidi" w:cstheme="majorBidi"/>
                <w:b/>
                <w:lang w:eastAsia="zh-CN"/>
              </w:rPr>
              <w:t>ITU-R BT.2338-0</w:t>
            </w:r>
            <w:r w:rsidR="008B3A75" w:rsidRPr="008A5EA7">
              <w:rPr>
                <w:rFonts w:asciiTheme="majorBidi" w:hAnsiTheme="majorBidi" w:cstheme="majorBidi" w:hint="eastAsia"/>
                <w:b/>
                <w:lang w:eastAsia="zh-CN"/>
              </w:rPr>
              <w:t>报告</w:t>
            </w:r>
          </w:p>
        </w:tc>
      </w:tr>
      <w:tr w:rsidR="00713980" w:rsidRPr="00F92ADB" w:rsidTr="0038143F">
        <w:tc>
          <w:tcPr>
            <w:tcW w:w="4818" w:type="dxa"/>
            <w:tcBorders>
              <w:left w:val="nil"/>
            </w:tcBorders>
          </w:tcPr>
          <w:p w:rsidR="00713980" w:rsidRPr="005865B7" w:rsidRDefault="00713980" w:rsidP="0038143F">
            <w:pPr>
              <w:ind w:firstLine="176"/>
              <w:rPr>
                <w:b/>
                <w:i/>
                <w:color w:val="000000"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开展研究的机构：</w:t>
            </w:r>
            <w:r w:rsidRPr="00474CD0">
              <w:rPr>
                <w:rFonts w:asciiTheme="majorBidi" w:hAnsiTheme="majorBidi" w:cstheme="majorBidi"/>
                <w:bCs/>
                <w:lang w:eastAsia="zh-CN"/>
              </w:rPr>
              <w:t xml:space="preserve"> ITU-R </w:t>
            </w:r>
            <w:r w:rsidR="008B3A75">
              <w:rPr>
                <w:rFonts w:asciiTheme="majorBidi" w:hAnsiTheme="majorBidi" w:cstheme="majorBidi" w:hint="eastAsia"/>
                <w:bCs/>
                <w:lang w:eastAsia="zh-CN"/>
              </w:rPr>
              <w:t>第</w:t>
            </w:r>
            <w:r w:rsidRPr="00474CD0">
              <w:rPr>
                <w:rFonts w:asciiTheme="majorBidi" w:hAnsiTheme="majorBidi" w:cstheme="majorBidi"/>
                <w:bCs/>
                <w:lang w:eastAsia="zh-CN"/>
              </w:rPr>
              <w:t>59</w:t>
            </w:r>
            <w:r w:rsidR="008B3A75">
              <w:rPr>
                <w:rFonts w:asciiTheme="majorBidi" w:hAnsiTheme="majorBidi" w:cstheme="majorBidi" w:hint="eastAsia"/>
                <w:bCs/>
                <w:lang w:eastAsia="zh-CN"/>
              </w:rPr>
              <w:t>号决议</w:t>
            </w:r>
          </w:p>
        </w:tc>
        <w:tc>
          <w:tcPr>
            <w:tcW w:w="4821" w:type="dxa"/>
            <w:tcBorders>
              <w:right w:val="nil"/>
            </w:tcBorders>
          </w:tcPr>
          <w:p w:rsidR="00713980" w:rsidRPr="005865B7" w:rsidRDefault="00713980" w:rsidP="0038143F">
            <w:pPr>
              <w:ind w:firstLine="36"/>
              <w:rPr>
                <w:b/>
                <w:i/>
                <w:color w:val="000000"/>
              </w:rPr>
            </w:pPr>
            <w:r w:rsidRPr="00873FEC">
              <w:rPr>
                <w:rFonts w:eastAsia="STKaiti" w:hint="eastAsia"/>
                <w:b/>
                <w:bCs/>
                <w:iCs/>
                <w:color w:val="000000"/>
                <w:szCs w:val="18"/>
              </w:rPr>
              <w:t>参与方：</w:t>
            </w:r>
          </w:p>
        </w:tc>
      </w:tr>
      <w:tr w:rsidR="00713980" w:rsidRPr="00F92ADB" w:rsidTr="0038143F">
        <w:tc>
          <w:tcPr>
            <w:tcW w:w="9639" w:type="dxa"/>
            <w:gridSpan w:val="2"/>
            <w:tcBorders>
              <w:left w:val="nil"/>
              <w:right w:val="nil"/>
            </w:tcBorders>
          </w:tcPr>
          <w:p w:rsidR="00713980" w:rsidRPr="005865B7" w:rsidRDefault="00713980" w:rsidP="0038143F">
            <w:pPr>
              <w:ind w:firstLine="176"/>
              <w:rPr>
                <w:b/>
                <w:i/>
                <w:lang w:eastAsia="zh-CN"/>
              </w:rPr>
            </w:pPr>
            <w:r w:rsidRPr="00D04C63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I</w:t>
            </w:r>
            <w:r w:rsidRPr="00D04C63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TU-R</w:t>
            </w:r>
            <w:r w:rsidRPr="002B1DBE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相关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研究组</w:t>
            </w:r>
            <w:r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：</w:t>
            </w:r>
          </w:p>
        </w:tc>
      </w:tr>
      <w:tr w:rsidR="00713980" w:rsidRPr="00F92ADB" w:rsidTr="0038143F">
        <w:tc>
          <w:tcPr>
            <w:tcW w:w="9639" w:type="dxa"/>
            <w:gridSpan w:val="2"/>
            <w:tcBorders>
              <w:left w:val="nil"/>
              <w:right w:val="nil"/>
            </w:tcBorders>
          </w:tcPr>
          <w:p w:rsidR="00713980" w:rsidRPr="005865B7" w:rsidRDefault="00713980" w:rsidP="0038143F">
            <w:pPr>
              <w:ind w:firstLine="176"/>
              <w:rPr>
                <w:b/>
                <w:i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对国际电联资源的影响，包括财务影响（参见《公约》第</w:t>
            </w:r>
            <w:r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126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款）</w:t>
            </w:r>
            <w:r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：</w:t>
            </w:r>
          </w:p>
        </w:tc>
      </w:tr>
      <w:tr w:rsidR="00713980" w:rsidRPr="00F92ADB" w:rsidTr="0038143F">
        <w:tc>
          <w:tcPr>
            <w:tcW w:w="4818" w:type="dxa"/>
            <w:tcBorders>
              <w:left w:val="nil"/>
              <w:right w:val="nil"/>
            </w:tcBorders>
          </w:tcPr>
          <w:p w:rsidR="00713980" w:rsidRPr="00F92ADB" w:rsidRDefault="00713980" w:rsidP="0038143F">
            <w:pPr>
              <w:ind w:firstLine="176"/>
              <w:rPr>
                <w:b/>
                <w:iCs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t>区域共同提案</w:t>
            </w:r>
            <w:r>
              <w:rPr>
                <w:rFonts w:eastAsia="STKaiti"/>
                <w:b/>
                <w:bCs/>
                <w:iCs/>
                <w:color w:val="000000"/>
                <w:szCs w:val="18"/>
                <w:lang w:val="fr-CH" w:eastAsia="zh-CN"/>
              </w:rPr>
              <w:t>：</w:t>
            </w:r>
            <w:r w:rsidRPr="00CE2F73">
              <w:rPr>
                <w:rFonts w:asciiTheme="minorEastAsia" w:eastAsiaTheme="minorEastAsia" w:hAnsiTheme="minorEastAsia" w:hint="eastAsia"/>
                <w:color w:val="000000"/>
                <w:szCs w:val="17"/>
                <w:lang w:eastAsia="zh-CN"/>
              </w:rPr>
              <w:t>是</w:t>
            </w:r>
            <w:r w:rsidRPr="00CE2F73">
              <w:rPr>
                <w:rFonts w:asciiTheme="minorEastAsia" w:eastAsiaTheme="minorEastAsia" w:hAnsiTheme="minorEastAsia"/>
                <w:color w:val="000000"/>
                <w:szCs w:val="17"/>
                <w:lang w:eastAsia="zh-CN"/>
              </w:rPr>
              <w:t>/</w:t>
            </w:r>
            <w:r w:rsidRPr="00CE2F73">
              <w:rPr>
                <w:rFonts w:asciiTheme="minorEastAsia" w:eastAsiaTheme="minorEastAsia" w:hAnsiTheme="minorEastAsia" w:hint="eastAsia"/>
                <w:color w:val="000000"/>
                <w:szCs w:val="17"/>
                <w:lang w:eastAsia="zh-CN"/>
              </w:rPr>
              <w:t>否</w:t>
            </w:r>
          </w:p>
        </w:tc>
        <w:tc>
          <w:tcPr>
            <w:tcW w:w="4821" w:type="dxa"/>
            <w:tcBorders>
              <w:left w:val="nil"/>
              <w:right w:val="nil"/>
            </w:tcBorders>
          </w:tcPr>
          <w:p w:rsidR="00713980" w:rsidRPr="00F92ADB" w:rsidRDefault="00713980" w:rsidP="0038143F">
            <w:pPr>
              <w:ind w:firstLine="36"/>
              <w:rPr>
                <w:b/>
                <w:iCs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t>多国提案</w:t>
            </w:r>
            <w:r>
              <w:rPr>
                <w:rFonts w:eastAsia="STKaiti"/>
                <w:b/>
                <w:bCs/>
                <w:iCs/>
                <w:color w:val="000000"/>
                <w:szCs w:val="18"/>
                <w:lang w:val="fr-CH" w:eastAsia="zh-CN"/>
              </w:rPr>
              <w:t>：</w:t>
            </w:r>
            <w:r w:rsidRPr="00CE2F73">
              <w:rPr>
                <w:rFonts w:asciiTheme="minorEastAsia" w:eastAsiaTheme="minorEastAsia" w:hAnsiTheme="minorEastAsia" w:hint="eastAsia"/>
                <w:color w:val="000000"/>
                <w:szCs w:val="17"/>
                <w:lang w:eastAsia="zh-CN"/>
              </w:rPr>
              <w:t>是</w:t>
            </w:r>
            <w:r w:rsidRPr="00CE2F73">
              <w:rPr>
                <w:rFonts w:asciiTheme="minorEastAsia" w:eastAsiaTheme="minorEastAsia" w:hAnsiTheme="minorEastAsia"/>
                <w:color w:val="000000"/>
                <w:szCs w:val="17"/>
                <w:lang w:eastAsia="zh-CN"/>
              </w:rPr>
              <w:t>/</w:t>
            </w:r>
            <w:r w:rsidRPr="00CE2F73">
              <w:rPr>
                <w:rFonts w:asciiTheme="minorEastAsia" w:eastAsiaTheme="minorEastAsia" w:hAnsiTheme="minorEastAsia" w:hint="eastAsia"/>
                <w:color w:val="000000"/>
                <w:szCs w:val="17"/>
                <w:lang w:eastAsia="zh-CN"/>
              </w:rPr>
              <w:t>否</w:t>
            </w:r>
          </w:p>
          <w:p w:rsidR="00713980" w:rsidRPr="005865B7" w:rsidRDefault="00713980" w:rsidP="0038143F">
            <w:pPr>
              <w:ind w:firstLine="36"/>
              <w:rPr>
                <w:b/>
                <w:i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t>国家数量</w:t>
            </w:r>
            <w:r>
              <w:rPr>
                <w:rFonts w:eastAsia="STKaiti"/>
                <w:b/>
                <w:bCs/>
                <w:iCs/>
                <w:color w:val="000000"/>
                <w:szCs w:val="18"/>
                <w:lang w:val="fr-CH" w:eastAsia="zh-CN"/>
              </w:rPr>
              <w:t>：</w:t>
            </w:r>
          </w:p>
        </w:tc>
      </w:tr>
      <w:tr w:rsidR="00713980" w:rsidRPr="00F92ADB" w:rsidTr="0038143F"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</w:tcPr>
          <w:p w:rsidR="00713980" w:rsidRPr="005865B7" w:rsidRDefault="00713980" w:rsidP="0038143F">
            <w:pPr>
              <w:ind w:firstLine="176"/>
              <w:rPr>
                <w:b/>
                <w:i/>
              </w:rPr>
            </w:pPr>
            <w:r w:rsidRPr="00CE2F73">
              <w:rPr>
                <w:rFonts w:ascii="STKaiti" w:eastAsia="STKaiti" w:hAnsi="STKaiti" w:hint="eastAsia"/>
                <w:b/>
                <w:iCs/>
                <w:lang w:eastAsia="zh-CN"/>
              </w:rPr>
              <w:t>备注</w:t>
            </w:r>
          </w:p>
        </w:tc>
      </w:tr>
    </w:tbl>
    <w:p w:rsidR="008A5EA7" w:rsidRDefault="008A5EA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b/>
          <w:szCs w:val="24"/>
          <w:lang w:eastAsia="zh-CN"/>
        </w:rPr>
      </w:pPr>
      <w:r>
        <w:rPr>
          <w:rFonts w:asciiTheme="majorBidi" w:hAnsiTheme="majorBidi" w:cstheme="majorBidi"/>
          <w:b/>
          <w:szCs w:val="24"/>
          <w:lang w:eastAsia="zh-CN"/>
        </w:rPr>
        <w:br w:type="page"/>
      </w:r>
    </w:p>
    <w:p w:rsidR="008A5EA7" w:rsidRDefault="008A5EA7" w:rsidP="008A5EA7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:rsidR="00713980" w:rsidRPr="00F8476E" w:rsidRDefault="00713980" w:rsidP="008A5EA7">
      <w:pPr>
        <w:pStyle w:val="Annextitle"/>
      </w:pPr>
      <w:r w:rsidRPr="00F8476E">
        <w:t>SAB/SAP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118"/>
      </w:tblGrid>
      <w:tr w:rsidR="00713980" w:rsidRPr="00F8476E" w:rsidTr="009535AD">
        <w:trPr>
          <w:trHeight w:val="24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0C5C6E" w:rsidP="008A5EA7">
            <w:pPr>
              <w:rPr>
                <w:rFonts w:asciiTheme="majorBidi" w:hAnsiTheme="majorBidi" w:cstheme="majorBidi"/>
                <w:b/>
                <w:color w:val="000000"/>
                <w:szCs w:val="24"/>
              </w:rPr>
            </w:pPr>
            <w:r>
              <w:rPr>
                <w:rFonts w:asciiTheme="majorBidi" w:hAnsiTheme="majorBidi" w:cstheme="majorBidi" w:hint="eastAsia"/>
                <w:b/>
                <w:color w:val="000000"/>
                <w:szCs w:val="24"/>
                <w:lang w:eastAsia="zh-CN"/>
              </w:rPr>
              <w:t>无线话筒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E11A75" w:rsidP="008A5EA7">
            <w:pPr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手持或</w:t>
            </w:r>
            <w:r w:rsidR="00E04E3E">
              <w:rPr>
                <w:rFonts w:hint="eastAsia"/>
                <w:lang w:eastAsia="zh-CN"/>
              </w:rPr>
              <w:t>身戴</w:t>
            </w:r>
            <w:r w:rsidR="000C5C6E">
              <w:rPr>
                <w:rFonts w:hint="eastAsia"/>
                <w:lang w:eastAsia="zh-CN"/>
              </w:rPr>
              <w:t>一体式</w:t>
            </w:r>
            <w:r>
              <w:rPr>
                <w:rFonts w:hint="eastAsia"/>
                <w:lang w:eastAsia="zh-CN"/>
              </w:rPr>
              <w:t>或身着发射机的克风</w:t>
            </w:r>
          </w:p>
        </w:tc>
      </w:tr>
      <w:tr w:rsidR="00713980" w:rsidRPr="00F8476E" w:rsidTr="009535AD">
        <w:trPr>
          <w:trHeight w:val="24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0C5C6E" w:rsidP="008A5EA7">
            <w:pPr>
              <w:rPr>
                <w:rFonts w:asciiTheme="majorBidi" w:hAnsiTheme="majorBidi" w:cstheme="majorBidi"/>
                <w:b/>
                <w:color w:val="000000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b/>
                <w:color w:val="000000"/>
                <w:szCs w:val="24"/>
                <w:lang w:eastAsia="zh-CN"/>
              </w:rPr>
              <w:t>耳塞式监听器（</w:t>
            </w:r>
            <w:r w:rsidR="00713980" w:rsidRPr="00F8476E">
              <w:rPr>
                <w:rFonts w:asciiTheme="majorBidi" w:hAnsiTheme="majorBidi" w:cstheme="majorBidi"/>
                <w:b/>
                <w:color w:val="000000"/>
                <w:szCs w:val="24"/>
                <w:lang w:eastAsia="zh-CN"/>
              </w:rPr>
              <w:t>IEM</w:t>
            </w:r>
            <w:r>
              <w:rPr>
                <w:rFonts w:asciiTheme="majorBidi" w:hAnsiTheme="majorBidi" w:cstheme="majorBidi" w:hint="eastAsia"/>
                <w:b/>
                <w:color w:val="000000"/>
                <w:szCs w:val="24"/>
                <w:lang w:eastAsia="zh-CN"/>
              </w:rPr>
              <w:t>）</w:t>
            </w:r>
            <w:r w:rsidR="00713980" w:rsidRPr="00F8476E">
              <w:rPr>
                <w:rFonts w:asciiTheme="majorBidi" w:hAnsiTheme="majorBidi" w:cstheme="majorBidi"/>
                <w:b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0C5C6E" w:rsidP="008A5EA7">
            <w:pPr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用于个人监听的具有单声道或双声道的身戴</w:t>
            </w:r>
            <w:r w:rsidR="00E04E3E"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式</w:t>
            </w: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耳机接收器</w:t>
            </w:r>
            <w:r w:rsidR="00713980" w:rsidRPr="00F8476E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 xml:space="preserve"> </w:t>
            </w:r>
          </w:p>
        </w:tc>
      </w:tr>
      <w:tr w:rsidR="00713980" w:rsidRPr="00F8476E" w:rsidTr="009535AD">
        <w:trPr>
          <w:trHeight w:val="24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0C5C6E" w:rsidP="008A5EA7">
            <w:pPr>
              <w:rPr>
                <w:rFonts w:asciiTheme="majorBidi" w:hAnsiTheme="majorBidi" w:cstheme="majorBidi"/>
                <w:b/>
                <w:color w:val="000000"/>
                <w:szCs w:val="24"/>
              </w:rPr>
            </w:pPr>
            <w:r>
              <w:rPr>
                <w:rFonts w:asciiTheme="majorBidi" w:hAnsiTheme="majorBidi" w:cstheme="majorBidi" w:hint="eastAsia"/>
                <w:b/>
                <w:color w:val="000000"/>
                <w:szCs w:val="24"/>
                <w:lang w:eastAsia="zh-CN"/>
              </w:rPr>
              <w:t>便携式</w:t>
            </w:r>
            <w:r w:rsidR="00900FC1">
              <w:rPr>
                <w:rFonts w:asciiTheme="majorBidi" w:hAnsiTheme="majorBidi" w:cstheme="majorBidi" w:hint="eastAsia"/>
                <w:b/>
                <w:color w:val="000000"/>
                <w:szCs w:val="24"/>
                <w:lang w:eastAsia="zh-CN"/>
              </w:rPr>
              <w:t>音频链路</w:t>
            </w:r>
            <w:r w:rsidR="00713980" w:rsidRPr="00F8476E">
              <w:rPr>
                <w:rFonts w:asciiTheme="majorBidi" w:hAnsiTheme="majorBidi" w:cstheme="majorBid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0C5C6E" w:rsidP="008A5EA7">
            <w:pPr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工作范围大于无线话筒</w:t>
            </w:r>
            <w:r w:rsidR="00E04E3E"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配</w:t>
            </w:r>
            <w:r w:rsidR="00735240"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有一个或</w:t>
            </w:r>
            <w:r w:rsidR="00E04E3E"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多个</w:t>
            </w:r>
            <w:r w:rsidR="00735240"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话筒的身戴式发射器</w:t>
            </w:r>
            <w:r w:rsidR="00713980" w:rsidRPr="00F8476E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 xml:space="preserve"> </w:t>
            </w:r>
          </w:p>
        </w:tc>
      </w:tr>
      <w:tr w:rsidR="00713980" w:rsidRPr="00F8476E" w:rsidTr="009535AD">
        <w:trPr>
          <w:trHeight w:val="3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735240" w:rsidP="008A5EA7">
            <w:pPr>
              <w:rPr>
                <w:rFonts w:asciiTheme="majorBidi" w:hAnsiTheme="majorBidi" w:cstheme="majorBidi"/>
                <w:b/>
                <w:color w:val="000000"/>
                <w:szCs w:val="24"/>
              </w:rPr>
            </w:pPr>
            <w:r>
              <w:rPr>
                <w:rFonts w:asciiTheme="majorBidi" w:hAnsiTheme="majorBidi" w:cstheme="majorBidi" w:hint="eastAsia"/>
                <w:b/>
                <w:color w:val="000000"/>
                <w:szCs w:val="24"/>
                <w:lang w:eastAsia="zh-CN"/>
              </w:rPr>
              <w:t>移动</w:t>
            </w:r>
            <w:r w:rsidR="00900FC1">
              <w:rPr>
                <w:rFonts w:asciiTheme="majorBidi" w:hAnsiTheme="majorBidi" w:cstheme="majorBidi" w:hint="eastAsia"/>
                <w:b/>
                <w:color w:val="000000"/>
                <w:szCs w:val="24"/>
                <w:lang w:eastAsia="zh-CN"/>
              </w:rPr>
              <w:t>音频链路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735240" w:rsidP="008A5EA7">
            <w:pPr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安装在摩托车、</w:t>
            </w:r>
            <w:r w:rsidR="00E04E3E"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自行车</w:t>
            </w: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、汽车、赛车、小型船舶上</w:t>
            </w:r>
            <w:r w:rsidR="00E04E3E"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/</w:t>
            </w:r>
            <w:r w:rsidR="00E04E3E"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内</w:t>
            </w: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的利用无线电发射器的音频传输系统。一个或两个</w:t>
            </w:r>
            <w:r w:rsidR="00E04E3E"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链路</w:t>
            </w: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终端可在移动使用。</w:t>
            </w:r>
            <w:r w:rsidR="00713980" w:rsidRPr="00F8476E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 xml:space="preserve"> </w:t>
            </w:r>
          </w:p>
        </w:tc>
      </w:tr>
      <w:tr w:rsidR="00713980" w:rsidRPr="00F8476E" w:rsidTr="009535AD">
        <w:trPr>
          <w:trHeight w:val="661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735240" w:rsidP="008A5EA7">
            <w:pPr>
              <w:rPr>
                <w:rFonts w:asciiTheme="majorBidi" w:hAnsiTheme="majorBidi" w:cstheme="majorBidi"/>
                <w:b/>
                <w:color w:val="000000"/>
                <w:szCs w:val="24"/>
              </w:rPr>
            </w:pPr>
            <w:r>
              <w:rPr>
                <w:rFonts w:asciiTheme="majorBidi" w:hAnsiTheme="majorBidi" w:cstheme="majorBidi" w:hint="eastAsia"/>
                <w:b/>
                <w:color w:val="000000"/>
                <w:szCs w:val="24"/>
                <w:lang w:eastAsia="zh-CN"/>
              </w:rPr>
              <w:t>临时点对点音频链路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735240" w:rsidP="008A5EA7">
            <w:pPr>
              <w:rPr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两点间建立的</w:t>
            </w:r>
            <w:r w:rsidR="000773EE"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临时</w:t>
            </w: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链路（如</w:t>
            </w:r>
            <w:r w:rsidR="000773EE">
              <w:rPr>
                <w:color w:val="000000"/>
                <w:lang w:eastAsia="zh-CN"/>
              </w:rPr>
              <w:t>实况转播</w:t>
            </w:r>
            <w:r w:rsidR="000773EE">
              <w:rPr>
                <w:rFonts w:hint="eastAsia"/>
                <w:color w:val="000000"/>
                <w:lang w:eastAsia="zh-CN"/>
              </w:rPr>
              <w:t>地点和演播室之间的连路），用以承载广播质量音频或业务（语音）信号。链路终端安装在三脚架、临时舞台、专用车辆或液压吊架。</w:t>
            </w:r>
            <w:r w:rsidR="00E04E3E">
              <w:rPr>
                <w:rFonts w:hint="eastAsia"/>
                <w:color w:val="000000"/>
                <w:lang w:eastAsia="zh-CN"/>
              </w:rPr>
              <w:t>通常</w:t>
            </w:r>
            <w:r w:rsidR="000773EE">
              <w:rPr>
                <w:rFonts w:hint="eastAsia"/>
                <w:color w:val="000000"/>
                <w:lang w:eastAsia="zh-CN"/>
              </w:rPr>
              <w:t>需要双向链路。</w:t>
            </w:r>
            <w:r w:rsidR="00713980" w:rsidRPr="00F8476E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</w:p>
        </w:tc>
      </w:tr>
      <w:tr w:rsidR="00713980" w:rsidRPr="00F8476E" w:rsidTr="009535AD">
        <w:trPr>
          <w:trHeight w:val="38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0773EE" w:rsidP="008A5EA7">
            <w:pPr>
              <w:rPr>
                <w:rFonts w:asciiTheme="majorBidi" w:hAnsiTheme="majorBidi" w:cstheme="majorBidi"/>
                <w:b/>
                <w:color w:val="000000"/>
                <w:szCs w:val="24"/>
              </w:rPr>
            </w:pPr>
            <w:r>
              <w:rPr>
                <w:rFonts w:asciiTheme="majorBidi" w:hAnsiTheme="majorBidi" w:cstheme="majorBidi" w:hint="eastAsia"/>
                <w:b/>
                <w:color w:val="000000"/>
                <w:szCs w:val="24"/>
                <w:lang w:eastAsia="zh-CN"/>
              </w:rPr>
              <w:t>无线</w:t>
            </w:r>
            <w:r w:rsidR="00E04E3E">
              <w:rPr>
                <w:rFonts w:asciiTheme="majorBidi" w:hAnsiTheme="majorBidi" w:cstheme="majorBidi" w:hint="eastAsia"/>
                <w:b/>
                <w:color w:val="000000"/>
                <w:szCs w:val="24"/>
                <w:lang w:eastAsia="zh-CN"/>
              </w:rPr>
              <w:t>摄像机</w:t>
            </w:r>
            <w:r w:rsidR="00713980" w:rsidRPr="00F8476E">
              <w:rPr>
                <w:rFonts w:asciiTheme="majorBidi" w:hAnsiTheme="majorBidi" w:cstheme="majorBid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0773EE" w:rsidP="008A5EA7">
            <w:pPr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手持或固定安装的带有一体式发射机、电源</w:t>
            </w:r>
            <w:r w:rsidR="00E04E3E"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组</w:t>
            </w:r>
            <w:r w:rsidR="00393BF0"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和天线的</w:t>
            </w:r>
            <w:r w:rsidR="00E04E3E"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摄像机</w:t>
            </w:r>
            <w:r w:rsidR="00393BF0"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，用以短距离传输广播质量的视频和声音信号。</w:t>
            </w:r>
            <w:r w:rsidR="00713980" w:rsidRPr="00F8476E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 xml:space="preserve"> </w:t>
            </w:r>
          </w:p>
        </w:tc>
      </w:tr>
      <w:tr w:rsidR="00713980" w:rsidRPr="00F8476E" w:rsidTr="009535AD">
        <w:trPr>
          <w:trHeight w:val="24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393BF0" w:rsidP="008A5EA7">
            <w:pPr>
              <w:rPr>
                <w:rFonts w:asciiTheme="majorBidi" w:hAnsiTheme="majorBidi" w:cstheme="majorBidi"/>
                <w:b/>
                <w:color w:val="000000"/>
                <w:szCs w:val="24"/>
              </w:rPr>
            </w:pPr>
            <w:r>
              <w:rPr>
                <w:rFonts w:asciiTheme="majorBidi" w:hAnsiTheme="majorBidi" w:cstheme="majorBidi" w:hint="eastAsia"/>
                <w:b/>
                <w:color w:val="000000"/>
                <w:szCs w:val="24"/>
                <w:lang w:eastAsia="zh-CN"/>
              </w:rPr>
              <w:t>便携式视频链路</w:t>
            </w:r>
            <w:r w:rsidR="00713980" w:rsidRPr="00F8476E">
              <w:rPr>
                <w:rFonts w:asciiTheme="majorBidi" w:hAnsiTheme="majorBidi" w:cstheme="majorBid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393BF0" w:rsidP="008A5EA7">
            <w:pPr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身戴式独立发射机、电源组和天线的手持摄像机</w:t>
            </w:r>
            <w:r w:rsidR="00713980" w:rsidRPr="00F8476E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 xml:space="preserve"> </w:t>
            </w:r>
          </w:p>
        </w:tc>
      </w:tr>
      <w:tr w:rsidR="00713980" w:rsidRPr="00F8476E" w:rsidTr="009535AD">
        <w:trPr>
          <w:trHeight w:val="24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E04E3E" w:rsidP="008A5EA7">
            <w:pPr>
              <w:rPr>
                <w:rFonts w:asciiTheme="majorBidi" w:hAnsiTheme="majorBidi" w:cstheme="majorBidi"/>
                <w:b/>
                <w:color w:val="000000"/>
                <w:szCs w:val="24"/>
              </w:rPr>
            </w:pPr>
            <w:r>
              <w:rPr>
                <w:rFonts w:asciiTheme="majorBidi" w:hAnsiTheme="majorBidi" w:cstheme="majorBidi" w:hint="eastAsia"/>
                <w:b/>
                <w:color w:val="000000"/>
                <w:szCs w:val="24"/>
                <w:lang w:eastAsia="zh-CN"/>
              </w:rPr>
              <w:t>空中</w:t>
            </w:r>
            <w:r w:rsidR="00393BF0">
              <w:rPr>
                <w:rFonts w:asciiTheme="majorBidi" w:hAnsiTheme="majorBidi" w:cstheme="majorBidi" w:hint="eastAsia"/>
                <w:b/>
                <w:color w:val="000000"/>
                <w:szCs w:val="24"/>
                <w:lang w:eastAsia="zh-CN"/>
              </w:rPr>
              <w:t>移动视频链路</w:t>
            </w:r>
            <w:r w:rsidR="00713980" w:rsidRPr="00F8476E">
              <w:rPr>
                <w:rFonts w:asciiTheme="majorBidi" w:hAnsiTheme="majorBidi" w:cstheme="majorBid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393BF0" w:rsidP="008A5EA7">
            <w:pPr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利用安装在直升飞机或其它飞艇的无线电发射机的视频传输系统</w:t>
            </w:r>
            <w:r w:rsidR="00713980" w:rsidRPr="00F8476E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 xml:space="preserve"> </w:t>
            </w:r>
          </w:p>
        </w:tc>
      </w:tr>
      <w:tr w:rsidR="00713980" w:rsidRPr="00F8476E" w:rsidTr="009535AD">
        <w:trPr>
          <w:trHeight w:val="38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393BF0" w:rsidP="008A5EA7">
            <w:pPr>
              <w:rPr>
                <w:rFonts w:asciiTheme="majorBidi" w:hAnsiTheme="majorBidi" w:cstheme="majorBidi"/>
                <w:b/>
                <w:color w:val="000000"/>
                <w:szCs w:val="24"/>
              </w:rPr>
            </w:pPr>
            <w:r>
              <w:rPr>
                <w:rFonts w:asciiTheme="majorBidi" w:hAnsiTheme="majorBidi" w:cstheme="majorBidi" w:hint="eastAsia"/>
                <w:b/>
                <w:color w:val="000000"/>
                <w:szCs w:val="24"/>
                <w:lang w:eastAsia="zh-CN"/>
              </w:rPr>
              <w:t>车载移动视频链路</w:t>
            </w:r>
            <w:r w:rsidR="00713980" w:rsidRPr="00F8476E">
              <w:rPr>
                <w:rFonts w:asciiTheme="majorBidi" w:hAnsiTheme="majorBidi" w:cstheme="majorBid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393BF0" w:rsidP="008A5EA7">
            <w:pPr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利用安装在摩托车、自行车、汽车、赛车或小型船舶上</w:t>
            </w: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/</w:t>
            </w: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内的无线电发射机的视频传输系统</w:t>
            </w:r>
            <w:r w:rsidR="00713980" w:rsidRPr="00F8476E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 xml:space="preserve"> </w:t>
            </w:r>
          </w:p>
        </w:tc>
      </w:tr>
      <w:tr w:rsidR="00713980" w:rsidRPr="00F8476E" w:rsidTr="009535AD">
        <w:trPr>
          <w:trHeight w:val="521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393BF0" w:rsidP="008A5EA7">
            <w:pPr>
              <w:rPr>
                <w:rFonts w:asciiTheme="majorBidi" w:hAnsiTheme="majorBidi" w:cstheme="majorBidi"/>
                <w:b/>
                <w:color w:val="000000"/>
                <w:szCs w:val="24"/>
              </w:rPr>
            </w:pPr>
            <w:r>
              <w:rPr>
                <w:rFonts w:asciiTheme="majorBidi" w:hAnsiTheme="majorBidi" w:cstheme="majorBidi" w:hint="eastAsia"/>
                <w:b/>
                <w:color w:val="000000"/>
                <w:szCs w:val="24"/>
                <w:lang w:eastAsia="zh-CN"/>
              </w:rPr>
              <w:t>临时点对点视频链路</w:t>
            </w:r>
            <w:r w:rsidR="00713980" w:rsidRPr="00F8476E">
              <w:rPr>
                <w:rFonts w:asciiTheme="majorBidi" w:hAnsiTheme="majorBidi" w:cstheme="majorBid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393BF0" w:rsidP="008A5EA7">
            <w:pPr>
              <w:rPr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两点间建立的临时链路（如</w:t>
            </w:r>
            <w:r>
              <w:rPr>
                <w:color w:val="000000"/>
                <w:lang w:eastAsia="zh-CN"/>
              </w:rPr>
              <w:t>实况转播</w:t>
            </w:r>
            <w:r>
              <w:rPr>
                <w:rFonts w:hint="eastAsia"/>
                <w:color w:val="000000"/>
                <w:lang w:eastAsia="zh-CN"/>
              </w:rPr>
              <w:t>地点和演播室之间的连路），用以传输广播质量视频</w:t>
            </w:r>
            <w:r>
              <w:rPr>
                <w:rFonts w:hint="eastAsia"/>
                <w:color w:val="000000"/>
                <w:lang w:eastAsia="zh-CN"/>
              </w:rPr>
              <w:t>/</w:t>
            </w:r>
            <w:r>
              <w:rPr>
                <w:rFonts w:hint="eastAsia"/>
                <w:color w:val="000000"/>
                <w:lang w:eastAsia="zh-CN"/>
              </w:rPr>
              <w:t>音频信号。链路终端安装在三脚架、临时舞台、专用车辆或液压吊架。</w:t>
            </w:r>
            <w:r w:rsidR="00E04E3E">
              <w:rPr>
                <w:rFonts w:hint="eastAsia"/>
                <w:color w:val="000000"/>
                <w:lang w:eastAsia="zh-CN"/>
              </w:rPr>
              <w:t>通常</w:t>
            </w:r>
            <w:r>
              <w:rPr>
                <w:rFonts w:hint="eastAsia"/>
                <w:color w:val="000000"/>
                <w:lang w:eastAsia="zh-CN"/>
              </w:rPr>
              <w:t>需要双向链路</w:t>
            </w:r>
            <w:r w:rsidR="00713980" w:rsidRPr="00F8476E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</w:p>
        </w:tc>
      </w:tr>
      <w:tr w:rsidR="00713980" w:rsidRPr="00F8476E" w:rsidTr="009535AD">
        <w:trPr>
          <w:trHeight w:val="661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093497" w:rsidP="008A5EA7">
            <w:pPr>
              <w:rPr>
                <w:rFonts w:asciiTheme="majorBidi" w:hAnsiTheme="majorBidi" w:cstheme="majorBidi"/>
                <w:b/>
                <w:color w:val="000000"/>
                <w:szCs w:val="24"/>
              </w:rPr>
            </w:pPr>
            <w:r>
              <w:rPr>
                <w:rFonts w:asciiTheme="majorBidi" w:hAnsiTheme="majorBidi" w:cstheme="majorBidi" w:hint="eastAsia"/>
                <w:b/>
                <w:color w:val="000000"/>
                <w:szCs w:val="24"/>
                <w:lang w:eastAsia="zh-CN"/>
              </w:rPr>
              <w:t>对讲机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093497" w:rsidP="008A5EA7">
            <w:pPr>
              <w:rPr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导演</w:t>
            </w:r>
            <w:r w:rsidR="00393BF0"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在节目制作过程中及时向所有相关人员传达指示</w:t>
            </w:r>
            <w:r w:rsidR="00E04E3E"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，</w:t>
            </w: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其中包括播音员、主持人、摄像师、音响师、灯光师和工程师。需要同时使用多个通话信道指挥各种活动。对讲机使用不间断传输。</w:t>
            </w:r>
            <w:r w:rsidR="00713980" w:rsidRPr="00F8476E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</w:p>
        </w:tc>
      </w:tr>
      <w:tr w:rsidR="00713980" w:rsidRPr="00F8476E" w:rsidTr="009535AD">
        <w:trPr>
          <w:trHeight w:val="24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A158DD" w:rsidP="008A5EA7">
            <w:pPr>
              <w:rPr>
                <w:rFonts w:asciiTheme="majorBidi" w:hAnsiTheme="majorBidi" w:cstheme="majorBidi"/>
                <w:b/>
                <w:color w:val="000000"/>
                <w:szCs w:val="24"/>
              </w:rPr>
            </w:pPr>
            <w:r>
              <w:rPr>
                <w:rFonts w:asciiTheme="majorBidi" w:hAnsiTheme="majorBidi" w:cstheme="majorBidi" w:hint="eastAsia"/>
                <w:b/>
                <w:color w:val="000000"/>
                <w:szCs w:val="24"/>
                <w:lang w:eastAsia="zh-CN"/>
              </w:rPr>
              <w:t>远程指令或遥控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80" w:rsidRPr="00F8476E" w:rsidRDefault="00093497" w:rsidP="008A5EA7">
            <w:pPr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Cs w:val="24"/>
                <w:lang w:eastAsia="zh-CN"/>
              </w:rPr>
              <w:t>用以遥控摄像机和其它节目制作设备和信号传输的无线电链路</w:t>
            </w:r>
            <w:r w:rsidR="00713980" w:rsidRPr="00F8476E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 xml:space="preserve"> </w:t>
            </w:r>
          </w:p>
        </w:tc>
      </w:tr>
    </w:tbl>
    <w:p w:rsidR="00713980" w:rsidRDefault="00713980" w:rsidP="00713980">
      <w:pPr>
        <w:pStyle w:val="Reasons"/>
        <w:rPr>
          <w:lang w:eastAsia="zh-CN"/>
        </w:rPr>
      </w:pPr>
    </w:p>
    <w:p w:rsidR="00713980" w:rsidRDefault="00713980" w:rsidP="00713980">
      <w:pPr>
        <w:jc w:val="center"/>
      </w:pPr>
      <w:r>
        <w:t>______________</w:t>
      </w:r>
    </w:p>
    <w:sectPr w:rsidR="00713980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80" w:rsidRDefault="0038143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P:\CHI\ITU-R\CONF-R\CMR15\100\130ADD25ADD02C.docx</w:t>
    </w:r>
    <w:r>
      <w:fldChar w:fldCharType="end"/>
    </w:r>
    <w:r w:rsidR="00713980">
      <w:rPr>
        <w:lang w:val="en-US"/>
      </w:rPr>
      <w:t xml:space="preserve"> (389055)</w:t>
    </w:r>
    <w:r w:rsidR="00713980">
      <w:tab/>
    </w:r>
    <w:r w:rsidR="00713980">
      <w:fldChar w:fldCharType="begin"/>
    </w:r>
    <w:r w:rsidR="00713980">
      <w:instrText xml:space="preserve"> SAVEDATE \@ DD.MM.YY </w:instrText>
    </w:r>
    <w:r w:rsidR="00713980">
      <w:fldChar w:fldCharType="separate"/>
    </w:r>
    <w:r>
      <w:t>31.10.15</w:t>
    </w:r>
    <w:r w:rsidR="00713980">
      <w:fldChar w:fldCharType="end"/>
    </w:r>
    <w:r w:rsidR="00713980">
      <w:tab/>
    </w:r>
    <w:r w:rsidR="00713980">
      <w:fldChar w:fldCharType="begin"/>
    </w:r>
    <w:r w:rsidR="00713980">
      <w:instrText xml:space="preserve"> PRINTDATE \@ DD.MM.YY </w:instrText>
    </w:r>
    <w:r w:rsidR="00713980">
      <w:fldChar w:fldCharType="separate"/>
    </w:r>
    <w:r>
      <w:t>03.07.06</w:t>
    </w:r>
    <w:r w:rsidR="0071398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80" w:rsidRDefault="00900FC1" w:rsidP="00713980">
    <w:pPr>
      <w:pStyle w:val="Footer"/>
    </w:pPr>
    <w:fldSimple w:instr=" FILENAME \p  \* MERGEFORMAT ">
      <w:r w:rsidR="0038143F">
        <w:t>P:\CHI\ITU-R\CONF-R\CMR15\100\130ADD25ADD02C.docx</w:t>
      </w:r>
    </w:fldSimple>
    <w:r w:rsidR="00713980">
      <w:rPr>
        <w:lang w:val="en-US"/>
      </w:rPr>
      <w:t xml:space="preserve"> (389055)</w:t>
    </w:r>
    <w:r w:rsidR="00713980">
      <w:tab/>
    </w:r>
    <w:r w:rsidR="00713980">
      <w:fldChar w:fldCharType="begin"/>
    </w:r>
    <w:r w:rsidR="00713980">
      <w:instrText xml:space="preserve"> SAVEDATE \@ DD.MM.YY </w:instrText>
    </w:r>
    <w:r w:rsidR="00713980">
      <w:fldChar w:fldCharType="separate"/>
    </w:r>
    <w:r w:rsidR="0038143F">
      <w:t>31.10.15</w:t>
    </w:r>
    <w:r w:rsidR="00713980">
      <w:fldChar w:fldCharType="end"/>
    </w:r>
    <w:r w:rsidR="00713980">
      <w:tab/>
    </w:r>
    <w:r w:rsidR="00713980">
      <w:fldChar w:fldCharType="begin"/>
    </w:r>
    <w:r w:rsidR="00713980">
      <w:instrText xml:space="preserve"> PRINTDATE \@ DD.MM.YY </w:instrText>
    </w:r>
    <w:r w:rsidR="00713980">
      <w:fldChar w:fldCharType="separate"/>
    </w:r>
    <w:r w:rsidR="0038143F">
      <w:t>03.07.06</w:t>
    </w:r>
    <w:r w:rsidR="0071398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143F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130(Add.25)(Add.2)-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Z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773EE"/>
    <w:rsid w:val="00080808"/>
    <w:rsid w:val="00085A1C"/>
    <w:rsid w:val="00093497"/>
    <w:rsid w:val="000B2A90"/>
    <w:rsid w:val="000C09BA"/>
    <w:rsid w:val="000C1F1E"/>
    <w:rsid w:val="000C5C6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2E4F4A"/>
    <w:rsid w:val="00305254"/>
    <w:rsid w:val="003169D2"/>
    <w:rsid w:val="0038143F"/>
    <w:rsid w:val="00393BF0"/>
    <w:rsid w:val="003B4BEF"/>
    <w:rsid w:val="003C4891"/>
    <w:rsid w:val="003C6B45"/>
    <w:rsid w:val="0041282E"/>
    <w:rsid w:val="004204D8"/>
    <w:rsid w:val="00437869"/>
    <w:rsid w:val="00465A34"/>
    <w:rsid w:val="004C4554"/>
    <w:rsid w:val="004D2DEC"/>
    <w:rsid w:val="004F2BE6"/>
    <w:rsid w:val="00527E8A"/>
    <w:rsid w:val="00542E85"/>
    <w:rsid w:val="00547F90"/>
    <w:rsid w:val="00553EA7"/>
    <w:rsid w:val="00562479"/>
    <w:rsid w:val="00576849"/>
    <w:rsid w:val="005A0ACB"/>
    <w:rsid w:val="005D6D28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13980"/>
    <w:rsid w:val="0073524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5EA7"/>
    <w:rsid w:val="008A7416"/>
    <w:rsid w:val="008B3A75"/>
    <w:rsid w:val="008B6852"/>
    <w:rsid w:val="008C26FF"/>
    <w:rsid w:val="008D1D14"/>
    <w:rsid w:val="008E1785"/>
    <w:rsid w:val="008E7127"/>
    <w:rsid w:val="008E7C8E"/>
    <w:rsid w:val="00900FC1"/>
    <w:rsid w:val="00912959"/>
    <w:rsid w:val="009657F9"/>
    <w:rsid w:val="0099525B"/>
    <w:rsid w:val="009C72B7"/>
    <w:rsid w:val="00A0052C"/>
    <w:rsid w:val="00A158DD"/>
    <w:rsid w:val="00A31B14"/>
    <w:rsid w:val="00A323DC"/>
    <w:rsid w:val="00A466E6"/>
    <w:rsid w:val="00A815BE"/>
    <w:rsid w:val="00AA5DA1"/>
    <w:rsid w:val="00AE369F"/>
    <w:rsid w:val="00B026CB"/>
    <w:rsid w:val="00B711CC"/>
    <w:rsid w:val="00B75660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B6238"/>
    <w:rsid w:val="00CC73D7"/>
    <w:rsid w:val="00CF0AD7"/>
    <w:rsid w:val="00CF0BE1"/>
    <w:rsid w:val="00D02598"/>
    <w:rsid w:val="00D52A14"/>
    <w:rsid w:val="00D6206A"/>
    <w:rsid w:val="00D74599"/>
    <w:rsid w:val="00DA0469"/>
    <w:rsid w:val="00DD13B7"/>
    <w:rsid w:val="00DF3B0C"/>
    <w:rsid w:val="00E04E3E"/>
    <w:rsid w:val="00E11A75"/>
    <w:rsid w:val="00E14984"/>
    <w:rsid w:val="00E22A25"/>
    <w:rsid w:val="00E560F1"/>
    <w:rsid w:val="00E822D9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9C74E59-95BC-464D-AF16-9E173FBF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Default">
    <w:name w:val="Default"/>
    <w:rsid w:val="0071398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R15-WRC15-C-0130!A25-A2!MSW-C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F171C-01B7-4B00-8C40-F1FE1797F1BA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1767</Words>
  <Characters>386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R15-WRC15-C-0130!A25-A2!MSW-C</vt:lpstr>
    </vt:vector>
  </TitlesOfParts>
  <Manager>General Secretariat - Pool</Manager>
  <Company>International Telecommunication Union (ITU)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R15-WRC15-C-0130!A25-A2!MSW-C</dc:title>
  <dc:subject>World Radiocommunication Conference - 2015</dc:subject>
  <dc:creator>Documents Proposals Manager (DPM)</dc:creator>
  <cp:keywords>DPM_v5.2015.10.271_prod</cp:keywords>
  <dc:description/>
  <cp:lastModifiedBy>Li, Jianying</cp:lastModifiedBy>
  <cp:revision>3</cp:revision>
  <cp:lastPrinted>2006-07-03T06:56:00Z</cp:lastPrinted>
  <dcterms:created xsi:type="dcterms:W3CDTF">2015-10-31T17:05:00Z</dcterms:created>
  <dcterms:modified xsi:type="dcterms:W3CDTF">2015-10-31T17:22:00Z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