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6E586F">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6E586F">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6E586F">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6E586F">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6E586F">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6E586F">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6E586F">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DD274E" w:rsidRDefault="006D4724" w:rsidP="006E586F">
            <w:pPr>
              <w:spacing w:before="0"/>
              <w:rPr>
                <w:rFonts w:ascii="Verdana" w:hAnsi="Verdana"/>
                <w:sz w:val="20"/>
                <w:lang w:val="fr-CH"/>
              </w:rPr>
            </w:pPr>
            <w:r w:rsidRPr="00DD274E">
              <w:rPr>
                <w:rFonts w:ascii="Verdana" w:eastAsia="SimSun" w:hAnsi="Verdana" w:cs="Traditional Arabic"/>
                <w:b/>
                <w:sz w:val="20"/>
                <w:lang w:val="fr-CH"/>
              </w:rPr>
              <w:t>Addendum 5 au</w:t>
            </w:r>
            <w:r w:rsidRPr="00DD274E">
              <w:rPr>
                <w:rFonts w:ascii="Verdana" w:eastAsia="SimSun" w:hAnsi="Verdana" w:cs="Traditional Arabic"/>
                <w:b/>
                <w:sz w:val="20"/>
                <w:lang w:val="fr-CH"/>
              </w:rPr>
              <w:br/>
              <w:t>Document 130(Add.22)</w:t>
            </w:r>
            <w:r w:rsidR="00BB1D82" w:rsidRPr="00DD274E">
              <w:rPr>
                <w:rFonts w:ascii="Verdana" w:hAnsi="Verdana"/>
                <w:b/>
                <w:sz w:val="20"/>
                <w:lang w:val="fr-CH"/>
              </w:rPr>
              <w:t>-</w:t>
            </w:r>
            <w:r w:rsidRPr="00DD274E">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DD274E" w:rsidRDefault="00690C7B" w:rsidP="006E586F">
            <w:pPr>
              <w:spacing w:before="0"/>
              <w:rPr>
                <w:rFonts w:ascii="Verdana" w:hAnsi="Verdana"/>
                <w:b/>
                <w:sz w:val="20"/>
                <w:lang w:val="fr-CH"/>
              </w:rPr>
            </w:pPr>
          </w:p>
        </w:tc>
        <w:tc>
          <w:tcPr>
            <w:tcW w:w="3120" w:type="dxa"/>
            <w:shd w:val="clear" w:color="auto" w:fill="auto"/>
          </w:tcPr>
          <w:p w:rsidR="00690C7B" w:rsidRPr="002A6F8F" w:rsidRDefault="00690C7B" w:rsidP="006E586F">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6E586F">
            <w:pPr>
              <w:spacing w:before="0" w:after="48"/>
              <w:rPr>
                <w:rFonts w:ascii="Verdana" w:hAnsi="Verdana"/>
                <w:b/>
                <w:smallCaps/>
                <w:sz w:val="20"/>
                <w:lang w:val="en-US"/>
              </w:rPr>
            </w:pPr>
          </w:p>
        </w:tc>
        <w:tc>
          <w:tcPr>
            <w:tcW w:w="3120" w:type="dxa"/>
          </w:tcPr>
          <w:p w:rsidR="00690C7B" w:rsidRPr="002A6F8F" w:rsidRDefault="00690C7B" w:rsidP="006E586F">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6E586F">
            <w:pPr>
              <w:spacing w:before="0"/>
              <w:rPr>
                <w:rFonts w:ascii="Verdana" w:hAnsi="Verdana"/>
                <w:b/>
                <w:sz w:val="20"/>
                <w:lang w:val="en-US"/>
              </w:rPr>
            </w:pPr>
          </w:p>
        </w:tc>
      </w:tr>
      <w:tr w:rsidR="00690C7B" w:rsidRPr="002A6F8F" w:rsidTr="0050008E">
        <w:trPr>
          <w:cantSplit/>
        </w:trPr>
        <w:tc>
          <w:tcPr>
            <w:tcW w:w="10031" w:type="dxa"/>
            <w:gridSpan w:val="2"/>
          </w:tcPr>
          <w:p w:rsidR="00690C7B" w:rsidRPr="00DD274E" w:rsidRDefault="00133088" w:rsidP="006E586F">
            <w:pPr>
              <w:pStyle w:val="Source"/>
              <w:rPr>
                <w:lang w:val="fr-CH"/>
              </w:rPr>
            </w:pPr>
            <w:bookmarkStart w:id="2" w:name="dsource" w:colFirst="0" w:colLast="0"/>
            <w:r>
              <w:rPr>
                <w:lang w:val="fr-CH"/>
              </w:rPr>
              <w:t xml:space="preserve">Angola (République d'), Botswana (République du), Lesotho (Royaume du), Maurice (République de), Madagascar (République de), Mozambique (République du), Malawi, Namibie (République de), </w:t>
            </w:r>
            <w:r w:rsidR="00690C7B" w:rsidRPr="00DD274E">
              <w:rPr>
                <w:lang w:val="fr-CH"/>
              </w:rPr>
              <w:t xml:space="preserve">République démocratique du </w:t>
            </w:r>
            <w:r>
              <w:rPr>
                <w:lang w:val="fr-CH"/>
              </w:rPr>
              <w:t xml:space="preserve">Congo, Seychelles (République des), Sudafricaine (République), Swaziland (Royaume du), Tanzanie (République-Unie de), Zambie (République de), </w:t>
            </w:r>
            <w:r w:rsidR="00690C7B" w:rsidRPr="00DD274E">
              <w:rPr>
                <w:lang w:val="fr-CH"/>
              </w:rPr>
              <w:t>Zimbabwe (République du)</w:t>
            </w:r>
          </w:p>
        </w:tc>
      </w:tr>
      <w:tr w:rsidR="00690C7B" w:rsidRPr="002A6F8F" w:rsidTr="0050008E">
        <w:trPr>
          <w:cantSplit/>
        </w:trPr>
        <w:tc>
          <w:tcPr>
            <w:tcW w:w="10031" w:type="dxa"/>
            <w:gridSpan w:val="2"/>
          </w:tcPr>
          <w:p w:rsidR="00690C7B" w:rsidRPr="00DD274E" w:rsidRDefault="00690C7B" w:rsidP="006E586F">
            <w:pPr>
              <w:pStyle w:val="Title1"/>
              <w:rPr>
                <w:lang w:val="fr-CH"/>
              </w:rPr>
            </w:pPr>
            <w:bookmarkStart w:id="3" w:name="dtitle1" w:colFirst="0" w:colLast="0"/>
            <w:bookmarkEnd w:id="2"/>
            <w:r w:rsidRPr="00DD274E">
              <w:rPr>
                <w:lang w:val="fr-CH"/>
              </w:rPr>
              <w:t>Propos</w:t>
            </w:r>
            <w:r w:rsidR="00DD274E" w:rsidRPr="00DD274E">
              <w:rPr>
                <w:lang w:val="fr-CH"/>
              </w:rPr>
              <w:t xml:space="preserve">ITIONS POUR LES TRAVAUX DE LA </w:t>
            </w:r>
            <w:r w:rsidRPr="00DD274E">
              <w:rPr>
                <w:lang w:val="fr-CH"/>
              </w:rPr>
              <w:t>conf</w:t>
            </w:r>
            <w:r w:rsidR="00DD274E" w:rsidRPr="00DD274E">
              <w:rPr>
                <w:lang w:val="fr-CH"/>
              </w:rPr>
              <w:t>É</w:t>
            </w:r>
            <w:r w:rsidRPr="00DD274E">
              <w:rPr>
                <w:lang w:val="fr-CH"/>
              </w:rPr>
              <w:t>rence</w:t>
            </w:r>
          </w:p>
        </w:tc>
      </w:tr>
      <w:tr w:rsidR="00690C7B" w:rsidRPr="002A6F8F" w:rsidTr="0050008E">
        <w:trPr>
          <w:cantSplit/>
        </w:trPr>
        <w:tc>
          <w:tcPr>
            <w:tcW w:w="10031" w:type="dxa"/>
            <w:gridSpan w:val="2"/>
          </w:tcPr>
          <w:p w:rsidR="00690C7B" w:rsidRPr="00DD274E" w:rsidRDefault="00690C7B" w:rsidP="006E586F">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E586F">
            <w:pPr>
              <w:pStyle w:val="Agendaitem"/>
            </w:pPr>
            <w:bookmarkStart w:id="5" w:name="dtitle3" w:colFirst="0" w:colLast="0"/>
            <w:bookmarkEnd w:id="4"/>
            <w:r w:rsidRPr="006D4724">
              <w:t>Point 9.1(9.1.5) de l'ordre du jour</w:t>
            </w:r>
          </w:p>
        </w:tc>
      </w:tr>
    </w:tbl>
    <w:bookmarkEnd w:id="5"/>
    <w:p w:rsidR="001C0E40" w:rsidRPr="00A27760" w:rsidRDefault="00F404F6" w:rsidP="006E586F">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F404F6" w:rsidP="006E586F">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Default="00F404F6" w:rsidP="006E586F">
      <w:pPr>
        <w:rPr>
          <w:lang w:val="fr-CH"/>
        </w:rPr>
      </w:pPr>
      <w:r>
        <w:rPr>
          <w:lang w:val="fr-CH"/>
        </w:rPr>
        <w:t>9.1(9.1.5)</w:t>
      </w:r>
      <w:r>
        <w:rPr>
          <w:lang w:val="fr-CH"/>
        </w:rPr>
        <w:tab/>
      </w:r>
      <w:r w:rsidRPr="00552143">
        <w:rPr>
          <w:lang w:val="fr-CH"/>
        </w:rPr>
        <w:t xml:space="preserve">Résolution </w:t>
      </w:r>
      <w:r w:rsidRPr="00245366">
        <w:rPr>
          <w:b/>
          <w:bCs/>
          <w:lang w:val="fr-CH"/>
        </w:rPr>
        <w:t>154 (CMR-12)</w:t>
      </w:r>
      <w:r w:rsidRPr="00552143">
        <w:rPr>
          <w:lang w:val="fr-CH"/>
        </w:rPr>
        <w:t xml:space="preserve"> – Examen des mesures techniques et réglementaires propres à assurer l'exploitation actuelle et future des stations terriennes du service fixe par sate</w:t>
      </w:r>
      <w:r w:rsidR="006E586F">
        <w:rPr>
          <w:lang w:val="fr-CH"/>
        </w:rPr>
        <w:t>llite dans la bande 3 400-4 200 </w:t>
      </w:r>
      <w:r w:rsidRPr="00552143">
        <w:rPr>
          <w:lang w:val="fr-CH"/>
        </w:rPr>
        <w:t>MHz pour contribuer à la sécurité d'exploitation des aéronefs et à la diffusion fiable des données météorologiques dans certains pays de la Région 1</w:t>
      </w:r>
    </w:p>
    <w:p w:rsidR="00BA5F9C" w:rsidRDefault="00BA5F9C" w:rsidP="00FC166D">
      <w:pPr>
        <w:pStyle w:val="Headingb"/>
      </w:pPr>
      <w:r w:rsidRPr="00C1715C">
        <w:t>Introduction</w:t>
      </w:r>
    </w:p>
    <w:p w:rsidR="00DD274E" w:rsidRPr="006E586F" w:rsidRDefault="00DD274E" w:rsidP="00FC166D">
      <w:pPr>
        <w:tabs>
          <w:tab w:val="clear" w:pos="1134"/>
          <w:tab w:val="clear" w:pos="1871"/>
          <w:tab w:val="clear" w:pos="2268"/>
        </w:tabs>
        <w:overflowPunct/>
        <w:autoSpaceDE/>
        <w:autoSpaceDN/>
        <w:adjustRightInd/>
        <w:textAlignment w:val="auto"/>
      </w:pPr>
      <w:r w:rsidRPr="006E586F">
        <w:t>L'efficacité de la fourniture de services de navigation aéronautique passe par la mise en oeuvre et l'exploitation d'une infrastructure de communication au sol offrant une disponibilité, une fiabilité et une intégrité élevées. Dans certains pays d'Afrique, il est difficile de satisfaire ces exigences compte tenu de l'étendue de l'espace aérien et de la faiblesse de l'infrastructure de communication de Terre. Pour remédier à ce problème, un très grand nombre de microstations fonctionnant dans le service fixe par satellite ont été déployées pour assurer l'infrastructure de communication aéronautique.</w:t>
      </w:r>
    </w:p>
    <w:p w:rsidR="00133088" w:rsidRDefault="00DD274E" w:rsidP="00FC166D">
      <w:pPr>
        <w:tabs>
          <w:tab w:val="clear" w:pos="1134"/>
          <w:tab w:val="clear" w:pos="1871"/>
          <w:tab w:val="clear" w:pos="2268"/>
        </w:tabs>
        <w:overflowPunct/>
        <w:autoSpaceDE/>
        <w:autoSpaceDN/>
        <w:adjustRightInd/>
        <w:textAlignment w:val="auto"/>
      </w:pPr>
      <w:r w:rsidRPr="006E586F">
        <w:t xml:space="preserve">La CMR-12 a adopté la Résolution 154 (CMR-12) et invité l'UIT-R à étudier les mesures techniques et réglementaires qui pourraient être prises dans certains pays de la Région 1 pour permettre l'utilisation des stations terriennes du SFS existantes ou futures dans la </w:t>
      </w:r>
      <w:r w:rsidR="006E586F">
        <w:t>bande de fréquences 3 400</w:t>
      </w:r>
      <w:r w:rsidR="006E586F">
        <w:noBreakHyphen/>
        <w:t>4 200 </w:t>
      </w:r>
      <w:r w:rsidRPr="006E586F">
        <w:t>MHz pour les télécommunications par satellite, liées à la sécurité d'exploitation des aéronefs et à la diffusion fiable de données météorologiques.</w:t>
      </w:r>
    </w:p>
    <w:p w:rsidR="00133088" w:rsidRDefault="00133088" w:rsidP="00FC166D">
      <w:pPr>
        <w:pStyle w:val="Headingb"/>
      </w:pPr>
      <w:r>
        <w:lastRenderedPageBreak/>
        <w:t>Proposition soumise par plusieurs pays</w:t>
      </w:r>
    </w:p>
    <w:p w:rsidR="003556C5" w:rsidRPr="00FC166D" w:rsidRDefault="00FC166D" w:rsidP="00FC166D">
      <w:pPr>
        <w:pStyle w:val="Proposal"/>
        <w:ind w:left="1134" w:hanging="1134"/>
        <w:rPr>
          <w:lang w:val="en-GB"/>
        </w:rPr>
      </w:pPr>
      <w:r>
        <w:rPr>
          <w:lang w:val="en-GB"/>
        </w:rPr>
        <w:tab/>
      </w:r>
      <w:r w:rsidR="00F404F6" w:rsidRPr="00FC166D">
        <w:rPr>
          <w:lang w:val="en-GB"/>
        </w:rPr>
        <w:t>AGL/BOT/LSO/MAU/MDG/MOZ/MWI/NMB/COD/SEY/AFS/SWZ/TZA/ZMB/ZWE/130A22A5/1</w:t>
      </w:r>
    </w:p>
    <w:p w:rsidR="00DD274E" w:rsidRPr="004C5CF0" w:rsidRDefault="00133088" w:rsidP="006E586F">
      <w:pPr>
        <w:rPr>
          <w:rFonts w:asciiTheme="majorBidi" w:hAnsiTheme="majorBidi" w:cstheme="majorBidi"/>
          <w:szCs w:val="24"/>
        </w:rPr>
      </w:pPr>
      <w:r>
        <w:t xml:space="preserve">Les </w:t>
      </w:r>
      <w:proofErr w:type="spellStart"/>
      <w:r>
        <w:t>Etats</w:t>
      </w:r>
      <w:proofErr w:type="spellEnd"/>
      <w:r>
        <w:t xml:space="preserve"> membres de la SADC appuient la seule méthode proposée dans le Rapport de la RPC, qui consiste à modifier la </w:t>
      </w:r>
      <w:r w:rsidR="00DD274E" w:rsidRPr="00F93576">
        <w:t>Résolution </w:t>
      </w:r>
      <w:r w:rsidR="00DD274E" w:rsidRPr="00F93576">
        <w:rPr>
          <w:b/>
        </w:rPr>
        <w:t>154</w:t>
      </w:r>
      <w:r w:rsidR="00DD274E" w:rsidRPr="00F93576">
        <w:rPr>
          <w:bCs/>
        </w:rPr>
        <w:t>,</w:t>
      </w:r>
      <w:r>
        <w:rPr>
          <w:bCs/>
        </w:rPr>
        <w:t xml:space="preserve"> par laquelle</w:t>
      </w:r>
      <w:r w:rsidR="00DD274E" w:rsidRPr="00F93576">
        <w:rPr>
          <w:bCs/>
        </w:rPr>
        <w:t xml:space="preserve"> la CMR-12 a </w:t>
      </w:r>
      <w:r w:rsidR="004C5CF0" w:rsidRPr="006E586F">
        <w:t>demandé aux administrations concernées de la Région 1 d'accorder une attention particulière à la coordination, l'assignation et la gestion des fréquences en tenant compte de l'incidence potentielle sur les stations terriennes du SFS utilisées pour les communications par satellite liées à la sécurité d'exploitation des aéronefs et à la diffusion fiable de données météorologiques dans la bande de fréquences 3 400-4 200</w:t>
      </w:r>
      <w:r w:rsidR="006E586F">
        <w:t> </w:t>
      </w:r>
      <w:r w:rsidR="004C5CF0" w:rsidRPr="006E586F">
        <w:t>MHz.</w:t>
      </w:r>
    </w:p>
    <w:p w:rsidR="00DD274E" w:rsidRDefault="00F404F6" w:rsidP="00FC166D">
      <w:pPr>
        <w:pStyle w:val="Reasons"/>
        <w:rPr>
          <w:lang w:val="fr-CH"/>
        </w:rPr>
      </w:pPr>
      <w:r w:rsidRPr="004C5CF0">
        <w:rPr>
          <w:b/>
          <w:lang w:val="fr-CH"/>
        </w:rPr>
        <w:t>Motifs:</w:t>
      </w:r>
      <w:r w:rsidRPr="004C5CF0">
        <w:rPr>
          <w:lang w:val="fr-CH"/>
        </w:rPr>
        <w:tab/>
      </w:r>
      <w:r w:rsidR="004C5CF0" w:rsidRPr="004C5CF0">
        <w:rPr>
          <w:lang w:val="fr-CH"/>
        </w:rPr>
        <w:t>Cette méthode est la seule propos</w:t>
      </w:r>
      <w:r w:rsidR="004C5CF0">
        <w:rPr>
          <w:lang w:val="fr-CH"/>
        </w:rPr>
        <w:t>é</w:t>
      </w:r>
      <w:r w:rsidR="00FC166D">
        <w:rPr>
          <w:lang w:val="fr-CH"/>
        </w:rPr>
        <w:t>e dans le Rapport de la RPC.</w:t>
      </w:r>
    </w:p>
    <w:p w:rsidR="00FC166D" w:rsidRDefault="00FC166D" w:rsidP="0032202E">
      <w:pPr>
        <w:pStyle w:val="Reasons"/>
      </w:pPr>
    </w:p>
    <w:p w:rsidR="00FC166D" w:rsidRDefault="00FC166D">
      <w:pPr>
        <w:jc w:val="center"/>
      </w:pPr>
      <w:r>
        <w:t>______________</w:t>
      </w:r>
    </w:p>
    <w:p w:rsidR="00FC166D" w:rsidRDefault="00FC166D" w:rsidP="00FC166D">
      <w:pPr>
        <w:pStyle w:val="Reasons"/>
      </w:pPr>
      <w:bookmarkStart w:id="6" w:name="_GoBack"/>
      <w:bookmarkEnd w:id="6"/>
    </w:p>
    <w:sectPr w:rsidR="00FC166D">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F26" w:rsidRDefault="009E5F26">
      <w:r>
        <w:separator/>
      </w:r>
    </w:p>
  </w:endnote>
  <w:endnote w:type="continuationSeparator" w:id="0">
    <w:p w:rsidR="009E5F26" w:rsidRDefault="009E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404F6">
      <w:rPr>
        <w:noProof/>
        <w:lang w:val="en-US"/>
      </w:rPr>
      <w:t>P:\TRAD\F\ITU-R\CONF-R\CMR15\100\130ADD22ADD05FMontage.docx</w:t>
    </w:r>
    <w:r>
      <w:fldChar w:fldCharType="end"/>
    </w:r>
    <w:r>
      <w:rPr>
        <w:lang w:val="en-US"/>
      </w:rPr>
      <w:tab/>
    </w:r>
    <w:r>
      <w:fldChar w:fldCharType="begin"/>
    </w:r>
    <w:r>
      <w:instrText xml:space="preserve"> SAVEDATE \@ DD.MM.YY </w:instrText>
    </w:r>
    <w:r>
      <w:fldChar w:fldCharType="separate"/>
    </w:r>
    <w:r w:rsidR="00FC166D">
      <w:rPr>
        <w:noProof/>
      </w:rPr>
      <w:t>27.10.15</w:t>
    </w:r>
    <w:r>
      <w:fldChar w:fldCharType="end"/>
    </w:r>
    <w:r>
      <w:rPr>
        <w:lang w:val="en-US"/>
      </w:rPr>
      <w:tab/>
    </w:r>
    <w:r>
      <w:fldChar w:fldCharType="begin"/>
    </w:r>
    <w:r>
      <w:instrText xml:space="preserve"> PRINTDATE \@ DD.MM.YY </w:instrText>
    </w:r>
    <w:r>
      <w:fldChar w:fldCharType="separate"/>
    </w:r>
    <w:r w:rsidR="00F404F6">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6F" w:rsidRDefault="00FC166D">
    <w:pPr>
      <w:pStyle w:val="Footer"/>
    </w:pPr>
    <w:r>
      <w:fldChar w:fldCharType="begin"/>
    </w:r>
    <w:r>
      <w:instrText xml:space="preserve"> FILENAME \p  \* MERGEFORMAT </w:instrText>
    </w:r>
    <w:r>
      <w:fldChar w:fldCharType="separate"/>
    </w:r>
    <w:r w:rsidR="006E586F">
      <w:t>P:\FRA\ITU-R\CONF-R\CMR15\100\130ADD22ADD05F.docx</w:t>
    </w:r>
    <w:r>
      <w:fldChar w:fldCharType="end"/>
    </w:r>
    <w:r w:rsidR="006E586F">
      <w:t xml:space="preserve"> (389047)</w:t>
    </w:r>
    <w:r w:rsidR="006E586F">
      <w:tab/>
    </w:r>
    <w:r w:rsidR="006E586F">
      <w:fldChar w:fldCharType="begin"/>
    </w:r>
    <w:r w:rsidR="006E586F">
      <w:instrText xml:space="preserve"> SAVEDATE \@ DD.MM.YY </w:instrText>
    </w:r>
    <w:r w:rsidR="006E586F">
      <w:fldChar w:fldCharType="separate"/>
    </w:r>
    <w:r>
      <w:t>27.10.15</w:t>
    </w:r>
    <w:r w:rsidR="006E586F">
      <w:fldChar w:fldCharType="end"/>
    </w:r>
    <w:r w:rsidR="006E586F">
      <w:tab/>
    </w:r>
    <w:r w:rsidR="006E586F">
      <w:fldChar w:fldCharType="begin"/>
    </w:r>
    <w:r w:rsidR="006E586F">
      <w:instrText xml:space="preserve"> PRINTDATE \@ DD.MM.YY </w:instrText>
    </w:r>
    <w:r w:rsidR="006E586F">
      <w:fldChar w:fldCharType="separate"/>
    </w:r>
    <w:r w:rsidR="006E586F">
      <w:t>05.06.03</w:t>
    </w:r>
    <w:r w:rsidR="006E586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4F6" w:rsidRPr="006E586F" w:rsidRDefault="00FC166D" w:rsidP="006E586F">
    <w:pPr>
      <w:pStyle w:val="Footer"/>
    </w:pPr>
    <w:r>
      <w:fldChar w:fldCharType="begin"/>
    </w:r>
    <w:r>
      <w:instrText xml:space="preserve"> FILENAME \p  \* MERGEFORMAT </w:instrText>
    </w:r>
    <w:r>
      <w:fldChar w:fldCharType="separate"/>
    </w:r>
    <w:r w:rsidR="006E586F">
      <w:t>P:\FRA\ITU-R\CONF-R\CMR15\100\130ADD22ADD05F.docx</w:t>
    </w:r>
    <w:r>
      <w:fldChar w:fldCharType="end"/>
    </w:r>
    <w:r w:rsidR="006E586F">
      <w:t xml:space="preserve"> (389047)</w:t>
    </w:r>
    <w:r w:rsidR="006E586F">
      <w:tab/>
    </w:r>
    <w:r w:rsidR="006E586F">
      <w:fldChar w:fldCharType="begin"/>
    </w:r>
    <w:r w:rsidR="006E586F">
      <w:instrText xml:space="preserve"> SAVEDATE \@ DD.MM.YY </w:instrText>
    </w:r>
    <w:r w:rsidR="006E586F">
      <w:fldChar w:fldCharType="separate"/>
    </w:r>
    <w:r>
      <w:t>27.10.15</w:t>
    </w:r>
    <w:r w:rsidR="006E586F">
      <w:fldChar w:fldCharType="end"/>
    </w:r>
    <w:r w:rsidR="006E586F">
      <w:tab/>
    </w:r>
    <w:r w:rsidR="006E586F">
      <w:fldChar w:fldCharType="begin"/>
    </w:r>
    <w:r w:rsidR="006E586F">
      <w:instrText xml:space="preserve"> PRINTDATE \@ DD.MM.YY </w:instrText>
    </w:r>
    <w:r w:rsidR="006E586F">
      <w:fldChar w:fldCharType="separate"/>
    </w:r>
    <w:r w:rsidR="006E586F">
      <w:t>05.06.03</w:t>
    </w:r>
    <w:r w:rsidR="006E586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F26" w:rsidRDefault="009E5F26">
      <w:r>
        <w:rPr>
          <w:b/>
        </w:rPr>
        <w:t>_______________</w:t>
      </w:r>
    </w:p>
  </w:footnote>
  <w:footnote w:type="continuationSeparator" w:id="0">
    <w:p w:rsidR="009E5F26" w:rsidRDefault="009E5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C166D">
      <w:rPr>
        <w:noProof/>
      </w:rPr>
      <w:t>2</w:t>
    </w:r>
    <w:r>
      <w:fldChar w:fldCharType="end"/>
    </w:r>
  </w:p>
  <w:p w:rsidR="004F1F8E" w:rsidRDefault="004F1F8E" w:rsidP="002C28A4">
    <w:pPr>
      <w:pStyle w:val="Header"/>
    </w:pPr>
    <w:r>
      <w:t>CMR1</w:t>
    </w:r>
    <w:r w:rsidR="002C28A4">
      <w:t>5</w:t>
    </w:r>
    <w:r>
      <w:t>/</w:t>
    </w:r>
    <w:r w:rsidR="006A4B45">
      <w:t>130(Add.22)(Add.5)-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33088"/>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556C5"/>
    <w:rsid w:val="003606A6"/>
    <w:rsid w:val="0036650C"/>
    <w:rsid w:val="00393ACD"/>
    <w:rsid w:val="003A583E"/>
    <w:rsid w:val="003E112B"/>
    <w:rsid w:val="003E1D1C"/>
    <w:rsid w:val="003E7B05"/>
    <w:rsid w:val="00466211"/>
    <w:rsid w:val="004834A9"/>
    <w:rsid w:val="004C5CF0"/>
    <w:rsid w:val="004D01FC"/>
    <w:rsid w:val="004E28C3"/>
    <w:rsid w:val="004F1F8E"/>
    <w:rsid w:val="00512A32"/>
    <w:rsid w:val="00586CF2"/>
    <w:rsid w:val="005A4D10"/>
    <w:rsid w:val="005C3768"/>
    <w:rsid w:val="005C6C3F"/>
    <w:rsid w:val="00613635"/>
    <w:rsid w:val="0062093D"/>
    <w:rsid w:val="00637ECF"/>
    <w:rsid w:val="00647B59"/>
    <w:rsid w:val="00690C7B"/>
    <w:rsid w:val="006A4B45"/>
    <w:rsid w:val="006D4724"/>
    <w:rsid w:val="006E586F"/>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E5F26"/>
    <w:rsid w:val="00A00473"/>
    <w:rsid w:val="00A03C9B"/>
    <w:rsid w:val="00A37105"/>
    <w:rsid w:val="00A606C3"/>
    <w:rsid w:val="00A83B09"/>
    <w:rsid w:val="00A84541"/>
    <w:rsid w:val="00AE36A0"/>
    <w:rsid w:val="00B00294"/>
    <w:rsid w:val="00B64FD0"/>
    <w:rsid w:val="00BA5BD0"/>
    <w:rsid w:val="00BA5F9C"/>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D274E"/>
    <w:rsid w:val="00DE0932"/>
    <w:rsid w:val="00E03A27"/>
    <w:rsid w:val="00E049F1"/>
    <w:rsid w:val="00E37A25"/>
    <w:rsid w:val="00E537FF"/>
    <w:rsid w:val="00E6539B"/>
    <w:rsid w:val="00E70A31"/>
    <w:rsid w:val="00EA3F38"/>
    <w:rsid w:val="00EA5AB6"/>
    <w:rsid w:val="00EC7615"/>
    <w:rsid w:val="00ED16AA"/>
    <w:rsid w:val="00EF662E"/>
    <w:rsid w:val="00F148F1"/>
    <w:rsid w:val="00F404F6"/>
    <w:rsid w:val="00F75747"/>
    <w:rsid w:val="00FA3BBF"/>
    <w:rsid w:val="00FC166D"/>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FE18166-46F8-4DDB-8FAF-9F503FBD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R15-WRC15-C-0130!A22-A5!MSW-F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2D9957AA-1BA6-4E56-B78E-BD15E1EE730D}">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435</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R15-WRC15-C-0130!A22-A5!MSW-F</vt:lpstr>
    </vt:vector>
  </TitlesOfParts>
  <Manager>Secrétariat général - Pool</Manager>
  <Company>Union internationale des télécommunications (UIT)</Company>
  <LinksUpToDate>false</LinksUpToDate>
  <CharactersWithSpaces>3107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R15-WRC15-C-0130!A22-A5!MSW-F</dc:title>
  <dc:subject>Conférence mondiale des radiocommunications - 2015</dc:subject>
  <dc:creator>Documents Proposals Manager (DPM)</dc:creator>
  <cp:keywords>DPM_v5.2015.10.230_prod</cp:keywords>
  <dc:description/>
  <cp:lastModifiedBy>Boureux, Carole</cp:lastModifiedBy>
  <cp:revision>5</cp:revision>
  <cp:lastPrinted>2003-06-05T19:34:00Z</cp:lastPrinted>
  <dcterms:created xsi:type="dcterms:W3CDTF">2015-10-27T17:21:00Z</dcterms:created>
  <dcterms:modified xsi:type="dcterms:W3CDTF">2015-10-28T17:49:00Z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