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234BB423" w14:textId="77777777" w:rsidTr="0050008E">
        <w:trPr>
          <w:cantSplit/>
        </w:trPr>
        <w:tc>
          <w:tcPr>
            <w:tcW w:w="6911" w:type="dxa"/>
          </w:tcPr>
          <w:p w14:paraId="77FD631C" w14:textId="77777777"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14:paraId="4ED02C98" w14:textId="77777777"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710CD5A" wp14:editId="4AA2C86A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38888359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A4A724A" w14:textId="77777777"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50F56FB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2F93BE49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823AE98" w14:textId="77777777"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EDDF13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55A1EF6D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51F7BCF4" w14:textId="77777777"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14:paraId="2818AC97" w14:textId="77777777" w:rsidR="00BB1D82" w:rsidRPr="004605F6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4605F6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4 au</w:t>
            </w:r>
            <w:r w:rsidRPr="004605F6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130(Add.22)</w:t>
            </w:r>
            <w:r w:rsidR="00BB1D82" w:rsidRPr="004605F6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4605F6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14:paraId="77DDB968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406B08E1" w14:textId="77777777" w:rsidR="00690C7B" w:rsidRPr="004605F6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14:paraId="6540893C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octobre 2015</w:t>
            </w:r>
          </w:p>
        </w:tc>
      </w:tr>
      <w:tr w:rsidR="00690C7B" w:rsidRPr="002A6F8F" w14:paraId="00B7B064" w14:textId="77777777" w:rsidTr="00BB1D82">
        <w:trPr>
          <w:cantSplit/>
        </w:trPr>
        <w:tc>
          <w:tcPr>
            <w:tcW w:w="6911" w:type="dxa"/>
          </w:tcPr>
          <w:p w14:paraId="101EB93B" w14:textId="77777777"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05B4B606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0E54A864" w14:textId="77777777" w:rsidTr="00C11970">
        <w:trPr>
          <w:cantSplit/>
        </w:trPr>
        <w:tc>
          <w:tcPr>
            <w:tcW w:w="10031" w:type="dxa"/>
            <w:gridSpan w:val="2"/>
          </w:tcPr>
          <w:p w14:paraId="21F6A640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28FD7836" w14:textId="77777777" w:rsidTr="0050008E">
        <w:trPr>
          <w:cantSplit/>
        </w:trPr>
        <w:tc>
          <w:tcPr>
            <w:tcW w:w="10031" w:type="dxa"/>
            <w:gridSpan w:val="2"/>
          </w:tcPr>
          <w:p w14:paraId="60CCB9B6" w14:textId="77777777" w:rsidR="00690C7B" w:rsidRPr="004605F6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4605F6">
              <w:rPr>
                <w:lang w:val="fr-CH"/>
              </w:rPr>
              <w:t>Angola (République d')/Botswana (République du)/Lesotho (Royaume du)/Madagascar (République de)/Malawi/Maurice (République de)/Mozambique (République du)/Namibie (République de)/République démocratique du Congo/Seychelles (République des)/Sudafricaine (République)/Swaziland (Royaume du)/Tanzanie (République-Unie de)/Zambie (République de)/Zimbabwe (République du)</w:t>
            </w:r>
          </w:p>
        </w:tc>
      </w:tr>
      <w:tr w:rsidR="00690C7B" w:rsidRPr="002A6F8F" w14:paraId="64A84FDB" w14:textId="77777777" w:rsidTr="0050008E">
        <w:trPr>
          <w:cantSplit/>
        </w:trPr>
        <w:tc>
          <w:tcPr>
            <w:tcW w:w="10031" w:type="dxa"/>
            <w:gridSpan w:val="2"/>
          </w:tcPr>
          <w:p w14:paraId="1EF97FCB" w14:textId="77777777" w:rsidR="00690C7B" w:rsidRPr="004605F6" w:rsidRDefault="004605F6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4605F6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14:paraId="026AE8BC" w14:textId="77777777" w:rsidTr="0050008E">
        <w:trPr>
          <w:cantSplit/>
        </w:trPr>
        <w:tc>
          <w:tcPr>
            <w:tcW w:w="10031" w:type="dxa"/>
            <w:gridSpan w:val="2"/>
          </w:tcPr>
          <w:p w14:paraId="280C7ED8" w14:textId="77777777" w:rsidR="00690C7B" w:rsidRPr="004605F6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14:paraId="72506B64" w14:textId="77777777" w:rsidTr="0050008E">
        <w:trPr>
          <w:cantSplit/>
        </w:trPr>
        <w:tc>
          <w:tcPr>
            <w:tcW w:w="10031" w:type="dxa"/>
            <w:gridSpan w:val="2"/>
          </w:tcPr>
          <w:p w14:paraId="5A6F139E" w14:textId="77777777"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9.1(9.1.4) de l'ordre du jour</w:t>
            </w:r>
          </w:p>
        </w:tc>
      </w:tr>
    </w:tbl>
    <w:bookmarkEnd w:id="5"/>
    <w:p w14:paraId="1234C7C1" w14:textId="77777777" w:rsidR="001C0E40" w:rsidRPr="00A27760" w:rsidRDefault="007419BD" w:rsidP="00FB05A7">
      <w:pPr>
        <w:rPr>
          <w:lang w:val="fr-CA"/>
        </w:rPr>
      </w:pPr>
      <w:r w:rsidRPr="00A27760">
        <w:rPr>
          <w:lang w:val="fr-CA"/>
        </w:rPr>
        <w:t>9</w:t>
      </w:r>
      <w:r w:rsidRPr="00A27760">
        <w:rPr>
          <w:lang w:val="fr-CA"/>
        </w:rPr>
        <w:tab/>
        <w:t>examiner et approuver le rapport du Directeur du Bureau des radiocommunications, conformément à l'article 7 de la Convention:</w:t>
      </w:r>
    </w:p>
    <w:p w14:paraId="0DDFE44C" w14:textId="77777777" w:rsidR="001C0E40" w:rsidRPr="00895D39" w:rsidRDefault="007419BD" w:rsidP="00D4336F">
      <w:pPr>
        <w:rPr>
          <w:lang w:val="fr-CA"/>
        </w:rPr>
      </w:pPr>
      <w:r>
        <w:rPr>
          <w:lang w:val="fr-CA"/>
        </w:rPr>
        <w:t>9.1</w:t>
      </w:r>
      <w:r>
        <w:rPr>
          <w:lang w:val="fr-CA"/>
        </w:rPr>
        <w:tab/>
      </w:r>
      <w:r w:rsidRPr="00895D39">
        <w:rPr>
          <w:lang w:val="fr-CA"/>
        </w:rPr>
        <w:t>sur les activités du Secteur des radiocommunications depuis la CMR</w:t>
      </w:r>
      <w:r w:rsidRPr="00895D39">
        <w:rPr>
          <w:lang w:val="fr-CA"/>
        </w:rPr>
        <w:noBreakHyphen/>
        <w:t xml:space="preserve">12; </w:t>
      </w:r>
    </w:p>
    <w:p w14:paraId="6145FF64" w14:textId="77777777" w:rsidR="001C0E40" w:rsidRPr="00EF54F4" w:rsidRDefault="007419BD" w:rsidP="00172111">
      <w:pPr>
        <w:rPr>
          <w:lang w:val="fr-CH"/>
        </w:rPr>
      </w:pPr>
      <w:r>
        <w:rPr>
          <w:lang w:val="fr-CH"/>
        </w:rPr>
        <w:t>9.1(9.1.4)</w:t>
      </w:r>
      <w:r>
        <w:rPr>
          <w:lang w:val="fr-CH"/>
        </w:rPr>
        <w:tab/>
      </w:r>
      <w:r w:rsidRPr="00552143">
        <w:rPr>
          <w:lang w:val="fr-CH"/>
        </w:rPr>
        <w:t xml:space="preserve">Résolution </w:t>
      </w:r>
      <w:r w:rsidRPr="007512BC">
        <w:rPr>
          <w:b/>
          <w:bCs/>
          <w:lang w:val="fr-CH"/>
        </w:rPr>
        <w:t>67 (CMR-12)</w:t>
      </w:r>
      <w:r w:rsidRPr="00552143">
        <w:rPr>
          <w:lang w:val="fr-CH"/>
        </w:rPr>
        <w:t xml:space="preserve"> – Mise à jour et remaniement du Règlement des radiocommunications</w:t>
      </w:r>
    </w:p>
    <w:p w14:paraId="5563799E" w14:textId="77777777" w:rsidR="004605F6" w:rsidRPr="00A759DA" w:rsidRDefault="004605F6" w:rsidP="004605F6">
      <w:pPr>
        <w:pStyle w:val="Headingb"/>
        <w:rPr>
          <w:lang w:val="fr-CH"/>
        </w:rPr>
      </w:pPr>
      <w:r>
        <w:rPr>
          <w:lang w:val="fr-CH"/>
        </w:rPr>
        <w:t>Introduction</w:t>
      </w:r>
    </w:p>
    <w:p w14:paraId="643D7784" w14:textId="106FDD94" w:rsidR="004605F6" w:rsidRPr="004E15DD" w:rsidRDefault="004605F6" w:rsidP="004E15DD">
      <w:r w:rsidRPr="004E15DD">
        <w:t xml:space="preserve">Conformément à la Résolution 67 (CMR-12), l'UIT-R a effectué des études et a réfléchi à la question d'une éventuelle mise à jour, d'un examen et d'une révision des informations obsolètes, et d'un remaniement de certaines parties du Règlement des radiocommunications </w:t>
      </w:r>
      <w:r w:rsidRPr="004E15DD">
        <w:rPr>
          <w:lang w:eastAsia="zh-CN"/>
        </w:rPr>
        <w:t>(RR), à l'exception des Articles 1, 4, 5, 6, 7, 8, 9, 11, 13,</w:t>
      </w:r>
      <w:r w:rsidR="00A23F09" w:rsidRPr="004E15DD">
        <w:rPr>
          <w:lang w:eastAsia="zh-CN"/>
        </w:rPr>
        <w:t xml:space="preserve"> </w:t>
      </w:r>
      <w:r w:rsidRPr="004E15DD">
        <w:rPr>
          <w:lang w:eastAsia="zh-CN"/>
        </w:rPr>
        <w:t>14, 15, 16, 17, 18, 21, 22, 23 et 59 et des parties qui sont révisées régulièrement.</w:t>
      </w:r>
    </w:p>
    <w:p w14:paraId="251EE9FB" w14:textId="0408221F" w:rsidR="004605F6" w:rsidRPr="004E15DD" w:rsidRDefault="004E15DD" w:rsidP="004E15DD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Concernant ce point de l'ordre du jour, l'</w:t>
      </w:r>
      <w:r w:rsidR="0021635D" w:rsidRPr="004E15DD">
        <w:rPr>
          <w:rFonts w:eastAsia="SimSun"/>
          <w:lang w:eastAsia="zh-CN"/>
        </w:rPr>
        <w:t xml:space="preserve">UIT-R a identifié les deux </w:t>
      </w:r>
      <w:r w:rsidR="004605F6" w:rsidRPr="004E15DD">
        <w:rPr>
          <w:rFonts w:eastAsia="SimSun"/>
          <w:lang w:eastAsia="zh-CN"/>
        </w:rPr>
        <w:t>Questions suivantes:</w:t>
      </w:r>
    </w:p>
    <w:p w14:paraId="2E0312A8" w14:textId="77777777" w:rsidR="004605F6" w:rsidRPr="003F1500" w:rsidRDefault="004605F6" w:rsidP="004E15DD">
      <w:pPr>
        <w:pStyle w:val="enumlev1"/>
        <w:rPr>
          <w:rStyle w:val="Artdef"/>
          <w:b w:val="0"/>
          <w:bCs/>
        </w:rPr>
      </w:pPr>
      <w:r w:rsidRPr="004E15DD">
        <w:rPr>
          <w:rFonts w:eastAsia="SimSun"/>
        </w:rPr>
        <w:t>•</w:t>
      </w:r>
      <w:r w:rsidRPr="004E15DD">
        <w:rPr>
          <w:rFonts w:eastAsia="SimSun"/>
        </w:rPr>
        <w:tab/>
      </w:r>
      <w:r w:rsidRPr="004E15DD">
        <w:t xml:space="preserve">Question A: Modification de l'Article </w:t>
      </w:r>
      <w:r w:rsidRPr="00F73AA7">
        <w:rPr>
          <w:b/>
          <w:bCs/>
        </w:rPr>
        <w:t>2</w:t>
      </w:r>
      <w:r w:rsidRPr="004E15DD">
        <w:t xml:space="preserve"> du RR</w:t>
      </w:r>
      <w:r w:rsidRPr="003F1500">
        <w:t>;</w:t>
      </w:r>
      <w:r w:rsidRPr="003F1500">
        <w:rPr>
          <w:rStyle w:val="Artdef"/>
          <w:b w:val="0"/>
          <w:bCs/>
        </w:rPr>
        <w:t xml:space="preserve"> et</w:t>
      </w:r>
    </w:p>
    <w:p w14:paraId="46EF9404" w14:textId="77777777" w:rsidR="004605F6" w:rsidRPr="004E15DD" w:rsidRDefault="004605F6" w:rsidP="004E15DD">
      <w:pPr>
        <w:pStyle w:val="enumlev1"/>
      </w:pPr>
      <w:r w:rsidRPr="004E15DD">
        <w:rPr>
          <w:rFonts w:eastAsia="SimSun"/>
        </w:rPr>
        <w:t>•</w:t>
      </w:r>
      <w:r w:rsidRPr="004E15DD">
        <w:rPr>
          <w:rFonts w:eastAsia="SimSun"/>
        </w:rPr>
        <w:tab/>
      </w:r>
      <w:r w:rsidRPr="004E15DD">
        <w:t>Question B: Modification du titre de certains articles du RR dans le but de mieux refléter la portée de ces articles.</w:t>
      </w:r>
    </w:p>
    <w:p w14:paraId="700E4740" w14:textId="77777777" w:rsidR="004605F6" w:rsidRPr="0000165E" w:rsidRDefault="0021635D" w:rsidP="004E15DD">
      <w:pPr>
        <w:pStyle w:val="Headingb"/>
        <w:rPr>
          <w:lang w:val="fr-CH"/>
        </w:rPr>
      </w:pPr>
      <w:r w:rsidRPr="004E15DD">
        <w:rPr>
          <w:lang w:val="fr-CH"/>
        </w:rPr>
        <w:t>Proposition</w:t>
      </w:r>
      <w:r w:rsidR="004605F6" w:rsidRPr="0000165E">
        <w:rPr>
          <w:lang w:val="fr-CH"/>
        </w:rPr>
        <w:t xml:space="preserve"> – </w:t>
      </w:r>
      <w:r w:rsidRPr="0000165E">
        <w:rPr>
          <w:lang w:val="fr-CH"/>
        </w:rPr>
        <w:t>Question</w:t>
      </w:r>
      <w:r w:rsidR="004605F6" w:rsidRPr="0000165E">
        <w:rPr>
          <w:lang w:val="fr-CH"/>
        </w:rPr>
        <w:t xml:space="preserve"> A</w:t>
      </w:r>
    </w:p>
    <w:p w14:paraId="6ED04E5E" w14:textId="79488841" w:rsidR="0000165E" w:rsidRPr="00F73AA7" w:rsidRDefault="0000165E" w:rsidP="00F73AA7">
      <w:pPr>
        <w:rPr>
          <w:lang w:val="fr-CH"/>
        </w:rPr>
      </w:pPr>
      <w:r w:rsidRPr="0000165E">
        <w:rPr>
          <w:lang w:val="fr-CH"/>
        </w:rPr>
        <w:t>Les Etat</w:t>
      </w:r>
      <w:r w:rsidR="004E15DD">
        <w:rPr>
          <w:lang w:val="fr-CH"/>
        </w:rPr>
        <w:t>s membres de la SADC appuient l'</w:t>
      </w:r>
      <w:r>
        <w:rPr>
          <w:lang w:val="fr-CH"/>
        </w:rPr>
        <w:t xml:space="preserve">option A2 </w:t>
      </w:r>
      <w:r w:rsidR="004E15DD">
        <w:rPr>
          <w:lang w:val="fr-CH"/>
        </w:rPr>
        <w:t>présentée</w:t>
      </w:r>
      <w:r>
        <w:rPr>
          <w:lang w:val="fr-CH"/>
        </w:rPr>
        <w:t xml:space="preserve"> dans le Rapport de la RPC, qui propose de supprimer la </w:t>
      </w:r>
      <w:r w:rsidRPr="00F73AA7">
        <w:rPr>
          <w:lang w:val="fr-CH"/>
        </w:rPr>
        <w:t xml:space="preserve">colonne des abréviations </w:t>
      </w:r>
      <w:r w:rsidRPr="00F73AA7">
        <w:rPr>
          <w:color w:val="000000"/>
        </w:rPr>
        <w:t>dans le Tableau qui figure au numéro 2.1 du RR.</w:t>
      </w:r>
    </w:p>
    <w:p w14:paraId="485B708C" w14:textId="03443682" w:rsidR="004605F6" w:rsidRPr="00F73AA7" w:rsidRDefault="004605F6" w:rsidP="004E15DD">
      <w:pPr>
        <w:pStyle w:val="Reasons"/>
        <w:rPr>
          <w:lang w:val="fr-CH"/>
        </w:rPr>
      </w:pPr>
      <w:r w:rsidRPr="00E42BC6">
        <w:rPr>
          <w:b/>
          <w:bCs/>
          <w:lang w:val="fr-CH"/>
        </w:rPr>
        <w:lastRenderedPageBreak/>
        <w:t>Motifs:</w:t>
      </w:r>
      <w:r w:rsidR="00E42BC6">
        <w:rPr>
          <w:lang w:val="fr-CH"/>
        </w:rPr>
        <w:tab/>
      </w:r>
      <w:r w:rsidR="00B04C10" w:rsidRPr="00F73AA7">
        <w:rPr>
          <w:lang w:val="fr-CH"/>
        </w:rPr>
        <w:t>I</w:t>
      </w:r>
      <w:r w:rsidRPr="00F73AA7">
        <w:rPr>
          <w:lang w:eastAsia="ru-RU"/>
        </w:rPr>
        <w:t>l y a dans la dernière colonne du Tableau figurant dans le numéro</w:t>
      </w:r>
      <w:r w:rsidRPr="00F73AA7">
        <w:t xml:space="preserve"> 2.1</w:t>
      </w:r>
      <w:r w:rsidR="00E42BC6">
        <w:t xml:space="preserve"> du RR des </w:t>
      </w:r>
      <w:r w:rsidRPr="00F73AA7">
        <w:t>abréviations métriques pour les bandes qui ne son</w:t>
      </w:r>
      <w:r w:rsidR="00B04C10" w:rsidRPr="00F73AA7">
        <w:t>t utilisées nulle part ailleurs dans les textes du RR, ni dans les Recommandations de l</w:t>
      </w:r>
      <w:r w:rsidR="004E15DD" w:rsidRPr="00F73AA7">
        <w:t>'</w:t>
      </w:r>
      <w:r w:rsidR="00B04C10" w:rsidRPr="00F73AA7">
        <w:t>UIT-R incorporées par référence dans le RR.</w:t>
      </w:r>
    </w:p>
    <w:p w14:paraId="76F98332" w14:textId="77777777" w:rsidR="004605F6" w:rsidRPr="00F73AA7" w:rsidRDefault="0021635D" w:rsidP="004E15DD">
      <w:pPr>
        <w:pStyle w:val="Headingb"/>
        <w:rPr>
          <w:b w:val="0"/>
          <w:lang w:val="fr-CH"/>
        </w:rPr>
      </w:pPr>
      <w:r w:rsidRPr="00F73AA7">
        <w:rPr>
          <w:b w:val="0"/>
          <w:lang w:val="fr-CH"/>
        </w:rPr>
        <w:t xml:space="preserve">Proposition – Question </w:t>
      </w:r>
      <w:r w:rsidR="004605F6" w:rsidRPr="00F73AA7">
        <w:rPr>
          <w:b w:val="0"/>
          <w:lang w:val="fr-CH"/>
        </w:rPr>
        <w:t>B</w:t>
      </w:r>
    </w:p>
    <w:p w14:paraId="5D2B1B49" w14:textId="3F473CAB" w:rsidR="00B04C10" w:rsidRPr="004E15DD" w:rsidRDefault="00B04C10" w:rsidP="004E15DD">
      <w:pPr>
        <w:rPr>
          <w:lang w:val="fr-CH"/>
        </w:rPr>
      </w:pPr>
      <w:r w:rsidRPr="00F73AA7">
        <w:rPr>
          <w:lang w:val="fr-CH"/>
        </w:rPr>
        <w:t>Les Etats membres de la SADC appuient la modification du titre des articles 37, 39, 40, 42, 43, 44, 47, 49, 50, 52 et 53 du RR</w:t>
      </w:r>
      <w:r w:rsidR="004E15DD" w:rsidRPr="00F73AA7">
        <w:rPr>
          <w:lang w:val="fr-CH"/>
        </w:rPr>
        <w:t>, comme proposé dans l'</w:t>
      </w:r>
      <w:r w:rsidR="008721E5" w:rsidRPr="00F73AA7">
        <w:rPr>
          <w:lang w:val="fr-CH"/>
        </w:rPr>
        <w:t xml:space="preserve">option B2 </w:t>
      </w:r>
      <w:r w:rsidR="004E15DD" w:rsidRPr="00F73AA7">
        <w:rPr>
          <w:lang w:val="fr-CH"/>
        </w:rPr>
        <w:t>présentée</w:t>
      </w:r>
      <w:r w:rsidR="008721E5" w:rsidRPr="00F73AA7">
        <w:rPr>
          <w:lang w:val="fr-CH"/>
        </w:rPr>
        <w:t xml:space="preserve"> dans le</w:t>
      </w:r>
      <w:r w:rsidR="008721E5" w:rsidRPr="004E15DD">
        <w:rPr>
          <w:lang w:val="fr-CH"/>
        </w:rPr>
        <w:t xml:space="preserve"> Rapport de la RPC.</w:t>
      </w:r>
    </w:p>
    <w:p w14:paraId="1A5126C9" w14:textId="3A256F18" w:rsidR="004605F6" w:rsidRPr="002110E9" w:rsidRDefault="004605F6" w:rsidP="00DF35B8">
      <w:pPr>
        <w:pStyle w:val="Reasons"/>
        <w:rPr>
          <w:lang w:val="fr-CH"/>
        </w:rPr>
      </w:pPr>
      <w:r w:rsidRPr="004E15DD">
        <w:rPr>
          <w:b/>
          <w:bCs/>
          <w:lang w:val="fr-CH"/>
        </w:rPr>
        <w:t>Motifs:</w:t>
      </w:r>
      <w:r w:rsidRPr="004E15DD">
        <w:rPr>
          <w:b/>
          <w:bCs/>
          <w:lang w:val="fr-CH"/>
        </w:rPr>
        <w:tab/>
      </w:r>
      <w:r w:rsidR="008721E5" w:rsidRPr="004E15DD">
        <w:rPr>
          <w:lang w:val="fr-CH"/>
        </w:rPr>
        <w:t>Les modifications qu</w:t>
      </w:r>
      <w:r w:rsidR="004E15DD">
        <w:rPr>
          <w:lang w:val="fr-CH"/>
        </w:rPr>
        <w:t>'il est proposé d'</w:t>
      </w:r>
      <w:r w:rsidR="008721E5" w:rsidRPr="004E15DD">
        <w:rPr>
          <w:lang w:val="fr-CH"/>
        </w:rPr>
        <w:t>apporter aux titres permettent</w:t>
      </w:r>
      <w:r w:rsidRPr="004E15DD">
        <w:rPr>
          <w:lang w:val="fr-CH"/>
        </w:rPr>
        <w:t xml:space="preserve"> </w:t>
      </w:r>
      <w:r w:rsidRPr="004E15DD">
        <w:t>d'améliorer la compréhension, la facilité d'utilisation et la lisibilité des textes du RR.</w:t>
      </w:r>
    </w:p>
    <w:p w14:paraId="3649AA3D" w14:textId="77777777" w:rsidR="004605F6" w:rsidRDefault="004605F6" w:rsidP="004E15DD">
      <w:pPr>
        <w:pStyle w:val="Reasons"/>
      </w:pPr>
      <w:bookmarkStart w:id="6" w:name="_GoBack"/>
      <w:bookmarkEnd w:id="6"/>
    </w:p>
    <w:p w14:paraId="4314A8FF" w14:textId="77777777" w:rsidR="004605F6" w:rsidRPr="002110E9" w:rsidRDefault="004605F6" w:rsidP="004E15DD">
      <w:pPr>
        <w:jc w:val="center"/>
      </w:pPr>
      <w:r>
        <w:t>______________</w:t>
      </w:r>
    </w:p>
    <w:p w14:paraId="0AA41961" w14:textId="77777777" w:rsidR="003A583E" w:rsidRDefault="003A583E" w:rsidP="004E15DD"/>
    <w:p w14:paraId="546E5070" w14:textId="77777777" w:rsidR="0015203F" w:rsidRDefault="0015203F" w:rsidP="004E15D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sectPr w:rsidR="0015203F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0C53E" w14:textId="77777777" w:rsidR="001F17E8" w:rsidRDefault="001F17E8">
      <w:r>
        <w:separator/>
      </w:r>
    </w:p>
  </w:endnote>
  <w:endnote w:type="continuationSeparator" w:id="0">
    <w:p w14:paraId="20FBE1B3" w14:textId="77777777"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7ACB1" w14:textId="7777777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F1500">
      <w:rPr>
        <w:noProof/>
        <w:lang w:val="en-US"/>
      </w:rPr>
      <w:t>P:\FRA\ITU-R\CONF-R\CMR15\100\130ADD22ADD4F.docx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73AA7">
      <w:rPr>
        <w:noProof/>
      </w:rPr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F1500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41003" w14:textId="46C64596" w:rsidR="00936D25" w:rsidRDefault="007419BD" w:rsidP="00DF35B8">
    <w:pPr>
      <w:pStyle w:val="Footer"/>
      <w:rPr>
        <w:lang w:val="en-US"/>
      </w:rPr>
    </w:pPr>
    <w:r>
      <w:fldChar w:fldCharType="begin"/>
    </w:r>
    <w:r w:rsidRPr="007419BD">
      <w:rPr>
        <w:lang w:val="en-US"/>
      </w:rPr>
      <w:instrText xml:space="preserve"> FILENAME \p  \* MERGEFORMAT </w:instrText>
    </w:r>
    <w:r>
      <w:fldChar w:fldCharType="separate"/>
    </w:r>
    <w:r w:rsidR="003F1500">
      <w:rPr>
        <w:lang w:val="en-US"/>
      </w:rPr>
      <w:t>P:\FRA\ITU-R\CONF-R\CMR15\100\130ADD22ADD4F.docx</w:t>
    </w:r>
    <w:r>
      <w:fldChar w:fldCharType="end"/>
    </w:r>
    <w:r w:rsidRPr="007419BD">
      <w:rPr>
        <w:lang w:val="en-US"/>
      </w:rPr>
      <w:t xml:space="preserve"> (389059)</w:t>
    </w:r>
    <w:r w:rsidRPr="007419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73AA7">
      <w:t>27.10.15</w:t>
    </w:r>
    <w:r>
      <w:fldChar w:fldCharType="end"/>
    </w:r>
    <w:r w:rsidRPr="007419BD">
      <w:rPr>
        <w:lang w:val="en-US"/>
      </w:rPr>
      <w:tab/>
    </w:r>
    <w:r w:rsidR="00DF35B8">
      <w:t>26.10.15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C016A" w14:textId="21D66D22" w:rsidR="00936D25" w:rsidRDefault="007419BD" w:rsidP="00DF35B8">
    <w:pPr>
      <w:pStyle w:val="Footer"/>
      <w:rPr>
        <w:lang w:val="en-US"/>
      </w:rPr>
    </w:pPr>
    <w:r>
      <w:fldChar w:fldCharType="begin"/>
    </w:r>
    <w:r w:rsidRPr="007419BD">
      <w:rPr>
        <w:lang w:val="en-US"/>
      </w:rPr>
      <w:instrText xml:space="preserve"> FILENAME \p  \* MERGEFORMAT </w:instrText>
    </w:r>
    <w:r>
      <w:fldChar w:fldCharType="separate"/>
    </w:r>
    <w:r w:rsidR="003F1500">
      <w:rPr>
        <w:lang w:val="en-US"/>
      </w:rPr>
      <w:t>P:\FRA\ITU-R\CONF-R\CMR15\100\130ADD22ADD4F.docx</w:t>
    </w:r>
    <w:r>
      <w:fldChar w:fldCharType="end"/>
    </w:r>
    <w:r w:rsidRPr="007419BD">
      <w:rPr>
        <w:lang w:val="en-US"/>
      </w:rPr>
      <w:t xml:space="preserve"> (389059)</w:t>
    </w:r>
    <w:r w:rsidRPr="007419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73AA7">
      <w:t>27.10.15</w:t>
    </w:r>
    <w:r>
      <w:fldChar w:fldCharType="end"/>
    </w:r>
    <w:r w:rsidRPr="007419BD">
      <w:rPr>
        <w:lang w:val="en-US"/>
      </w:rPr>
      <w:tab/>
    </w:r>
    <w:r w:rsidR="00DF35B8">
      <w:t>26.10.15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BB366" w14:textId="77777777" w:rsidR="001F17E8" w:rsidRDefault="001F17E8">
      <w:r>
        <w:rPr>
          <w:b/>
        </w:rPr>
        <w:t>_______________</w:t>
      </w:r>
    </w:p>
  </w:footnote>
  <w:footnote w:type="continuationSeparator" w:id="0">
    <w:p w14:paraId="1776BC2C" w14:textId="77777777"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A3B44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42BC6">
      <w:rPr>
        <w:noProof/>
      </w:rPr>
      <w:t>2</w:t>
    </w:r>
    <w:r>
      <w:fldChar w:fldCharType="end"/>
    </w:r>
  </w:p>
  <w:p w14:paraId="3C006743" w14:textId="77777777"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130(Add.22)(Add.4)-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165E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1635D"/>
    <w:rsid w:val="00232FD2"/>
    <w:rsid w:val="0026554E"/>
    <w:rsid w:val="002A4622"/>
    <w:rsid w:val="002A6F8F"/>
    <w:rsid w:val="002B17E5"/>
    <w:rsid w:val="002C0EBF"/>
    <w:rsid w:val="002C28A4"/>
    <w:rsid w:val="00302642"/>
    <w:rsid w:val="00315AFE"/>
    <w:rsid w:val="003606A6"/>
    <w:rsid w:val="0036650C"/>
    <w:rsid w:val="00393ACD"/>
    <w:rsid w:val="003A583E"/>
    <w:rsid w:val="003B763F"/>
    <w:rsid w:val="003E112B"/>
    <w:rsid w:val="003E1D1C"/>
    <w:rsid w:val="003E7B05"/>
    <w:rsid w:val="003F1500"/>
    <w:rsid w:val="004605F6"/>
    <w:rsid w:val="00466211"/>
    <w:rsid w:val="004834A9"/>
    <w:rsid w:val="004D01FC"/>
    <w:rsid w:val="004E15DD"/>
    <w:rsid w:val="004E28C3"/>
    <w:rsid w:val="004F1F8E"/>
    <w:rsid w:val="00512A32"/>
    <w:rsid w:val="00575095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19BD"/>
    <w:rsid w:val="007426B9"/>
    <w:rsid w:val="00764342"/>
    <w:rsid w:val="00774362"/>
    <w:rsid w:val="00786598"/>
    <w:rsid w:val="007A04E8"/>
    <w:rsid w:val="00851625"/>
    <w:rsid w:val="00863C0A"/>
    <w:rsid w:val="008721E5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23F09"/>
    <w:rsid w:val="00A37105"/>
    <w:rsid w:val="00A606C3"/>
    <w:rsid w:val="00A83B09"/>
    <w:rsid w:val="00A84541"/>
    <w:rsid w:val="00AE36A0"/>
    <w:rsid w:val="00B00294"/>
    <w:rsid w:val="00B04C10"/>
    <w:rsid w:val="00B37F2C"/>
    <w:rsid w:val="00B64FD0"/>
    <w:rsid w:val="00BA5BD0"/>
    <w:rsid w:val="00BB1D82"/>
    <w:rsid w:val="00BF26E7"/>
    <w:rsid w:val="00C53FCA"/>
    <w:rsid w:val="00C76BAF"/>
    <w:rsid w:val="00C814B9"/>
    <w:rsid w:val="00C9661D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9777D"/>
    <w:rsid w:val="00DC402B"/>
    <w:rsid w:val="00DE0932"/>
    <w:rsid w:val="00DF35B8"/>
    <w:rsid w:val="00E03A27"/>
    <w:rsid w:val="00E049F1"/>
    <w:rsid w:val="00E37A25"/>
    <w:rsid w:val="00E42BC6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73AA7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87EA483"/>
  <w15:docId w15:val="{F23380A8-AFAB-4703-9886-4E9501F9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605F6"/>
    <w:rPr>
      <w:rFonts w:ascii="Times New Roman" w:hAnsi="Times New Roman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B04C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4C1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4C10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4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4C10"/>
    <w:rPr>
      <w:rFonts w:ascii="Times New Roman" w:hAnsi="Times New Roman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B04C1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4C10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R15-WRC15-C-0130!A22-A4!MSW-F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78BD6C-4DBF-41D7-BDCE-25903C5ABAF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376</Words>
  <Characters>2186</Characters>
  <Application>Microsoft Office Word</Application>
  <DocSecurity>0</DocSecurity>
  <Lines>156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R15-WRC15-C-0130!A22-A4!MSW-F</vt:lpstr>
    </vt:vector>
  </TitlesOfParts>
  <Manager>Secrétariat général - Pool</Manager>
  <Company>Union internationale des télécommunications (UIT)</Company>
  <LinksUpToDate>false</LinksUpToDate>
  <CharactersWithSpaces>2420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R15-WRC15-C-0130!A22-A4!MSW-F</dc:title>
  <dc:subject>Conférence mondiale des radiocommunications - 2015</dc:subject>
  <dc:creator>Documents Proposals Manager (DPM)</dc:creator>
  <cp:keywords>DPM_v5.2015.10.230_prod</cp:keywords>
  <dc:description/>
  <cp:lastModifiedBy>Brice, Corinne</cp:lastModifiedBy>
  <cp:revision>6</cp:revision>
  <cp:lastPrinted>2015-10-27T09:57:00Z</cp:lastPrinted>
  <dcterms:created xsi:type="dcterms:W3CDTF">2015-10-27T09:56:00Z</dcterms:created>
  <dcterms:modified xsi:type="dcterms:W3CDTF">2015-10-27T10:53:00Z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