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w:t>
            </w:r>
            <w:r w:rsidR="00F41ACE">
              <w:rPr>
                <w:rFonts w:ascii="Verdana" w:eastAsia="SimSun" w:hAnsi="Verdana" w:cs="Traditional Arabic"/>
                <w:b/>
                <w:sz w:val="20"/>
              </w:rPr>
              <w:t>ddendum 4 to</w:t>
            </w:r>
            <w:r w:rsidR="00F41ACE">
              <w:rPr>
                <w:rFonts w:ascii="Verdana" w:eastAsia="SimSun" w:hAnsi="Verdana" w:cs="Traditional Arabic"/>
                <w:b/>
                <w:sz w:val="20"/>
              </w:rPr>
              <w:br/>
              <w:t>Document 130(Add.22</w:t>
            </w:r>
            <w:r>
              <w:rPr>
                <w:rFonts w:ascii="Verdana" w:eastAsia="SimSun" w:hAnsi="Verdana" w:cs="Traditional Arabic"/>
                <w:b/>
                <w:sz w:val="20"/>
              </w:rPr>
              <w:t>)</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Angola (Republic of)/Botswana (Republic of)/Lesotho (Kingdom of)/Madagascar (Republic of)/Malawi/Mauritius (Republic of)/Mozambique (Republic of)/Namibia (Republic of)/Democratic Republic of the Congo/Seychelles (Republic of)/South Africa (Republic of)/Swaziland (Kingdom of)/Tanzania (United Republic of)/Zambia (Republic of)/Zimbabwe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9.1(9.1.4)</w:t>
            </w:r>
          </w:p>
        </w:tc>
      </w:tr>
    </w:tbl>
    <w:bookmarkEnd w:id="6"/>
    <w:bookmarkEnd w:id="7"/>
    <w:p w:rsidR="00B02325" w:rsidRPr="000002F2" w:rsidRDefault="00BB41DB" w:rsidP="005A1B64">
      <w:pPr>
        <w:overflowPunct/>
        <w:autoSpaceDE/>
        <w:autoSpaceDN/>
        <w:adjustRightInd/>
        <w:textAlignment w:val="auto"/>
      </w:pPr>
      <w:r w:rsidRPr="009A2B70">
        <w:t>9</w:t>
      </w:r>
      <w:r w:rsidRPr="009A2B70">
        <w:tab/>
        <w:t>to consider and approve the Report of the Director of the Radiocommunication Bureau, in accordance with Article 7 of the Convention:</w:t>
      </w:r>
    </w:p>
    <w:p w:rsidR="00B02325" w:rsidRPr="000002F2" w:rsidRDefault="00BB41DB" w:rsidP="00653DA3">
      <w:pPr>
        <w:overflowPunct/>
        <w:autoSpaceDE/>
        <w:autoSpaceDN/>
        <w:adjustRightInd/>
        <w:spacing w:before="100"/>
        <w:textAlignment w:val="auto"/>
      </w:pPr>
      <w:r w:rsidRPr="009A2B70">
        <w:t>9.1</w:t>
      </w:r>
      <w:r w:rsidRPr="009A2B70">
        <w:tab/>
        <w:t>on the activities of the Radiocommunication Sector since WRC</w:t>
      </w:r>
      <w:r w:rsidRPr="009A2B70">
        <w:noBreakHyphen/>
        <w:t>12;</w:t>
      </w:r>
    </w:p>
    <w:p w:rsidR="001C0E40" w:rsidRDefault="00BB41DB" w:rsidP="00FA5FBF">
      <w:r>
        <w:t xml:space="preserve">9.1(9.1.4) </w:t>
      </w:r>
      <w:r>
        <w:tab/>
        <w:t xml:space="preserve">Resolution </w:t>
      </w:r>
      <w:r w:rsidRPr="002D2A4F">
        <w:rPr>
          <w:b/>
          <w:bCs/>
        </w:rPr>
        <w:t>67 (WRC-12)</w:t>
      </w:r>
      <w:r>
        <w:t xml:space="preserve"> − Updating and rearrangement of the Radio Regulations</w:t>
      </w:r>
    </w:p>
    <w:p w:rsidR="00241FA2" w:rsidRPr="00665812" w:rsidRDefault="00241FA2" w:rsidP="00DC24A6">
      <w:pPr>
        <w:rPr>
          <w:lang w:val="en-US"/>
        </w:rPr>
      </w:pPr>
    </w:p>
    <w:p w:rsidR="00665812" w:rsidRPr="00F41ACE" w:rsidRDefault="00665812" w:rsidP="00665812">
      <w:pPr>
        <w:pStyle w:val="Headingb"/>
        <w:rPr>
          <w:lang w:val="en-US"/>
        </w:rPr>
      </w:pPr>
      <w:r w:rsidRPr="00F41ACE">
        <w:rPr>
          <w:lang w:val="en-US"/>
        </w:rPr>
        <w:t>Introduction</w:t>
      </w:r>
    </w:p>
    <w:p w:rsidR="00665812" w:rsidRPr="00665812" w:rsidRDefault="00665812" w:rsidP="00665812">
      <w:pPr>
        <w:rPr>
          <w:lang w:val="en-US"/>
        </w:rPr>
      </w:pPr>
      <w:r w:rsidRPr="00665812">
        <w:rPr>
          <w:lang w:val="en-US"/>
        </w:rPr>
        <w:t>In accordance with Resolution 67 (WRC-12), ITU-R carried out studies and considered the issue of possible updating, review and revision of outdated information, and rearrangement of certain parts of the Radio Regulations (RR), except for Articles 1, 4, 5, 6, 7, 8,</w:t>
      </w:r>
      <w:r w:rsidR="00DC24A6">
        <w:rPr>
          <w:lang w:val="en-US"/>
        </w:rPr>
        <w:t xml:space="preserve"> </w:t>
      </w:r>
      <w:r w:rsidRPr="00665812">
        <w:rPr>
          <w:lang w:val="en-US"/>
        </w:rPr>
        <w:t>9, 11, 13, 14, 15, 16, 17, 18, 21, 22, 23 and 59 and those parts which are being revised on a regular basis.</w:t>
      </w:r>
    </w:p>
    <w:p w:rsidR="00665812" w:rsidRDefault="00665812" w:rsidP="00665812">
      <w:pPr>
        <w:rPr>
          <w:lang w:val="en-US"/>
        </w:rPr>
      </w:pPr>
      <w:r w:rsidRPr="00665812">
        <w:rPr>
          <w:lang w:val="en-US"/>
        </w:rPr>
        <w:t>With regard to this agenda item, ITU-R has identified the following two issues:</w:t>
      </w:r>
    </w:p>
    <w:p w:rsidR="00665812" w:rsidRPr="00665812" w:rsidRDefault="00DC24A6" w:rsidP="00DC24A6">
      <w:pPr>
        <w:pStyle w:val="enumlev1"/>
        <w:rPr>
          <w:lang w:val="en-US"/>
        </w:rPr>
      </w:pPr>
      <w:r w:rsidRPr="00DC24A6">
        <w:rPr>
          <w:lang w:val="en-US"/>
        </w:rPr>
        <w:t>•</w:t>
      </w:r>
      <w:r>
        <w:rPr>
          <w:lang w:val="en-US"/>
        </w:rPr>
        <w:tab/>
      </w:r>
      <w:r w:rsidR="00665812" w:rsidRPr="00665812">
        <w:rPr>
          <w:lang w:val="en-US"/>
        </w:rPr>
        <w:t xml:space="preserve">Issue A: Modification to RR Article </w:t>
      </w:r>
      <w:r w:rsidR="00665812" w:rsidRPr="00665812">
        <w:rPr>
          <w:b/>
          <w:lang w:val="en-US"/>
        </w:rPr>
        <w:t>2</w:t>
      </w:r>
      <w:r w:rsidR="00665812" w:rsidRPr="00665812">
        <w:rPr>
          <w:lang w:val="en-US"/>
        </w:rPr>
        <w:t>, and</w:t>
      </w:r>
    </w:p>
    <w:p w:rsidR="00665812" w:rsidRPr="00665812" w:rsidRDefault="00DC24A6" w:rsidP="00DC24A6">
      <w:pPr>
        <w:pStyle w:val="enumlev1"/>
        <w:rPr>
          <w:lang w:val="en-US"/>
        </w:rPr>
      </w:pPr>
      <w:r w:rsidRPr="00DC24A6">
        <w:rPr>
          <w:lang w:val="en-US"/>
        </w:rPr>
        <w:t>•</w:t>
      </w:r>
      <w:r>
        <w:rPr>
          <w:lang w:val="en-US"/>
        </w:rPr>
        <w:tab/>
      </w:r>
      <w:r w:rsidR="00665812" w:rsidRPr="00665812">
        <w:rPr>
          <w:lang w:val="en-US"/>
        </w:rPr>
        <w:t>Issue B: Modification to the titles of some RR Articles for the purpose of better</w:t>
      </w:r>
      <w:r>
        <w:rPr>
          <w:lang w:val="en-US"/>
        </w:rPr>
        <w:t xml:space="preserve"> </w:t>
      </w:r>
      <w:r w:rsidR="00665812" w:rsidRPr="00665812">
        <w:rPr>
          <w:lang w:val="en-US"/>
        </w:rPr>
        <w:t>reflecting in the title the scope of these articles.</w:t>
      </w:r>
    </w:p>
    <w:p w:rsidR="00665812" w:rsidRPr="003013C1" w:rsidRDefault="00665812" w:rsidP="00665812">
      <w:pPr>
        <w:pStyle w:val="Headingb"/>
        <w:rPr>
          <w:lang w:val="en-US"/>
        </w:rPr>
      </w:pPr>
      <w:r w:rsidRPr="003013C1">
        <w:rPr>
          <w:lang w:val="en-US"/>
        </w:rPr>
        <w:t>Proposal – Issue A</w:t>
      </w:r>
    </w:p>
    <w:p w:rsidR="00665812" w:rsidRDefault="003013C1" w:rsidP="003013C1">
      <w:pPr>
        <w:rPr>
          <w:lang w:val="en-US"/>
        </w:rPr>
      </w:pPr>
      <w:r>
        <w:rPr>
          <w:lang w:val="en-US"/>
        </w:rPr>
        <w:t>The SADC M</w:t>
      </w:r>
      <w:r w:rsidR="00665812">
        <w:rPr>
          <w:lang w:val="en-US"/>
        </w:rPr>
        <w:t xml:space="preserve">ember </w:t>
      </w:r>
      <w:r>
        <w:rPr>
          <w:lang w:val="en-US"/>
        </w:rPr>
        <w:t>S</w:t>
      </w:r>
      <w:r w:rsidR="00665812">
        <w:rPr>
          <w:lang w:val="en-US"/>
        </w:rPr>
        <w:t>tates support Option A2 of the CPM Report, which proposes to delete the abbreviation column in the Table of RR No.</w:t>
      </w:r>
      <w:r w:rsidR="00665812" w:rsidRPr="00306DFC">
        <w:rPr>
          <w:b/>
          <w:lang w:val="en-US"/>
        </w:rPr>
        <w:t xml:space="preserve"> </w:t>
      </w:r>
      <w:r w:rsidR="00665812" w:rsidRPr="003013C1">
        <w:rPr>
          <w:bCs/>
          <w:lang w:val="en-US"/>
        </w:rPr>
        <w:t>2.1</w:t>
      </w:r>
    </w:p>
    <w:p w:rsidR="00665812" w:rsidRPr="00665812" w:rsidRDefault="00281FAE" w:rsidP="00665812">
      <w:pPr>
        <w:rPr>
          <w:lang w:val="en-US"/>
        </w:rPr>
      </w:pPr>
      <w:r w:rsidRPr="00281FAE">
        <w:rPr>
          <w:b/>
        </w:rPr>
        <w:t>Reasons:</w:t>
      </w:r>
      <w:r w:rsidRPr="00281FAE">
        <w:rPr>
          <w:b/>
        </w:rPr>
        <w:tab/>
      </w:r>
      <w:r w:rsidR="00665812" w:rsidRPr="00665812">
        <w:rPr>
          <w:lang w:val="en-US"/>
        </w:rPr>
        <w:t xml:space="preserve">The last column of the Table of RR No. </w:t>
      </w:r>
      <w:r w:rsidR="00665812" w:rsidRPr="003013C1">
        <w:rPr>
          <w:bCs/>
          <w:lang w:val="en-US"/>
        </w:rPr>
        <w:t>2.1</w:t>
      </w:r>
      <w:r w:rsidR="00665812" w:rsidRPr="00665812">
        <w:rPr>
          <w:lang w:val="en-US"/>
        </w:rPr>
        <w:t xml:space="preserve"> contains metric abbreviations for bands, which are not used anywhere else in the texts of the RR and ITU-R Recommendations incorporated by reference in the RR.</w:t>
      </w:r>
    </w:p>
    <w:p w:rsidR="00665812" w:rsidRPr="0021288C" w:rsidRDefault="00665812" w:rsidP="00665812">
      <w:pPr>
        <w:pStyle w:val="Headingb"/>
        <w:rPr>
          <w:lang w:val="en-US"/>
        </w:rPr>
      </w:pPr>
      <w:r w:rsidRPr="0021288C">
        <w:rPr>
          <w:lang w:val="en-US"/>
        </w:rPr>
        <w:lastRenderedPageBreak/>
        <w:t>Proposal – Issue B</w:t>
      </w:r>
    </w:p>
    <w:p w:rsidR="00665812" w:rsidRPr="00665812" w:rsidRDefault="0021288C" w:rsidP="00665812">
      <w:pPr>
        <w:rPr>
          <w:lang w:val="en-US"/>
        </w:rPr>
      </w:pPr>
      <w:r>
        <w:rPr>
          <w:lang w:val="en-US"/>
        </w:rPr>
        <w:t>The SADC Member S</w:t>
      </w:r>
      <w:r w:rsidR="00665812" w:rsidRPr="00665812">
        <w:rPr>
          <w:lang w:val="en-US"/>
        </w:rPr>
        <w:t>tates support the modification of the</w:t>
      </w:r>
      <w:r w:rsidR="00DC24A6">
        <w:rPr>
          <w:lang w:val="en-US"/>
        </w:rPr>
        <w:t xml:space="preserve"> </w:t>
      </w:r>
      <w:r w:rsidR="00665812" w:rsidRPr="00665812">
        <w:rPr>
          <w:lang w:val="en-US"/>
        </w:rPr>
        <w:t>titles to RR Articles 37, 39, 40, 42, 43, 44, 47, 49, 50, 52 and 53 as outlined in Option B2 of the CPM Report</w:t>
      </w:r>
    </w:p>
    <w:p w:rsidR="000C20B3" w:rsidRDefault="006C1281" w:rsidP="00665812">
      <w:pPr>
        <w:rPr>
          <w:lang w:val="en-US"/>
        </w:rPr>
      </w:pPr>
      <w:r w:rsidRPr="006C1281">
        <w:rPr>
          <w:b/>
        </w:rPr>
        <w:t>Reasons:</w:t>
      </w:r>
      <w:r w:rsidRPr="006C1281">
        <w:rPr>
          <w:b/>
        </w:rPr>
        <w:tab/>
      </w:r>
      <w:bookmarkStart w:id="8" w:name="_GoBack"/>
      <w:bookmarkEnd w:id="8"/>
      <w:r w:rsidR="00665812" w:rsidRPr="00665812">
        <w:rPr>
          <w:lang w:val="en-US"/>
        </w:rPr>
        <w:t xml:space="preserve">The proposed modifications to titles improves the understanding, ease of use and </w:t>
      </w:r>
      <w:r w:rsidR="00BB41DB" w:rsidRPr="00665812">
        <w:rPr>
          <w:lang w:val="en-US"/>
        </w:rPr>
        <w:t>readability</w:t>
      </w:r>
      <w:r w:rsidR="00665812" w:rsidRPr="00665812">
        <w:rPr>
          <w:lang w:val="en-US"/>
        </w:rPr>
        <w:t xml:space="preserve"> of RR texts.</w:t>
      </w:r>
    </w:p>
    <w:p w:rsidR="000C20B3" w:rsidRDefault="000C20B3" w:rsidP="00665812">
      <w:pPr>
        <w:rPr>
          <w:lang w:val="en-US"/>
        </w:rPr>
      </w:pPr>
    </w:p>
    <w:p w:rsidR="00DC24A6" w:rsidRDefault="00DC24A6" w:rsidP="00665812">
      <w:pPr>
        <w:rPr>
          <w:lang w:val="en-US"/>
        </w:rPr>
      </w:pPr>
    </w:p>
    <w:p w:rsidR="000C20B3" w:rsidRDefault="000C20B3" w:rsidP="000C20B3">
      <w:pPr>
        <w:jc w:val="center"/>
        <w:rPr>
          <w:lang w:val="en-US"/>
        </w:rPr>
      </w:pPr>
      <w:r>
        <w:rPr>
          <w:lang w:val="en-US"/>
        </w:rPr>
        <w:t>_______________</w:t>
      </w:r>
    </w:p>
    <w:sectPr w:rsidR="000C20B3"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41ACE">
      <w:rPr>
        <w:noProof/>
        <w:lang w:val="en-US"/>
      </w:rPr>
      <w:t>Y:\APP\BR\POOL\WRC-15\DOC (Contributions)\101-199\130ADD22ADD04E.docx</w:t>
    </w:r>
    <w:r>
      <w:fldChar w:fldCharType="end"/>
    </w:r>
    <w:r w:rsidRPr="0041348E">
      <w:rPr>
        <w:lang w:val="en-US"/>
      </w:rPr>
      <w:tab/>
    </w:r>
    <w:r>
      <w:fldChar w:fldCharType="begin"/>
    </w:r>
    <w:r>
      <w:instrText xml:space="preserve"> SAVEDATE \@ DD.MM.YY </w:instrText>
    </w:r>
    <w:r>
      <w:fldChar w:fldCharType="separate"/>
    </w:r>
    <w:r w:rsidR="00281FAE">
      <w:rPr>
        <w:noProof/>
      </w:rPr>
      <w:t>26.10.15</w:t>
    </w:r>
    <w:r>
      <w:fldChar w:fldCharType="end"/>
    </w:r>
    <w:r w:rsidRPr="0041348E">
      <w:rPr>
        <w:lang w:val="en-US"/>
      </w:rPr>
      <w:tab/>
    </w:r>
    <w:r>
      <w:fldChar w:fldCharType="begin"/>
    </w:r>
    <w:r>
      <w:instrText xml:space="preserve"> PRINTDATE \@ DD.MM.YY </w:instrText>
    </w:r>
    <w:r>
      <w:fldChar w:fldCharType="separate"/>
    </w:r>
    <w:r w:rsidR="00F41ACE">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4A6" w:rsidRPr="0041348E" w:rsidRDefault="00DC24A6" w:rsidP="00DC24A6">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P:\ENG\ITU-R\CONF-R\CMR15\100\130ADD22ADD04E.docx</w:t>
    </w:r>
    <w:r>
      <w:fldChar w:fldCharType="end"/>
    </w:r>
    <w:r>
      <w:t xml:space="preserve"> (389059)</w:t>
    </w:r>
    <w:r w:rsidRPr="0041348E">
      <w:rPr>
        <w:lang w:val="en-US"/>
      </w:rPr>
      <w:tab/>
    </w:r>
    <w:r>
      <w:fldChar w:fldCharType="begin"/>
    </w:r>
    <w:r>
      <w:instrText xml:space="preserve"> SAVEDATE \@ DD.MM.YY </w:instrText>
    </w:r>
    <w:r>
      <w:fldChar w:fldCharType="separate"/>
    </w:r>
    <w:r w:rsidR="00281FAE">
      <w:t>26.10.15</w:t>
    </w:r>
    <w:r>
      <w:fldChar w:fldCharType="end"/>
    </w:r>
    <w:r w:rsidRPr="0041348E">
      <w:rPr>
        <w:lang w:val="en-US"/>
      </w:rPr>
      <w:tab/>
    </w:r>
    <w:r>
      <w:fldChar w:fldCharType="begin"/>
    </w:r>
    <w:r>
      <w:instrText xml:space="preserve"> PRINTDATE \@ DD.MM.YY </w:instrText>
    </w:r>
    <w:r>
      <w:fldChar w:fldCharType="separate"/>
    </w:r>
    <w:r>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DC24A6">
      <w:rPr>
        <w:lang w:val="en-US"/>
      </w:rPr>
      <w:t>P:\ENG\ITU-R\CONF-R\CMR15\100\130ADD22ADD04E.docx</w:t>
    </w:r>
    <w:r>
      <w:fldChar w:fldCharType="end"/>
    </w:r>
    <w:r w:rsidR="00DC24A6">
      <w:t xml:space="preserve"> (389059)</w:t>
    </w:r>
    <w:r w:rsidRPr="0041348E">
      <w:rPr>
        <w:lang w:val="en-US"/>
      </w:rPr>
      <w:tab/>
    </w:r>
    <w:r>
      <w:fldChar w:fldCharType="begin"/>
    </w:r>
    <w:r>
      <w:instrText xml:space="preserve"> SAVEDATE \@ DD.MM.YY </w:instrText>
    </w:r>
    <w:r>
      <w:fldChar w:fldCharType="separate"/>
    </w:r>
    <w:r w:rsidR="00281FAE">
      <w:t>26.10.15</w:t>
    </w:r>
    <w:r>
      <w:fldChar w:fldCharType="end"/>
    </w:r>
    <w:r w:rsidRPr="0041348E">
      <w:rPr>
        <w:lang w:val="en-US"/>
      </w:rPr>
      <w:tab/>
    </w:r>
    <w:r>
      <w:fldChar w:fldCharType="begin"/>
    </w:r>
    <w:r>
      <w:instrText xml:space="preserve"> PRINTDATE \@ DD.MM.YY </w:instrText>
    </w:r>
    <w:r>
      <w:fldChar w:fldCharType="separate"/>
    </w:r>
    <w:r w:rsidR="00DC24A6">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C1281">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130(Add.20)(Add.4)</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7C52558"/>
    <w:multiLevelType w:val="hybridMultilevel"/>
    <w:tmpl w:val="9D0E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C20B3"/>
    <w:rsid w:val="000D154B"/>
    <w:rsid w:val="000F73FF"/>
    <w:rsid w:val="00114CF7"/>
    <w:rsid w:val="00123B68"/>
    <w:rsid w:val="00126F2E"/>
    <w:rsid w:val="00146F6F"/>
    <w:rsid w:val="00187BD9"/>
    <w:rsid w:val="00190B55"/>
    <w:rsid w:val="001C3B5F"/>
    <w:rsid w:val="001D058F"/>
    <w:rsid w:val="002009EA"/>
    <w:rsid w:val="00202CA0"/>
    <w:rsid w:val="0021288C"/>
    <w:rsid w:val="00216B6D"/>
    <w:rsid w:val="00241FA2"/>
    <w:rsid w:val="00271316"/>
    <w:rsid w:val="00281FAE"/>
    <w:rsid w:val="002B349C"/>
    <w:rsid w:val="002D58BE"/>
    <w:rsid w:val="003013C1"/>
    <w:rsid w:val="003057B6"/>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65812"/>
    <w:rsid w:val="00685313"/>
    <w:rsid w:val="00692833"/>
    <w:rsid w:val="006A6E9B"/>
    <w:rsid w:val="006B7C2A"/>
    <w:rsid w:val="006C1281"/>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B41DB"/>
    <w:rsid w:val="00BD6CCE"/>
    <w:rsid w:val="00C0018F"/>
    <w:rsid w:val="00C16A5A"/>
    <w:rsid w:val="00C20466"/>
    <w:rsid w:val="00C214ED"/>
    <w:rsid w:val="00C234E6"/>
    <w:rsid w:val="00C324A8"/>
    <w:rsid w:val="00C54517"/>
    <w:rsid w:val="00C64CD8"/>
    <w:rsid w:val="00C84AD1"/>
    <w:rsid w:val="00C97C68"/>
    <w:rsid w:val="00CA1A47"/>
    <w:rsid w:val="00CB44E5"/>
    <w:rsid w:val="00CC247A"/>
    <w:rsid w:val="00CE388F"/>
    <w:rsid w:val="00CE5E47"/>
    <w:rsid w:val="00CF020F"/>
    <w:rsid w:val="00CF2B5B"/>
    <w:rsid w:val="00D14CE0"/>
    <w:rsid w:val="00D268B3"/>
    <w:rsid w:val="00D54009"/>
    <w:rsid w:val="00D5651D"/>
    <w:rsid w:val="00D57A34"/>
    <w:rsid w:val="00D74034"/>
    <w:rsid w:val="00D74898"/>
    <w:rsid w:val="00D801ED"/>
    <w:rsid w:val="00D936BC"/>
    <w:rsid w:val="00D96530"/>
    <w:rsid w:val="00DC24A6"/>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41ACE"/>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B60718F-7EB5-407D-8D86-FDF97FBA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ListParagraph">
    <w:name w:val="List Paragraph"/>
    <w:basedOn w:val="Normal"/>
    <w:uiPriority w:val="34"/>
    <w:qFormat/>
    <w:rsid w:val="00665812"/>
    <w:pPr>
      <w:ind w:left="720"/>
      <w:contextualSpacing/>
    </w:pPr>
    <w:rPr>
      <w:noProof/>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R15-WRC15-C-0130!A20-A4!MSW-E</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BC71A469-014B-4E52-BE85-0AF84D5F34E1}">
  <ds:schemaRefs>
    <ds:schemaRef ds:uri="http://schemas.microsoft.com/office/infopath/2007/PartnerControls"/>
    <ds:schemaRef ds:uri="http://schemas.openxmlformats.org/package/2006/metadata/core-properties"/>
    <ds:schemaRef ds:uri="http://www.w3.org/XML/1998/namespace"/>
    <ds:schemaRef ds:uri="996b2e75-67fd-4955-a3b0-5ab9934cb50b"/>
    <ds:schemaRef ds:uri="http://purl.org/dc/elements/1.1/"/>
    <ds:schemaRef ds:uri="http://schemas.microsoft.com/office/2006/documentManagement/types"/>
    <ds:schemaRef ds:uri="http://purl.org/dc/terms/"/>
    <ds:schemaRef ds:uri="32a1a8c5-2265-4ebc-b7a0-2071e2c5c9b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B8EDE167-DA06-4085-BBDA-A914FA03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2</Pages>
  <Words>343</Words>
  <Characters>1916</Characters>
  <Application>Microsoft Office Word</Application>
  <DocSecurity>0</DocSecurity>
  <Lines>54</Lines>
  <Paragraphs>30</Paragraphs>
  <ScaleCrop>false</ScaleCrop>
  <HeadingPairs>
    <vt:vector size="2" baseType="variant">
      <vt:variant>
        <vt:lpstr>Title</vt:lpstr>
      </vt:variant>
      <vt:variant>
        <vt:i4>1</vt:i4>
      </vt:variant>
    </vt:vector>
  </HeadingPairs>
  <TitlesOfParts>
    <vt:vector size="1" baseType="lpstr">
      <vt:lpstr>R15-WRC15-C-0130!A20-A4!MSW-E</vt:lpstr>
    </vt:vector>
  </TitlesOfParts>
  <Manager>General Secretariat - Pool</Manager>
  <Company>International Telecommunication Union (ITU)</Company>
  <LinksUpToDate>false</LinksUpToDate>
  <CharactersWithSpaces>2229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R15-WRC15-C-0130!A20-A4!MSW-E</dc:title>
  <dc:subject>World Radiocommunication Conference - 2015</dc:subject>
  <dc:creator>Documents Proposals Manager (DPM)</dc:creator>
  <cp:keywords>DPM_v5.2015.10.220_prod</cp:keywords>
  <dc:description>Uploaded on 2015.07.06</dc:description>
  <cp:lastModifiedBy>Currie, Jane</cp:lastModifiedBy>
  <cp:revision>5</cp:revision>
  <cp:lastPrinted>2015-10-23T15:44:00Z</cp:lastPrinted>
  <dcterms:created xsi:type="dcterms:W3CDTF">2015-10-26T16:25:00Z</dcterms:created>
  <dcterms:modified xsi:type="dcterms:W3CDTF">2015-10-29T17:29:00Z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