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5E12A0" w:rsidP="00E55816">
            <w:pPr>
              <w:pStyle w:val="Source"/>
            </w:pPr>
            <w:r>
              <w:t>Angola (Republic of)/Botswana (Republic of)/Lesotho (Kingdom of)/</w:t>
            </w:r>
            <w:r w:rsidR="00070A66">
              <w:br/>
            </w:r>
            <w:r>
              <w:t>Madagascar (Republic of)/Malawi/Mauritius (Republic of)/</w:t>
            </w:r>
            <w:r w:rsidR="00070A66">
              <w:br/>
            </w:r>
            <w:r>
              <w:t xml:space="preserve">Mozambique (Republic of)/Namibia (Republic of)/Democratic Republic </w:t>
            </w:r>
            <w:r w:rsidR="00070A66">
              <w:br/>
            </w:r>
            <w:r>
              <w:t>of the Congo/Seychelles (Republic of)/South Africa (Republic of)/</w:t>
            </w:r>
            <w:r w:rsidR="00070A66">
              <w:br/>
            </w:r>
            <w:r>
              <w:t>Swaziland (Kingdom of)/Tanzania (United Republic of)/</w:t>
            </w:r>
            <w:r w:rsidR="00070A66">
              <w:br/>
            </w:r>
            <w:r>
              <w:t>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070A66" w:rsidRDefault="004B13CB" w:rsidP="004B13CB">
            <w:pPr>
              <w:pStyle w:val="Agendaitem"/>
              <w:rPr>
                <w:lang w:val="en-US"/>
              </w:rPr>
            </w:pPr>
            <w:r w:rsidRPr="00070A66">
              <w:rPr>
                <w:lang w:val="en-US"/>
              </w:rPr>
              <w:t>Agenda item 7(I)</w:t>
            </w:r>
          </w:p>
        </w:tc>
      </w:tr>
    </w:tbl>
    <w:bookmarkEnd w:id="6"/>
    <w:bookmarkEnd w:id="7"/>
    <w:p w:rsidR="00B02325" w:rsidRPr="000002F2" w:rsidRDefault="00DC69CF"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DC69CF" w:rsidP="00942C32">
      <w:r>
        <w:t>7(I)</w:t>
      </w:r>
      <w:r>
        <w:tab/>
      </w:r>
      <w:r w:rsidRPr="006F3E48">
        <w:t>Issue I</w:t>
      </w:r>
      <w:r w:rsidRPr="004D0936">
        <w:t xml:space="preserve"> – </w:t>
      </w:r>
      <w:r w:rsidRPr="006F3E48">
        <w:t>Possible method to mitigate excessive satellite network filings issue</w:t>
      </w:r>
    </w:p>
    <w:p w:rsidR="006D39BE" w:rsidRPr="006D39BE" w:rsidRDefault="006D39BE" w:rsidP="006D39BE">
      <w:pPr>
        <w:pStyle w:val="Headingb"/>
        <w:rPr>
          <w:lang w:val="en-GB"/>
        </w:rPr>
      </w:pPr>
      <w:r>
        <w:rPr>
          <w:lang w:val="en-GB"/>
        </w:rPr>
        <w:t>Introduction</w:t>
      </w:r>
    </w:p>
    <w:p w:rsidR="006D39BE" w:rsidRPr="008A458D" w:rsidRDefault="006D39BE" w:rsidP="006D39BE">
      <w:r w:rsidRPr="008A458D">
        <w:t>This issue has been addressed from two perspectives in the CPM Report for WRC-15 agenda item</w:t>
      </w:r>
      <w:r>
        <w:t> </w:t>
      </w:r>
      <w:r w:rsidRPr="008A458D">
        <w:t>7, Issue I. The first perspective addresses excessive filing of coordination requests (CR/C) and the second perspective addresses excessive filing of advance publication information (API).</w:t>
      </w:r>
    </w:p>
    <w:p w:rsidR="006D39BE" w:rsidRPr="00D73870" w:rsidRDefault="006D39BE" w:rsidP="006D39BE">
      <w:pPr>
        <w:rPr>
          <w:lang w:val="pt-PT"/>
        </w:rPr>
      </w:pPr>
      <w:r>
        <w:rPr>
          <w:lang w:val="en-US"/>
        </w:rPr>
        <w:t>On the issue of excessive filing of coordination requests(CR/C), the SADC Member States supp</w:t>
      </w:r>
      <w:r w:rsidR="00070A66">
        <w:rPr>
          <w:lang w:val="en-US"/>
        </w:rPr>
        <w:t xml:space="preserve">orts Method I1.4 which propose </w:t>
      </w:r>
      <w:r>
        <w:rPr>
          <w:lang w:val="en-US"/>
        </w:rPr>
        <w:t>no change (</w:t>
      </w:r>
      <w:r w:rsidRPr="008A458D">
        <w:rPr>
          <w:u w:val="single"/>
          <w:lang w:val="en-US"/>
        </w:rPr>
        <w:t>NOC</w:t>
      </w:r>
      <w:r>
        <w:rPr>
          <w:lang w:val="en-US"/>
        </w:rPr>
        <w:t xml:space="preserve">) to the Radio Regulations. On the issue of </w:t>
      </w:r>
      <w:r w:rsidRPr="008A458D">
        <w:t>excessive filing of advance publication information (API)</w:t>
      </w:r>
      <w:r>
        <w:t xml:space="preserve">, the SADC Member States </w:t>
      </w:r>
      <w:r w:rsidRPr="00D73870">
        <w:rPr>
          <w:lang w:val="en-US"/>
        </w:rPr>
        <w:t>support</w:t>
      </w:r>
      <w:r>
        <w:rPr>
          <w:lang w:val="en-US"/>
        </w:rPr>
        <w:t xml:space="preserve"> Method I.2 option 3, which is r</w:t>
      </w:r>
      <w:r w:rsidRPr="00D73870">
        <w:rPr>
          <w:lang w:val="en-US"/>
        </w:rPr>
        <w:t xml:space="preserve">educing the number of APIs by removal of six months requirement </w:t>
      </w:r>
      <w:r w:rsidRPr="00D73870">
        <w:rPr>
          <w:lang w:val="pt-PT"/>
        </w:rPr>
        <w:t>between API and CRC.</w:t>
      </w:r>
    </w:p>
    <w:p w:rsidR="00187BD9" w:rsidRPr="00070A66" w:rsidRDefault="00187BD9" w:rsidP="00070A66">
      <w:r w:rsidRPr="00070A66">
        <w:br w:type="page"/>
      </w:r>
    </w:p>
    <w:p w:rsidR="00A716AD" w:rsidRPr="009C5411" w:rsidRDefault="00A716AD" w:rsidP="00A716AD">
      <w:pPr>
        <w:rPr>
          <w:b/>
        </w:rPr>
      </w:pPr>
      <w:r>
        <w:rPr>
          <w:b/>
        </w:rPr>
        <w:lastRenderedPageBreak/>
        <w:t xml:space="preserve">Issue I2 </w:t>
      </w:r>
      <w:r w:rsidRPr="008645C1">
        <w:rPr>
          <w:b/>
        </w:rPr>
        <w:t xml:space="preserve">– </w:t>
      </w:r>
      <w:r w:rsidRPr="008645C1">
        <w:t>Methods to address excessive advance publication information (API) filings</w:t>
      </w:r>
    </w:p>
    <w:p w:rsidR="009B463A" w:rsidRPr="00D41CE2" w:rsidRDefault="00DC69CF" w:rsidP="00FB1E26">
      <w:pPr>
        <w:pStyle w:val="ArtNo"/>
        <w:keepLines w:val="0"/>
      </w:pPr>
      <w:bookmarkStart w:id="8" w:name="_Toc327956592"/>
      <w:r w:rsidRPr="00D41CE2">
        <w:t xml:space="preserve">ARTICLE </w:t>
      </w:r>
      <w:r w:rsidRPr="00CF7570">
        <w:rPr>
          <w:rStyle w:val="href"/>
        </w:rPr>
        <w:t>9</w:t>
      </w:r>
      <w:bookmarkEnd w:id="8"/>
    </w:p>
    <w:p w:rsidR="009B463A" w:rsidRPr="00D41CE2" w:rsidRDefault="00DC69CF" w:rsidP="00FB1E26">
      <w:pPr>
        <w:pStyle w:val="Arttitle"/>
        <w:keepLines w:val="0"/>
      </w:pPr>
      <w:bookmarkStart w:id="9"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00070A66">
        <w:rPr>
          <w:b w:val="0"/>
          <w:bCs/>
          <w:sz w:val="16"/>
          <w:szCs w:val="16"/>
        </w:rPr>
        <w:t> </w:t>
      </w:r>
      <w:r w:rsidRPr="00577A24">
        <w:rPr>
          <w:b w:val="0"/>
          <w:bCs/>
          <w:sz w:val="16"/>
          <w:szCs w:val="16"/>
        </w:rPr>
        <w:t> </w:t>
      </w:r>
      <w:r w:rsidRPr="00A534BD">
        <w:rPr>
          <w:b w:val="0"/>
          <w:bCs/>
          <w:sz w:val="16"/>
          <w:szCs w:val="16"/>
        </w:rPr>
        <w:t>(WRC</w:t>
      </w:r>
      <w:r w:rsidRPr="00A534BD">
        <w:rPr>
          <w:b w:val="0"/>
          <w:bCs/>
          <w:sz w:val="16"/>
          <w:szCs w:val="16"/>
        </w:rPr>
        <w:noBreakHyphen/>
        <w:t>12)</w:t>
      </w:r>
      <w:bookmarkEnd w:id="9"/>
    </w:p>
    <w:p w:rsidR="009B463A" w:rsidRDefault="00DC69CF" w:rsidP="004D7FDC">
      <w:pPr>
        <w:pStyle w:val="Section1"/>
      </w:pPr>
      <w:r>
        <w:t>Section I − Advance publication of information on satellite</w:t>
      </w:r>
      <w:r>
        <w:br/>
        <w:t>networks or satellite systems</w:t>
      </w:r>
    </w:p>
    <w:p w:rsidR="009B463A" w:rsidRDefault="00DC69CF" w:rsidP="004D7FDC">
      <w:pPr>
        <w:pStyle w:val="Section2"/>
      </w:pPr>
      <w:r>
        <w:t>General</w:t>
      </w:r>
    </w:p>
    <w:p w:rsidR="004F05FA" w:rsidRDefault="00DC69CF" w:rsidP="00D94B37">
      <w:pPr>
        <w:pStyle w:val="Proposal"/>
        <w:ind w:left="1134" w:hanging="1134"/>
      </w:pPr>
      <w:r>
        <w:t>MOD</w:t>
      </w:r>
      <w:r>
        <w:tab/>
      </w:r>
      <w:r w:rsidR="005E12A0">
        <w:t>AGL/BOT/LSO/MDG/MWI/MAU/MOZ/NMB/COD/SEY/AFS/SWZ/TZA/ZMB/</w:t>
      </w:r>
      <w:r w:rsidR="00D94B37">
        <w:br/>
      </w:r>
      <w:r w:rsidR="005E12A0">
        <w:t>ZWE/130A21A9/1</w:t>
      </w:r>
    </w:p>
    <w:p w:rsidR="009B463A" w:rsidRPr="007711C0" w:rsidRDefault="00DC69CF" w:rsidP="00A716AD">
      <w:pPr>
        <w:pStyle w:val="Normalaftertitle"/>
      </w:pPr>
      <w:r w:rsidRPr="002F66A1">
        <w:rPr>
          <w:rStyle w:val="Artdef"/>
        </w:rPr>
        <w:t>9.1</w:t>
      </w:r>
      <w:r w:rsidRPr="002F66A1">
        <w:rPr>
          <w:rStyle w:val="Artdef"/>
        </w:rPr>
        <w:tab/>
      </w:r>
      <w:r>
        <w:tab/>
      </w:r>
      <w:r w:rsidRPr="002C7EC5">
        <w:t xml:space="preserve">Before initiating any action under this </w:t>
      </w:r>
      <w:r>
        <w:t>Article </w:t>
      </w:r>
      <w:r w:rsidRPr="002C7EC5">
        <w:t xml:space="preserve">or under </w:t>
      </w:r>
      <w:r>
        <w:t>Article </w:t>
      </w:r>
      <w:r w:rsidRPr="00D27BF3">
        <w:rPr>
          <w:rStyle w:val="ArtrefBold"/>
        </w:rPr>
        <w:t>11</w:t>
      </w:r>
      <w:r w:rsidRPr="002C7EC5">
        <w:t xml:space="preserve"> in respect of frequency assignments for a satellite network or a satellite system, an administration, or one</w:t>
      </w:r>
      <w:r>
        <w:rPr>
          <w:rStyle w:val="FootnoteReference"/>
        </w:rPr>
        <w:t>9</w:t>
      </w:r>
      <w:r>
        <w:t xml:space="preserve"> </w:t>
      </w:r>
      <w:r w:rsidRPr="002C7EC5">
        <w:t xml:space="preserve">acting on behalf of a group of named administrations, shall, prior to the coordination procedure described in </w:t>
      </w:r>
      <w:r>
        <w:t>Section </w:t>
      </w:r>
      <w:r w:rsidRPr="002C7EC5">
        <w:t xml:space="preserve">II of </w:t>
      </w:r>
      <w:r>
        <w:t>Article </w:t>
      </w:r>
      <w:r w:rsidRPr="00D27BF3">
        <w:rPr>
          <w:rStyle w:val="ArtrefBold"/>
        </w:rPr>
        <w:t>9</w:t>
      </w:r>
      <w:r w:rsidRPr="002C7EC5">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w:t>
      </w:r>
      <w:r>
        <w:t>No. </w:t>
      </w:r>
      <w:r w:rsidRPr="00D27BF3">
        <w:rPr>
          <w:rStyle w:val="ArtrefBold"/>
        </w:rPr>
        <w:t>11.44</w:t>
      </w:r>
      <w:r w:rsidRPr="002C7EC5">
        <w:t xml:space="preserve">). </w:t>
      </w:r>
      <w:r>
        <w:t>The characteristics to be provided for this purpose are listed in Appendix </w:t>
      </w:r>
      <w:r w:rsidRPr="0075387E">
        <w:rPr>
          <w:rStyle w:val="ApprefBold"/>
        </w:rPr>
        <w:t>4</w:t>
      </w:r>
      <w:r>
        <w:t xml:space="preserve">. The coordination or notification information may also be communicated to the Bureau at the same </w:t>
      </w:r>
      <w:bookmarkStart w:id="10" w:name="_GoBack"/>
      <w:bookmarkEnd w:id="10"/>
      <w:r>
        <w:t>time</w:t>
      </w:r>
      <w:del w:id="11" w:author="Folch Pons, Montserrat" w:date="2015-10-21T17:00:00Z">
        <w:r w:rsidDel="00A716AD">
          <w:delText>; it shall be considered as having been received by the Bureau not earlier than six months after the date of receipt of the information for advance publication where coordination is required by Section II of Article </w:delText>
        </w:r>
        <w:r w:rsidRPr="00D27BF3" w:rsidDel="00A716AD">
          <w:rPr>
            <w:rStyle w:val="ArtrefBold"/>
          </w:rPr>
          <w:delText>9</w:delText>
        </w:r>
      </w:del>
      <w:r>
        <w:t>. Where coordination is not required by Section II, notification shall be considered as having been received by the Bureau not earlier than six months after the date of publication of the advance publication information.</w:t>
      </w:r>
      <w:r w:rsidRPr="004406BD">
        <w:rPr>
          <w:sz w:val="16"/>
          <w:szCs w:val="16"/>
        </w:rPr>
        <w:t>     (</w:t>
      </w:r>
      <w:r>
        <w:rPr>
          <w:sz w:val="16"/>
          <w:szCs w:val="16"/>
        </w:rPr>
        <w:t>WRC</w:t>
      </w:r>
      <w:r>
        <w:rPr>
          <w:sz w:val="16"/>
          <w:szCs w:val="16"/>
        </w:rPr>
        <w:noBreakHyphen/>
      </w:r>
      <w:del w:id="12" w:author="Folch Pons, Montserrat" w:date="2015-10-21T17:01:00Z">
        <w:r w:rsidRPr="004406BD" w:rsidDel="00A716AD">
          <w:rPr>
            <w:sz w:val="16"/>
            <w:szCs w:val="16"/>
          </w:rPr>
          <w:delText>03</w:delText>
        </w:r>
      </w:del>
      <w:ins w:id="13" w:author="Folch Pons, Montserrat" w:date="2015-10-21T17:01:00Z">
        <w:r w:rsidR="00A716AD">
          <w:rPr>
            <w:sz w:val="16"/>
            <w:szCs w:val="16"/>
          </w:rPr>
          <w:t>15</w:t>
        </w:r>
      </w:ins>
      <w:r w:rsidRPr="004406BD">
        <w:rPr>
          <w:sz w:val="16"/>
          <w:szCs w:val="16"/>
        </w:rPr>
        <w:t>)</w:t>
      </w:r>
    </w:p>
    <w:p w:rsidR="004F05FA" w:rsidRDefault="00DC69CF">
      <w:pPr>
        <w:pStyle w:val="Reasons"/>
      </w:pPr>
      <w:r>
        <w:rPr>
          <w:b/>
        </w:rPr>
        <w:t>Reasons:</w:t>
      </w:r>
      <w:r>
        <w:tab/>
      </w:r>
      <w:r w:rsidR="00A716AD" w:rsidRPr="008645C1">
        <w:rPr>
          <w:lang w:eastAsia="fr-FR"/>
        </w:rPr>
        <w:t xml:space="preserve">To suppress the six-month period between the date of receipt of API and the date of receivability of the associated coordination request under Section II of RR Article </w:t>
      </w:r>
      <w:r w:rsidR="00A716AD" w:rsidRPr="00C70C65">
        <w:rPr>
          <w:bCs/>
          <w:lang w:eastAsia="fr-FR"/>
        </w:rPr>
        <w:t>9</w:t>
      </w:r>
      <w:r w:rsidR="00A716AD" w:rsidRPr="008645C1">
        <w:rPr>
          <w:lang w:eastAsia="fr-FR"/>
        </w:rPr>
        <w:t>, in order to reduce the part dedicated to publication of special sections within the coordination process.</w:t>
      </w:r>
    </w:p>
    <w:p w:rsidR="009B463A" w:rsidRDefault="00DC69CF" w:rsidP="009B463A">
      <w:pPr>
        <w:pStyle w:val="Subsection1"/>
      </w:pPr>
      <w:r>
        <w:t>Sub-Section IB − Advance publication of information on satellite networks or satellite</w:t>
      </w:r>
      <w:r>
        <w:br/>
        <w:t>systems that are subject to coordination procedure under Section II</w:t>
      </w:r>
    </w:p>
    <w:p w:rsidR="004F05FA" w:rsidRDefault="00DC69CF" w:rsidP="00D94B37">
      <w:pPr>
        <w:pStyle w:val="Proposal"/>
        <w:ind w:left="1134" w:hanging="1134"/>
      </w:pPr>
      <w:r>
        <w:t>MOD</w:t>
      </w:r>
      <w:r>
        <w:tab/>
      </w:r>
      <w:r w:rsidR="005E12A0">
        <w:t>AGL/BOT/LSO/MDG/MWI/MAU/MOZ/NMB/COD/SEY/AFS/SWZ/TZA/ZMB/</w:t>
      </w:r>
      <w:r w:rsidR="00D94B37">
        <w:br/>
      </w:r>
      <w:r w:rsidR="005E12A0">
        <w:t>ZWE/130A21A9/2</w:t>
      </w:r>
    </w:p>
    <w:p w:rsidR="009B463A" w:rsidRDefault="00DC69CF">
      <w:pPr>
        <w:pStyle w:val="Normalaftertitle"/>
        <w:rPr>
          <w:sz w:val="16"/>
          <w:szCs w:val="16"/>
        </w:rPr>
      </w:pPr>
      <w:r w:rsidRPr="002F66A1">
        <w:rPr>
          <w:rStyle w:val="Artdef"/>
        </w:rPr>
        <w:t>9.5B</w:t>
      </w:r>
      <w:r>
        <w:tab/>
      </w:r>
      <w:r>
        <w:tab/>
        <w:t>If, upon receipt of the BR IFIC containing information published under No. </w:t>
      </w:r>
      <w:r w:rsidRPr="00D27BF3">
        <w:rPr>
          <w:rStyle w:val="ArtrefBold"/>
        </w:rPr>
        <w:t>9.2B</w:t>
      </w:r>
      <w:r>
        <w:t>, any administration considers its existing or planned satellite systems or networks or terrestrial stations</w:t>
      </w:r>
      <w:r w:rsidRPr="00070A66">
        <w:rPr>
          <w:rStyle w:val="FootnoteReference"/>
        </w:rPr>
        <w:t>11</w:t>
      </w:r>
      <w:r>
        <w:t xml:space="preserve"> to be affected, it may send its comments to the publishing administration, so that the latter may take those comments into consideration </w:t>
      </w:r>
      <w:del w:id="14" w:author="Folch Pons, Montserrat" w:date="2015-10-21T17:02:00Z">
        <w:r w:rsidDel="00A716AD">
          <w:delText>when initiating the coordination procedure</w:delText>
        </w:r>
      </w:del>
      <w:r>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4406BD">
        <w:rPr>
          <w:sz w:val="16"/>
          <w:szCs w:val="16"/>
        </w:rPr>
        <w:t>     (</w:t>
      </w:r>
      <w:r>
        <w:rPr>
          <w:sz w:val="16"/>
          <w:szCs w:val="16"/>
        </w:rPr>
        <w:t>WRC</w:t>
      </w:r>
      <w:r>
        <w:rPr>
          <w:sz w:val="16"/>
          <w:szCs w:val="16"/>
        </w:rPr>
        <w:noBreakHyphen/>
      </w:r>
      <w:del w:id="15" w:author="Folch Pons, Montserrat" w:date="2015-10-21T17:02:00Z">
        <w:r w:rsidRPr="004406BD" w:rsidDel="00A716AD">
          <w:rPr>
            <w:sz w:val="16"/>
            <w:szCs w:val="16"/>
          </w:rPr>
          <w:delText>2000</w:delText>
        </w:r>
      </w:del>
      <w:ins w:id="16" w:author="Folch Pons, Montserrat" w:date="2015-10-21T17:02:00Z">
        <w:r w:rsidR="00A716AD">
          <w:rPr>
            <w:sz w:val="16"/>
            <w:szCs w:val="16"/>
          </w:rPr>
          <w:t>15</w:t>
        </w:r>
      </w:ins>
      <w:r w:rsidRPr="004406BD">
        <w:rPr>
          <w:sz w:val="16"/>
          <w:szCs w:val="16"/>
        </w:rPr>
        <w:t>)</w:t>
      </w:r>
    </w:p>
    <w:p w:rsidR="00A716AD" w:rsidRDefault="00DC69CF" w:rsidP="00A716AD">
      <w:pPr>
        <w:pStyle w:val="Reasons"/>
      </w:pPr>
      <w:r>
        <w:rPr>
          <w:b/>
        </w:rPr>
        <w:lastRenderedPageBreak/>
        <w:t>Reasons:</w:t>
      </w:r>
      <w:r>
        <w:tab/>
      </w:r>
      <w:r w:rsidR="00A716AD" w:rsidRPr="008645C1">
        <w:rPr>
          <w:lang w:eastAsia="fr-FR"/>
        </w:rPr>
        <w:t>Consequential to the suppression of the six-month period because the coordination procedure can be initiated before the publication of the advance publication.</w:t>
      </w:r>
    </w:p>
    <w:p w:rsidR="00A716AD" w:rsidRDefault="00A716AD">
      <w:pPr>
        <w:jc w:val="center"/>
      </w:pPr>
      <w:r>
        <w:t>______________</w:t>
      </w:r>
    </w:p>
    <w:sectPr w:rsidR="00A716A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48A1">
      <w:rPr>
        <w:noProof/>
        <w:lang w:val="en-US"/>
      </w:rPr>
      <w:t>P:\ENG\ITU-R\CONF-R\CMR15\100\130ADD21ADD09E.docx</w:t>
    </w:r>
    <w:r>
      <w:fldChar w:fldCharType="end"/>
    </w:r>
    <w:r w:rsidRPr="0041348E">
      <w:rPr>
        <w:lang w:val="en-US"/>
      </w:rPr>
      <w:tab/>
    </w:r>
    <w:r>
      <w:fldChar w:fldCharType="begin"/>
    </w:r>
    <w:r>
      <w:instrText xml:space="preserve"> SAVEDATE \@ DD.MM.YY </w:instrText>
    </w:r>
    <w:r>
      <w:fldChar w:fldCharType="separate"/>
    </w:r>
    <w:r w:rsidR="008C48A1">
      <w:rPr>
        <w:noProof/>
      </w:rPr>
      <w:t>27.10.15</w:t>
    </w:r>
    <w:r>
      <w:fldChar w:fldCharType="end"/>
    </w:r>
    <w:r w:rsidRPr="0041348E">
      <w:rPr>
        <w:lang w:val="en-US"/>
      </w:rPr>
      <w:tab/>
    </w:r>
    <w:r>
      <w:fldChar w:fldCharType="begin"/>
    </w:r>
    <w:r>
      <w:instrText xml:space="preserve"> PRINTDATE \@ DD.MM.YY </w:instrText>
    </w:r>
    <w:r>
      <w:fldChar w:fldCharType="separate"/>
    </w:r>
    <w:r w:rsidR="008C48A1">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C48A1">
      <w:rPr>
        <w:lang w:val="en-US"/>
      </w:rPr>
      <w:t>P:\ENG\ITU-R\CONF-R\CMR15\100\130ADD21ADD09E.docx</w:t>
    </w:r>
    <w:r>
      <w:fldChar w:fldCharType="end"/>
    </w:r>
    <w:r w:rsidR="00A905A8">
      <w:t xml:space="preserve"> (389039)</w:t>
    </w:r>
    <w:r w:rsidRPr="0041348E">
      <w:rPr>
        <w:lang w:val="en-US"/>
      </w:rPr>
      <w:tab/>
    </w:r>
    <w:r>
      <w:fldChar w:fldCharType="begin"/>
    </w:r>
    <w:r>
      <w:instrText xml:space="preserve"> SAVEDATE \@ DD.MM.YY </w:instrText>
    </w:r>
    <w:r>
      <w:fldChar w:fldCharType="separate"/>
    </w:r>
    <w:r w:rsidR="008C48A1">
      <w:t>27.10.15</w:t>
    </w:r>
    <w:r>
      <w:fldChar w:fldCharType="end"/>
    </w:r>
    <w:r w:rsidRPr="0041348E">
      <w:rPr>
        <w:lang w:val="en-US"/>
      </w:rPr>
      <w:tab/>
    </w:r>
    <w:r>
      <w:fldChar w:fldCharType="begin"/>
    </w:r>
    <w:r>
      <w:instrText xml:space="preserve"> PRINTDATE \@ DD.MM.YY </w:instrText>
    </w:r>
    <w:r>
      <w:fldChar w:fldCharType="separate"/>
    </w:r>
    <w:r w:rsidR="008C48A1">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C48A1">
      <w:rPr>
        <w:lang w:val="en-US"/>
      </w:rPr>
      <w:t>P:\ENG\ITU-R\CONF-R\CMR15\100\130ADD21ADD09E.docx</w:t>
    </w:r>
    <w:r>
      <w:fldChar w:fldCharType="end"/>
    </w:r>
    <w:r w:rsidR="00A905A8">
      <w:t xml:space="preserve"> (389039)</w:t>
    </w:r>
    <w:r w:rsidRPr="0041348E">
      <w:rPr>
        <w:lang w:val="en-US"/>
      </w:rPr>
      <w:tab/>
    </w:r>
    <w:r>
      <w:fldChar w:fldCharType="begin"/>
    </w:r>
    <w:r>
      <w:instrText xml:space="preserve"> SAVEDATE \@ DD.MM.YY </w:instrText>
    </w:r>
    <w:r>
      <w:fldChar w:fldCharType="separate"/>
    </w:r>
    <w:r w:rsidR="008C48A1">
      <w:t>27.10.15</w:t>
    </w:r>
    <w:r>
      <w:fldChar w:fldCharType="end"/>
    </w:r>
    <w:r w:rsidRPr="0041348E">
      <w:rPr>
        <w:lang w:val="en-US"/>
      </w:rPr>
      <w:tab/>
    </w:r>
    <w:r>
      <w:fldChar w:fldCharType="begin"/>
    </w:r>
    <w:r>
      <w:instrText xml:space="preserve"> PRINTDATE \@ DD.MM.YY </w:instrText>
    </w:r>
    <w:r>
      <w:fldChar w:fldCharType="separate"/>
    </w:r>
    <w:r w:rsidR="008C48A1">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C48A1">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130(Add.21)(Add.9)</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Pons, Montserrat">
    <w15:presenceInfo w15:providerId="AD" w15:userId="S-1-5-21-8740799-900759487-1415713722-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0A66"/>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E7C46"/>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5FA"/>
    <w:rsid w:val="0050139F"/>
    <w:rsid w:val="0055140B"/>
    <w:rsid w:val="005964AB"/>
    <w:rsid w:val="005C099A"/>
    <w:rsid w:val="005C31A5"/>
    <w:rsid w:val="005E10C9"/>
    <w:rsid w:val="005E12A0"/>
    <w:rsid w:val="005E290B"/>
    <w:rsid w:val="005E61DD"/>
    <w:rsid w:val="006023DF"/>
    <w:rsid w:val="00616219"/>
    <w:rsid w:val="00657DE0"/>
    <w:rsid w:val="00685313"/>
    <w:rsid w:val="00692833"/>
    <w:rsid w:val="006A6E9B"/>
    <w:rsid w:val="006B7C2A"/>
    <w:rsid w:val="006C23DA"/>
    <w:rsid w:val="006D39BE"/>
    <w:rsid w:val="006E3D45"/>
    <w:rsid w:val="006F126E"/>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48A1"/>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16AD"/>
    <w:rsid w:val="00A7372E"/>
    <w:rsid w:val="00A905A8"/>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4B37"/>
    <w:rsid w:val="00D96530"/>
    <w:rsid w:val="00DC69CF"/>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6E228E-43A0-4EE0-80A5-880B883E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6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1CA1-398D-422E-ACDF-28549CCC82C9}">
  <ds:schemaRef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18BF834-DEF3-4B0C-BCD9-0FCBA2EF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1</Pages>
  <Words>664</Words>
  <Characters>4001</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R15-WRC15-C-0130!A21-A9!MSW-E</vt:lpstr>
    </vt:vector>
  </TitlesOfParts>
  <Manager>General Secretariat - Pool</Manager>
  <Company>International Telecommunication Union (ITU)</Company>
  <LinksUpToDate>false</LinksUpToDate>
  <CharactersWithSpaces>4654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R15-WRC15-C-0130!A21-A9!MSW-E</dc:title>
  <dc:subject>World Radiocommunication Conference - 2015</dc:subject>
  <dc:creator>Documents Proposals Manager (DPM)</dc:creator>
  <cp:keywords>DPM_v5.2015.10.15_prod</cp:keywords>
  <dc:description>Uploaded on 2015.07.06</dc:description>
  <cp:lastModifiedBy>Jones, Jacqueline</cp:lastModifiedBy>
  <cp:revision>7</cp:revision>
  <cp:lastPrinted>2015-10-27T10:30:00Z</cp:lastPrinted>
  <dcterms:created xsi:type="dcterms:W3CDTF">2015-10-25T11:51:00Z</dcterms:created>
  <dcterms:modified xsi:type="dcterms:W3CDTF">2015-10-27T10:30:00Z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