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DD71ED" w:rsidTr="001226EC">
        <w:trPr>
          <w:cantSplit/>
        </w:trPr>
        <w:tc>
          <w:tcPr>
            <w:tcW w:w="6771" w:type="dxa"/>
          </w:tcPr>
          <w:p w:rsidR="005651C9" w:rsidRPr="00DD71ED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DD71E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DD71ED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260" w:type="dxa"/>
          </w:tcPr>
          <w:p w:rsidR="005651C9" w:rsidRPr="00DD71ED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DD71ED">
              <w:rPr>
                <w:noProof/>
                <w:lang w:val="en-US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D71ED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DD71ED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DD71ED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DD71E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D71ED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DD71E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DD71E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DD71ED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DD71ED" w:rsidRDefault="00ED2163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>
              <w:rPr>
                <w:rFonts w:ascii="Verdana" w:hAnsi="Verdana"/>
                <w:b/>
                <w:smallCaps/>
                <w:sz w:val="18"/>
                <w:szCs w:val="22"/>
              </w:rPr>
              <w:t>КОМИТЕТ 5</w:t>
            </w:r>
          </w:p>
        </w:tc>
        <w:tc>
          <w:tcPr>
            <w:tcW w:w="3260" w:type="dxa"/>
            <w:shd w:val="clear" w:color="auto" w:fill="auto"/>
          </w:tcPr>
          <w:p w:rsidR="005651C9" w:rsidRPr="00DD71ED" w:rsidRDefault="00135466" w:rsidP="00284D23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 xml:space="preserve">Пересмотр </w:t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>2</w:t>
            </w:r>
            <w:r w:rsidR="00284D23" w:rsidRPr="00DD71E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</w:r>
            <w:r w:rsidR="005A295E" w:rsidRPr="00DD71E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</w:t>
            </w:r>
            <w:r w:rsidR="00284D23" w:rsidRPr="00DD71E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а</w:t>
            </w:r>
            <w:r w:rsidR="005A295E" w:rsidRPr="00DD71E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 xml:space="preserve"> 119</w:t>
            </w:r>
            <w:r w:rsidR="005651C9" w:rsidRPr="00DD71E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="005A295E" w:rsidRPr="00DD71E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D71ED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DD71E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DD71ED" w:rsidRDefault="000F33D8" w:rsidP="00D57E19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D71ED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D57E19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ED216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D2163">
              <w:rPr>
                <w:rFonts w:ascii="Verdana" w:hAnsi="Verdana"/>
                <w:b/>
                <w:bCs/>
                <w:sz w:val="18"/>
                <w:szCs w:val="18"/>
              </w:rPr>
              <w:t>но</w:t>
            </w:r>
            <w:r w:rsidRPr="00DD71ED">
              <w:rPr>
                <w:rFonts w:ascii="Verdana" w:hAnsi="Verdana"/>
                <w:b/>
                <w:bCs/>
                <w:sz w:val="18"/>
                <w:szCs w:val="18"/>
              </w:rPr>
              <w:t>ября 2015 года</w:t>
            </w:r>
          </w:p>
        </w:tc>
      </w:tr>
      <w:tr w:rsidR="000F33D8" w:rsidRPr="00DD71ED" w:rsidTr="001226EC">
        <w:trPr>
          <w:cantSplit/>
        </w:trPr>
        <w:tc>
          <w:tcPr>
            <w:tcW w:w="6771" w:type="dxa"/>
          </w:tcPr>
          <w:p w:rsidR="000F33D8" w:rsidRPr="00DD71E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DD71E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D71E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DD71ED" w:rsidTr="009546EA">
        <w:trPr>
          <w:cantSplit/>
        </w:trPr>
        <w:tc>
          <w:tcPr>
            <w:tcW w:w="10031" w:type="dxa"/>
            <w:gridSpan w:val="2"/>
          </w:tcPr>
          <w:p w:rsidR="000F33D8" w:rsidRPr="00DD71E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D71ED">
        <w:trPr>
          <w:cantSplit/>
        </w:trPr>
        <w:tc>
          <w:tcPr>
            <w:tcW w:w="10031" w:type="dxa"/>
            <w:gridSpan w:val="2"/>
          </w:tcPr>
          <w:p w:rsidR="000F33D8" w:rsidRPr="00B42692" w:rsidRDefault="008516B2" w:rsidP="00B42692">
            <w:pPr>
              <w:pStyle w:val="Source"/>
            </w:pPr>
            <w:bookmarkStart w:id="4" w:name="dsource" w:colFirst="0" w:colLast="0"/>
            <w:r w:rsidRPr="00B42692">
              <w:t>Австрия</w:t>
            </w:r>
            <w:r w:rsidR="00AC0DE4" w:rsidRPr="00B42692">
              <w:t xml:space="preserve">, </w:t>
            </w:r>
            <w:r w:rsidR="0074283F">
              <w:t>Бельгия, Дания, Эстонская Республика</w:t>
            </w:r>
            <w:r w:rsidR="005D1470" w:rsidRPr="00B42692">
              <w:t xml:space="preserve">, </w:t>
            </w:r>
            <w:r w:rsidRPr="00B42692">
              <w:t>Франция</w:t>
            </w:r>
            <w:r w:rsidR="00AC0DE4" w:rsidRPr="00B42692">
              <w:t xml:space="preserve">, </w:t>
            </w:r>
            <w:r w:rsidRPr="00B42692">
              <w:t>Италия</w:t>
            </w:r>
            <w:r w:rsidR="00AC0DE4" w:rsidRPr="00B42692">
              <w:t xml:space="preserve">, </w:t>
            </w:r>
            <w:r w:rsidR="0074283F">
              <w:t>Латвийская Республика</w:t>
            </w:r>
            <w:r w:rsidR="00E45EC0">
              <w:t xml:space="preserve">, </w:t>
            </w:r>
            <w:r w:rsidRPr="00B42692">
              <w:t>Лихтенштейн (Княжество)</w:t>
            </w:r>
            <w:r w:rsidR="00AC0DE4" w:rsidRPr="00B42692">
              <w:t xml:space="preserve">, </w:t>
            </w:r>
            <w:r w:rsidR="0074283F">
              <w:t>Литовская Республика</w:t>
            </w:r>
            <w:r w:rsidR="00E45EC0">
              <w:t xml:space="preserve">, </w:t>
            </w:r>
            <w:r w:rsidRPr="00B42692">
              <w:t>Польша (Республика)</w:t>
            </w:r>
            <w:r w:rsidR="00AC0DE4" w:rsidRPr="00B42692">
              <w:t xml:space="preserve">, </w:t>
            </w:r>
            <w:r w:rsidR="00284D23" w:rsidRPr="00B42692">
              <w:t xml:space="preserve">Румыния, </w:t>
            </w:r>
            <w:r w:rsidRPr="00B42692">
              <w:t xml:space="preserve">Соединенное Королевство Великобритании и </w:t>
            </w:r>
            <w:r w:rsidR="00B26E83">
              <w:br/>
            </w:r>
            <w:r w:rsidRPr="00B42692">
              <w:t>Северной Ирландии</w:t>
            </w:r>
          </w:p>
        </w:tc>
      </w:tr>
      <w:tr w:rsidR="000F33D8" w:rsidRPr="00DD71ED">
        <w:trPr>
          <w:cantSplit/>
        </w:trPr>
        <w:tc>
          <w:tcPr>
            <w:tcW w:w="10031" w:type="dxa"/>
            <w:gridSpan w:val="2"/>
          </w:tcPr>
          <w:p w:rsidR="000F33D8" w:rsidRPr="00DD71ED" w:rsidRDefault="00625AC0" w:rsidP="00625AC0">
            <w:pPr>
              <w:pStyle w:val="Title1"/>
            </w:pPr>
            <w:bookmarkStart w:id="5" w:name="dtitle1" w:colFirst="0" w:colLast="0"/>
            <w:bookmarkEnd w:id="4"/>
            <w:r w:rsidRPr="00DD71ED">
              <w:t>ПРЕДЛОЖЕНИЯ ДЛЯ РАБОТЫ КОНФЕРЕНЦИИ</w:t>
            </w:r>
          </w:p>
        </w:tc>
      </w:tr>
      <w:tr w:rsidR="000F33D8" w:rsidRPr="00DD71ED">
        <w:trPr>
          <w:cantSplit/>
        </w:trPr>
        <w:tc>
          <w:tcPr>
            <w:tcW w:w="10031" w:type="dxa"/>
            <w:gridSpan w:val="2"/>
          </w:tcPr>
          <w:p w:rsidR="000F33D8" w:rsidRPr="00DD71ED" w:rsidRDefault="000F33D8" w:rsidP="00625AC0">
            <w:pPr>
              <w:pStyle w:val="Title2"/>
            </w:pPr>
            <w:bookmarkStart w:id="6" w:name="dtitle2" w:colFirst="0" w:colLast="0"/>
            <w:bookmarkEnd w:id="5"/>
          </w:p>
        </w:tc>
      </w:tr>
      <w:tr w:rsidR="000F33D8" w:rsidRPr="00DD71ED">
        <w:trPr>
          <w:cantSplit/>
        </w:trPr>
        <w:tc>
          <w:tcPr>
            <w:tcW w:w="10031" w:type="dxa"/>
            <w:gridSpan w:val="2"/>
          </w:tcPr>
          <w:p w:rsidR="000F33D8" w:rsidRPr="00DD71ED" w:rsidRDefault="00FE75E6" w:rsidP="00625AC0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DD71ED">
              <w:rPr>
                <w:lang w:val="ru-RU"/>
              </w:rPr>
              <w:t>Пункт 1.6</w:t>
            </w:r>
            <w:r w:rsidR="000F33D8" w:rsidRPr="00DD71ED">
              <w:rPr>
                <w:lang w:val="ru-RU"/>
              </w:rPr>
              <w:t xml:space="preserve"> повестки дня</w:t>
            </w:r>
          </w:p>
        </w:tc>
      </w:tr>
    </w:tbl>
    <w:bookmarkEnd w:id="7"/>
    <w:p w:rsidR="00D51940" w:rsidRPr="00DD71ED" w:rsidRDefault="00D47EB0" w:rsidP="00653D5B">
      <w:pPr>
        <w:pStyle w:val="Normalaftertitle"/>
      </w:pPr>
      <w:r w:rsidRPr="00DD71ED">
        <w:t>1.6</w:t>
      </w:r>
      <w:r w:rsidRPr="00DD71ED">
        <w:tab/>
        <w:t>рассмотреть возможные дополнительные первичные распределения:</w:t>
      </w:r>
    </w:p>
    <w:p w:rsidR="00FD3799" w:rsidRPr="00DD71ED" w:rsidRDefault="00FD3799" w:rsidP="00653D5B">
      <w:r w:rsidRPr="00DD71ED">
        <w:t>1.6.1</w:t>
      </w:r>
      <w:r w:rsidRPr="00DD71ED">
        <w:tab/>
        <w:t>250</w:t>
      </w:r>
      <w:r w:rsidR="00277D87" w:rsidRPr="00DD71ED">
        <w:t> </w:t>
      </w:r>
      <w:r w:rsidRPr="00DD71ED">
        <w:t>МГц фиксированной спутниковой службе (Земля-космос и космос-Земля) в диапазоне между 10</w:t>
      </w:r>
      <w:r w:rsidR="00277D87" w:rsidRPr="00DD71ED">
        <w:t> </w:t>
      </w:r>
      <w:r w:rsidRPr="00DD71ED">
        <w:t>ГГц и 17</w:t>
      </w:r>
      <w:r w:rsidR="00277D87" w:rsidRPr="00DD71ED">
        <w:t> </w:t>
      </w:r>
      <w:r w:rsidRPr="00DD71ED">
        <w:t>ГГц в Районе 1;</w:t>
      </w:r>
    </w:p>
    <w:p w:rsidR="00CA74EE" w:rsidRPr="00DD71ED" w:rsidRDefault="00D47EB0" w:rsidP="00653D5B">
      <w:r w:rsidRPr="00DD71ED">
        <w:t>1.6.2</w:t>
      </w:r>
      <w:r w:rsidRPr="00DD71ED">
        <w:tab/>
        <w:t>250</w:t>
      </w:r>
      <w:r w:rsidR="009E3602" w:rsidRPr="00DD71ED">
        <w:t> </w:t>
      </w:r>
      <w:r w:rsidRPr="00DD71ED">
        <w:t>МГц в Районе 2 и 300 МГц в Районе 3 фиксированной спутниковой службе (Земля</w:t>
      </w:r>
      <w:r w:rsidRPr="00DD71ED">
        <w:noBreakHyphen/>
        <w:t>космос) в диапазоне 13−17</w:t>
      </w:r>
      <w:r w:rsidR="009E3602" w:rsidRPr="00DD71ED">
        <w:t> </w:t>
      </w:r>
      <w:r w:rsidRPr="00DD71ED">
        <w:t>ГГц;</w:t>
      </w:r>
    </w:p>
    <w:p w:rsidR="00CA74EE" w:rsidRPr="00DD71ED" w:rsidRDefault="00D47EB0" w:rsidP="00653D5B">
      <w:r w:rsidRPr="00DD71ED">
        <w:t>и рассмотреть регламентарные положения в отношении существующих распределений фиксированной спутниковой службе в каждом из диапазонов, учитывая результаты исследований МСЭ-R, в соответствии с Резолюциями</w:t>
      </w:r>
      <w:r w:rsidR="009E3602" w:rsidRPr="00DD71ED">
        <w:t> </w:t>
      </w:r>
      <w:r w:rsidRPr="00DD71ED">
        <w:rPr>
          <w:b/>
          <w:bCs/>
        </w:rPr>
        <w:t>151 (ВКР-12)</w:t>
      </w:r>
      <w:r w:rsidRPr="00DD71ED">
        <w:t xml:space="preserve"> и </w:t>
      </w:r>
      <w:r w:rsidRPr="00DD71ED">
        <w:rPr>
          <w:b/>
          <w:bCs/>
        </w:rPr>
        <w:t>152 (ВКР-12)</w:t>
      </w:r>
      <w:r w:rsidRPr="00DD71ED">
        <w:t>, соответственно;</w:t>
      </w:r>
    </w:p>
    <w:p w:rsidR="00FE75E6" w:rsidRPr="00DD71ED" w:rsidRDefault="00FE75E6" w:rsidP="00653D5B">
      <w:pPr>
        <w:pStyle w:val="Headingb"/>
        <w:rPr>
          <w:lang w:val="ru-RU"/>
        </w:rPr>
      </w:pPr>
      <w:r w:rsidRPr="00DD71ED">
        <w:rPr>
          <w:lang w:val="ru-RU"/>
        </w:rPr>
        <w:t>Введение</w:t>
      </w:r>
    </w:p>
    <w:p w:rsidR="00FD3799" w:rsidRPr="00DD71ED" w:rsidRDefault="00FD3799" w:rsidP="00653D5B">
      <w:r w:rsidRPr="00DD71ED">
        <w:t xml:space="preserve">Данное предложение </w:t>
      </w:r>
      <w:r w:rsidR="00687A8A" w:rsidRPr="00DD71ED">
        <w:t xml:space="preserve">согласуется с </w:t>
      </w:r>
      <w:r w:rsidRPr="00DD71ED">
        <w:t>задачам</w:t>
      </w:r>
      <w:r w:rsidR="00687A8A" w:rsidRPr="00DD71ED">
        <w:t xml:space="preserve">и </w:t>
      </w:r>
      <w:r w:rsidR="00C24EBB" w:rsidRPr="00DD71ED">
        <w:t>предложени</w:t>
      </w:r>
      <w:r w:rsidR="00687A8A" w:rsidRPr="00DD71ED">
        <w:t>я</w:t>
      </w:r>
      <w:r w:rsidR="00C24EBB" w:rsidRPr="00DD71ED">
        <w:t xml:space="preserve"> </w:t>
      </w:r>
      <w:r w:rsidRPr="00DD71ED">
        <w:t xml:space="preserve">группы стран </w:t>
      </w:r>
      <w:r w:rsidR="00FE75E6" w:rsidRPr="00DD71ED">
        <w:t>[</w:t>
      </w:r>
      <w:r w:rsidRPr="00DD71ED">
        <w:t>Документ</w:t>
      </w:r>
      <w:r w:rsidR="00277D87" w:rsidRPr="00DD71ED">
        <w:t> </w:t>
      </w:r>
      <w:r w:rsidR="00FE75E6" w:rsidRPr="00DD71ED">
        <w:t>79]</w:t>
      </w:r>
      <w:r w:rsidR="00BB5B77" w:rsidRPr="00DD71ED">
        <w:t xml:space="preserve">: </w:t>
      </w:r>
      <w:r w:rsidRPr="00DD71ED">
        <w:t xml:space="preserve">Предложения для работы </w:t>
      </w:r>
      <w:r w:rsidR="00687A8A" w:rsidRPr="00DD71ED">
        <w:t xml:space="preserve">Конференции </w:t>
      </w:r>
      <w:r w:rsidR="00277D87" w:rsidRPr="00DD71ED">
        <w:t xml:space="preserve">– </w:t>
      </w:r>
      <w:r w:rsidR="00B26E83" w:rsidRPr="00DD71ED">
        <w:t>пункт </w:t>
      </w:r>
      <w:r w:rsidR="00277D87" w:rsidRPr="00DD71ED">
        <w:t xml:space="preserve">1.6 </w:t>
      </w:r>
      <w:r w:rsidRPr="00DD71ED">
        <w:t xml:space="preserve">повестки дня. </w:t>
      </w:r>
      <w:r w:rsidR="00C24EBB" w:rsidRPr="00DD71ED">
        <w:t>Его цел</w:t>
      </w:r>
      <w:r w:rsidR="00BB5B77" w:rsidRPr="00DD71ED">
        <w:t xml:space="preserve">ью является </w:t>
      </w:r>
      <w:r w:rsidRPr="00DD71ED">
        <w:t>представ</w:t>
      </w:r>
      <w:r w:rsidR="00BB5B77" w:rsidRPr="00DD71ED">
        <w:t xml:space="preserve">ление </w:t>
      </w:r>
      <w:r w:rsidRPr="00DD71ED">
        <w:t>дополнительны</w:t>
      </w:r>
      <w:r w:rsidR="00BB5B77" w:rsidRPr="00DD71ED">
        <w:t>х</w:t>
      </w:r>
      <w:r w:rsidRPr="00DD71ED">
        <w:t xml:space="preserve"> соображени</w:t>
      </w:r>
      <w:r w:rsidR="00BB5B77" w:rsidRPr="00DD71ED">
        <w:t>й</w:t>
      </w:r>
      <w:r w:rsidRPr="00DD71ED">
        <w:t xml:space="preserve"> к этому документу.</w:t>
      </w:r>
    </w:p>
    <w:p w:rsidR="00FE75E6" w:rsidRPr="00DD71ED" w:rsidRDefault="00BB5B77" w:rsidP="00653D5B">
      <w:r w:rsidRPr="00DD71ED">
        <w:t>В соответствии с Резолюциями</w:t>
      </w:r>
      <w:r w:rsidR="00277D87" w:rsidRPr="00DD71ED">
        <w:t> 151 (ВКР</w:t>
      </w:r>
      <w:r w:rsidR="00277D87" w:rsidRPr="00DD71ED">
        <w:noBreakHyphen/>
      </w:r>
      <w:r w:rsidRPr="00DD71ED">
        <w:t>12) и 152 (ВКР</w:t>
      </w:r>
      <w:r w:rsidR="00277D87" w:rsidRPr="00DD71ED">
        <w:noBreakHyphen/>
      </w:r>
      <w:r w:rsidRPr="00DD71ED">
        <w:t xml:space="preserve">12) были </w:t>
      </w:r>
      <w:r w:rsidR="0031121A" w:rsidRPr="00DD71ED">
        <w:t xml:space="preserve">проведены исследования </w:t>
      </w:r>
      <w:r w:rsidR="00FD3799" w:rsidRPr="00DD71ED">
        <w:t>возможных полос частот для нов</w:t>
      </w:r>
      <w:r w:rsidR="0031121A" w:rsidRPr="00DD71ED">
        <w:t>ого</w:t>
      </w:r>
      <w:r w:rsidR="00FD3799" w:rsidRPr="00DD71ED">
        <w:t xml:space="preserve"> первичн</w:t>
      </w:r>
      <w:r w:rsidR="0031121A" w:rsidRPr="00DD71ED">
        <w:t>ого</w:t>
      </w:r>
      <w:r w:rsidR="00FD3799" w:rsidRPr="00DD71ED">
        <w:t xml:space="preserve"> распределени</w:t>
      </w:r>
      <w:r w:rsidR="0031121A" w:rsidRPr="00DD71ED">
        <w:t>я 250</w:t>
      </w:r>
      <w:r w:rsidR="00277D87" w:rsidRPr="00DD71ED">
        <w:t> </w:t>
      </w:r>
      <w:r w:rsidR="0031121A" w:rsidRPr="00DD71ED">
        <w:t>МГц</w:t>
      </w:r>
      <w:r w:rsidR="00FD3799" w:rsidRPr="00DD71ED">
        <w:t xml:space="preserve"> фиксированной спутниковой службе в направлении Земля-космос в диапазоне частот 10</w:t>
      </w:r>
      <w:r w:rsidR="00277D87" w:rsidRPr="00DD71ED">
        <w:t>–</w:t>
      </w:r>
      <w:r w:rsidR="00FD3799" w:rsidRPr="00DD71ED">
        <w:t>17</w:t>
      </w:r>
      <w:r w:rsidR="00653D5B" w:rsidRPr="00DD71ED">
        <w:t> </w:t>
      </w:r>
      <w:r w:rsidR="00FD3799" w:rsidRPr="00DD71ED">
        <w:t>ГГц в Р</w:t>
      </w:r>
      <w:r w:rsidR="00277D87" w:rsidRPr="00DD71ED">
        <w:t>айоне</w:t>
      </w:r>
      <w:r w:rsidR="00653D5B" w:rsidRPr="00DD71ED">
        <w:t> </w:t>
      </w:r>
      <w:r w:rsidR="00277D87" w:rsidRPr="00DD71ED">
        <w:t>1 и в диапазоне частот 13–</w:t>
      </w:r>
      <w:r w:rsidR="00FD3799" w:rsidRPr="00DD71ED">
        <w:t>17</w:t>
      </w:r>
      <w:r w:rsidR="00277D87" w:rsidRPr="00DD71ED">
        <w:t> </w:t>
      </w:r>
      <w:r w:rsidR="00FD3799" w:rsidRPr="00DD71ED">
        <w:t>ГГц в Районах</w:t>
      </w:r>
      <w:r w:rsidR="00277D87" w:rsidRPr="00DD71ED">
        <w:t> </w:t>
      </w:r>
      <w:r w:rsidR="00FD3799" w:rsidRPr="00DD71ED">
        <w:t>2 и 3</w:t>
      </w:r>
      <w:r w:rsidR="0031121A" w:rsidRPr="00DD71ED">
        <w:t xml:space="preserve">, которые </w:t>
      </w:r>
      <w:r w:rsidR="00FD3799" w:rsidRPr="00DD71ED">
        <w:t>включали технические, эксплуатационные и регламентарные аспекты этой темы.</w:t>
      </w:r>
      <w:r w:rsidR="0031121A" w:rsidRPr="00DD71ED">
        <w:t xml:space="preserve"> Результаты этих исследований показаны, в частности</w:t>
      </w:r>
      <w:r w:rsidR="00FE75E6" w:rsidRPr="00DD71ED">
        <w:t>:</w:t>
      </w:r>
    </w:p>
    <w:p w:rsidR="00FE75E6" w:rsidRPr="00DD71ED" w:rsidRDefault="00FE75E6" w:rsidP="00653D5B">
      <w:pPr>
        <w:pStyle w:val="enumlev1"/>
      </w:pPr>
      <w:r w:rsidRPr="00DD71ED">
        <w:t>•</w:t>
      </w:r>
      <w:r w:rsidRPr="00DD71ED">
        <w:tab/>
      </w:r>
      <w:r w:rsidR="0031121A" w:rsidRPr="00DD71ED">
        <w:t>в заключительном Отчете ПСК для ВКР</w:t>
      </w:r>
      <w:r w:rsidR="009821ED" w:rsidRPr="00DD71ED">
        <w:noBreakHyphen/>
        <w:t>15</w:t>
      </w:r>
      <w:r w:rsidRPr="00DD71ED">
        <w:t>:</w:t>
      </w:r>
    </w:p>
    <w:p w:rsidR="00FE75E6" w:rsidRPr="00DD71ED" w:rsidRDefault="009E3602" w:rsidP="008A166D">
      <w:pPr>
        <w:pStyle w:val="enumlev2"/>
      </w:pPr>
      <w:r w:rsidRPr="00DD71ED">
        <w:t>–</w:t>
      </w:r>
      <w:r w:rsidRPr="00DD71ED">
        <w:tab/>
      </w:r>
      <w:r w:rsidR="0031121A" w:rsidRPr="00DD71ED">
        <w:t>субглава</w:t>
      </w:r>
      <w:r w:rsidR="00277D87" w:rsidRPr="00DD71ED">
        <w:t> </w:t>
      </w:r>
      <w:r w:rsidR="00FE75E6" w:rsidRPr="00DD71ED">
        <w:t xml:space="preserve">4.1, </w:t>
      </w:r>
      <w:r w:rsidR="0031121A" w:rsidRPr="00DD71ED">
        <w:t>раздел</w:t>
      </w:r>
      <w:r w:rsidR="00277D87" w:rsidRPr="00DD71ED">
        <w:t> </w:t>
      </w:r>
      <w:r w:rsidR="00FE75E6" w:rsidRPr="00DD71ED">
        <w:t>4.1/1.6.1 (</w:t>
      </w:r>
      <w:r w:rsidR="0031121A" w:rsidRPr="00DD71ED">
        <w:t>и следующие разделы</w:t>
      </w:r>
      <w:r w:rsidR="00FE75E6" w:rsidRPr="00DD71ED">
        <w:t>)</w:t>
      </w:r>
      <w:r w:rsidR="0031121A" w:rsidRPr="00DD71ED">
        <w:t xml:space="preserve"> касательно пункта</w:t>
      </w:r>
      <w:r w:rsidR="00277D87" w:rsidRPr="00DD71ED">
        <w:t> </w:t>
      </w:r>
      <w:r w:rsidR="00FE75E6" w:rsidRPr="00DD71ED">
        <w:t>1.6.1</w:t>
      </w:r>
      <w:r w:rsidR="0031121A" w:rsidRPr="00DD71ED">
        <w:t xml:space="preserve"> повестки дня</w:t>
      </w:r>
      <w:r w:rsidR="008A166D" w:rsidRPr="00DD71ED">
        <w:t>;</w:t>
      </w:r>
    </w:p>
    <w:p w:rsidR="00FE75E6" w:rsidRPr="00DD71ED" w:rsidRDefault="009E3602" w:rsidP="00653D5B">
      <w:pPr>
        <w:pStyle w:val="enumlev2"/>
      </w:pPr>
      <w:r w:rsidRPr="00DD71ED">
        <w:t>–</w:t>
      </w:r>
      <w:r w:rsidRPr="00DD71ED">
        <w:tab/>
      </w:r>
      <w:r w:rsidR="0031121A" w:rsidRPr="00DD71ED">
        <w:t>субглава</w:t>
      </w:r>
      <w:r w:rsidR="00277D87" w:rsidRPr="00DD71ED">
        <w:t> </w:t>
      </w:r>
      <w:r w:rsidR="00FE75E6" w:rsidRPr="00DD71ED">
        <w:t xml:space="preserve">4.1, </w:t>
      </w:r>
      <w:r w:rsidR="0031121A" w:rsidRPr="00DD71ED">
        <w:t>раздел</w:t>
      </w:r>
      <w:r w:rsidR="00277D87" w:rsidRPr="00DD71ED">
        <w:t> </w:t>
      </w:r>
      <w:r w:rsidR="00FE75E6" w:rsidRPr="00DD71ED">
        <w:t>4.1/1.6.2 (</w:t>
      </w:r>
      <w:r w:rsidR="0031121A" w:rsidRPr="00DD71ED">
        <w:t>и следующие разделы) касательно пункта</w:t>
      </w:r>
      <w:r w:rsidR="00277D87" w:rsidRPr="00DD71ED">
        <w:t> </w:t>
      </w:r>
      <w:r w:rsidR="00FE75E6" w:rsidRPr="00DD71ED">
        <w:t>1.6.2</w:t>
      </w:r>
      <w:r w:rsidR="0031121A" w:rsidRPr="00DD71ED">
        <w:t xml:space="preserve"> повестки дня</w:t>
      </w:r>
      <w:r w:rsidR="00FE75E6" w:rsidRPr="00DD71ED">
        <w:t>,</w:t>
      </w:r>
    </w:p>
    <w:p w:rsidR="00FE75E6" w:rsidRPr="00DD71ED" w:rsidRDefault="00FE75E6" w:rsidP="00B26E83">
      <w:pPr>
        <w:pStyle w:val="enumlev1"/>
        <w:keepNext/>
        <w:keepLines/>
      </w:pPr>
      <w:r w:rsidRPr="00DD71ED">
        <w:lastRenderedPageBreak/>
        <w:t>•</w:t>
      </w:r>
      <w:r w:rsidRPr="00DD71ED">
        <w:tab/>
      </w:r>
      <w:r w:rsidR="0031121A" w:rsidRPr="00DD71ED">
        <w:t>в</w:t>
      </w:r>
      <w:r w:rsidR="00BB5B77" w:rsidRPr="00DD71ED">
        <w:t xml:space="preserve"> разделах </w:t>
      </w:r>
      <w:r w:rsidR="0031121A" w:rsidRPr="00DD71ED">
        <w:t>Отчет</w:t>
      </w:r>
      <w:r w:rsidR="00BB5B77" w:rsidRPr="00DD71ED">
        <w:t>а</w:t>
      </w:r>
      <w:r w:rsidR="0031121A" w:rsidRPr="00DD71ED">
        <w:t xml:space="preserve"> МСЭ</w:t>
      </w:r>
      <w:r w:rsidRPr="00DD71ED">
        <w:t>-R S.2365 (</w:t>
      </w:r>
      <w:r w:rsidR="0031121A" w:rsidRPr="00DD71ED">
        <w:t xml:space="preserve">Документ </w:t>
      </w:r>
      <w:r w:rsidR="008A166D" w:rsidRPr="00DD71ED">
        <w:t>4/112</w:t>
      </w:r>
      <w:r w:rsidRPr="00DD71ED">
        <w:t>):</w:t>
      </w:r>
    </w:p>
    <w:p w:rsidR="00FE75E6" w:rsidRPr="00DD71ED" w:rsidRDefault="009E3602" w:rsidP="008A166D">
      <w:pPr>
        <w:pStyle w:val="enumlev2"/>
      </w:pPr>
      <w:r w:rsidRPr="00DD71ED">
        <w:t>–</w:t>
      </w:r>
      <w:r w:rsidRPr="00DD71ED">
        <w:tab/>
      </w:r>
      <w:r w:rsidR="00FE75E6" w:rsidRPr="00DD71ED">
        <w:t xml:space="preserve">10.2.3 </w:t>
      </w:r>
      <w:r w:rsidR="0031121A" w:rsidRPr="00DD71ED">
        <w:t>и</w:t>
      </w:r>
      <w:r w:rsidR="00FE75E6" w:rsidRPr="00DD71ED">
        <w:t xml:space="preserve"> 10.3</w:t>
      </w:r>
      <w:r w:rsidR="0031121A" w:rsidRPr="00DD71ED">
        <w:t>,</w:t>
      </w:r>
      <w:r w:rsidR="00FE75E6" w:rsidRPr="00DD71ED">
        <w:t xml:space="preserve"> </w:t>
      </w:r>
      <w:r w:rsidR="0031121A" w:rsidRPr="00DD71ED">
        <w:t xml:space="preserve">в том что касается полосы </w:t>
      </w:r>
      <w:r w:rsidR="00FE75E6" w:rsidRPr="00DD71ED">
        <w:t>14</w:t>
      </w:r>
      <w:r w:rsidRPr="00DD71ED">
        <w:t>,</w:t>
      </w:r>
      <w:r w:rsidR="00FE75E6" w:rsidRPr="00DD71ED">
        <w:t>5</w:t>
      </w:r>
      <w:r w:rsidRPr="00DD71ED">
        <w:t>–</w:t>
      </w:r>
      <w:r w:rsidR="00FE75E6" w:rsidRPr="00DD71ED">
        <w:t>14</w:t>
      </w:r>
      <w:r w:rsidRPr="00DD71ED">
        <w:t>,</w:t>
      </w:r>
      <w:r w:rsidR="00FE75E6" w:rsidRPr="00DD71ED">
        <w:t>8</w:t>
      </w:r>
      <w:r w:rsidRPr="00DD71ED">
        <w:t> ГГц</w:t>
      </w:r>
      <w:r w:rsidR="008A166D" w:rsidRPr="00DD71ED">
        <w:t>;</w:t>
      </w:r>
    </w:p>
    <w:p w:rsidR="00FE75E6" w:rsidRPr="00DD71ED" w:rsidRDefault="009E3602" w:rsidP="0031121A">
      <w:pPr>
        <w:pStyle w:val="enumlev2"/>
      </w:pPr>
      <w:r w:rsidRPr="00DD71ED">
        <w:t>–</w:t>
      </w:r>
      <w:r w:rsidRPr="00DD71ED">
        <w:tab/>
      </w:r>
      <w:r w:rsidR="00FE75E6" w:rsidRPr="00DD71ED">
        <w:t xml:space="preserve">11.2.3 </w:t>
      </w:r>
      <w:r w:rsidR="0031121A" w:rsidRPr="00DD71ED">
        <w:t>и</w:t>
      </w:r>
      <w:r w:rsidR="00FE75E6" w:rsidRPr="00DD71ED">
        <w:t xml:space="preserve"> 11.3</w:t>
      </w:r>
      <w:r w:rsidR="0031121A" w:rsidRPr="00DD71ED">
        <w:t>,</w:t>
      </w:r>
      <w:r w:rsidR="00FE75E6" w:rsidRPr="00DD71ED">
        <w:t xml:space="preserve"> </w:t>
      </w:r>
      <w:r w:rsidR="0031121A" w:rsidRPr="00DD71ED">
        <w:t xml:space="preserve">в том что касается полосы </w:t>
      </w:r>
      <w:r w:rsidR="00FE75E6" w:rsidRPr="00DD71ED">
        <w:t>14</w:t>
      </w:r>
      <w:r w:rsidRPr="00DD71ED">
        <w:t>,</w:t>
      </w:r>
      <w:r w:rsidR="00FE75E6" w:rsidRPr="00DD71ED">
        <w:t>8</w:t>
      </w:r>
      <w:r w:rsidRPr="00DD71ED">
        <w:t>–</w:t>
      </w:r>
      <w:r w:rsidR="00FE75E6" w:rsidRPr="00DD71ED">
        <w:t>15</w:t>
      </w:r>
      <w:r w:rsidRPr="00DD71ED">
        <w:t>,</w:t>
      </w:r>
      <w:r w:rsidR="00FE75E6" w:rsidRPr="00DD71ED">
        <w:t>35</w:t>
      </w:r>
      <w:r w:rsidRPr="00DD71ED">
        <w:t> ГГц</w:t>
      </w:r>
      <w:r w:rsidR="00277D87" w:rsidRPr="00DD71ED">
        <w:t>,</w:t>
      </w:r>
    </w:p>
    <w:p w:rsidR="00FE75E6" w:rsidRPr="00DD71ED" w:rsidRDefault="00FE75E6" w:rsidP="00C60E96">
      <w:pPr>
        <w:pStyle w:val="enumlev1"/>
        <w:keepNext/>
      </w:pPr>
      <w:r w:rsidRPr="00DD71ED">
        <w:t>•</w:t>
      </w:r>
      <w:r w:rsidRPr="00DD71ED">
        <w:tab/>
      </w:r>
      <w:r w:rsidR="00BB5B77" w:rsidRPr="00DD71ED">
        <w:t xml:space="preserve">в разделах </w:t>
      </w:r>
      <w:r w:rsidR="0031121A" w:rsidRPr="00DD71ED">
        <w:t>ПНР МСЭ</w:t>
      </w:r>
      <w:r w:rsidRPr="00DD71ED">
        <w:t>-R S.[R2R3.FSS]</w:t>
      </w:r>
      <w:r w:rsidR="00BB5B77" w:rsidRPr="00DD71ED">
        <w:t>, подготовленного</w:t>
      </w:r>
      <w:r w:rsidRPr="00DD71ED">
        <w:t xml:space="preserve"> </w:t>
      </w:r>
      <w:r w:rsidR="00BB5B77" w:rsidRPr="00DD71ED">
        <w:t>РГ</w:t>
      </w:r>
      <w:r w:rsidR="00C60E96" w:rsidRPr="00DD71ED">
        <w:t> </w:t>
      </w:r>
      <w:r w:rsidR="00BB5B77" w:rsidRPr="00DD71ED">
        <w:t xml:space="preserve">4A </w:t>
      </w:r>
      <w:r w:rsidRPr="00DD71ED">
        <w:t>(</w:t>
      </w:r>
      <w:r w:rsidR="0031121A" w:rsidRPr="00DD71ED">
        <w:t>Документ</w:t>
      </w:r>
      <w:r w:rsidR="008A166D" w:rsidRPr="00DD71ED">
        <w:t> 4/115</w:t>
      </w:r>
      <w:r w:rsidRPr="00DD71ED">
        <w:t>):</w:t>
      </w:r>
    </w:p>
    <w:p w:rsidR="00FE75E6" w:rsidRPr="00DD71ED" w:rsidRDefault="009E3602" w:rsidP="008A166D">
      <w:pPr>
        <w:pStyle w:val="enumlev2"/>
      </w:pPr>
      <w:r w:rsidRPr="00DD71ED">
        <w:t>–</w:t>
      </w:r>
      <w:r w:rsidRPr="00DD71ED">
        <w:tab/>
      </w:r>
      <w:r w:rsidR="00FE75E6" w:rsidRPr="00DD71ED">
        <w:t xml:space="preserve">8.2.3 </w:t>
      </w:r>
      <w:r w:rsidR="0031121A" w:rsidRPr="00DD71ED">
        <w:t>и</w:t>
      </w:r>
      <w:r w:rsidR="00FE75E6" w:rsidRPr="00DD71ED">
        <w:t xml:space="preserve"> 8.3, </w:t>
      </w:r>
      <w:r w:rsidR="0031121A" w:rsidRPr="00DD71ED">
        <w:t xml:space="preserve">в том что касается полосы </w:t>
      </w:r>
      <w:r w:rsidR="00FE75E6" w:rsidRPr="00DD71ED">
        <w:t>14</w:t>
      </w:r>
      <w:r w:rsidRPr="00DD71ED">
        <w:t>,</w:t>
      </w:r>
      <w:r w:rsidR="00FE75E6" w:rsidRPr="00DD71ED">
        <w:t>5</w:t>
      </w:r>
      <w:r w:rsidRPr="00DD71ED">
        <w:t>–</w:t>
      </w:r>
      <w:r w:rsidR="00FE75E6" w:rsidRPr="00DD71ED">
        <w:t>14</w:t>
      </w:r>
      <w:r w:rsidRPr="00DD71ED">
        <w:t>,</w:t>
      </w:r>
      <w:r w:rsidR="00FE75E6" w:rsidRPr="00DD71ED">
        <w:t>8</w:t>
      </w:r>
      <w:r w:rsidRPr="00DD71ED">
        <w:t> ГГц</w:t>
      </w:r>
      <w:r w:rsidR="008A166D" w:rsidRPr="00DD71ED">
        <w:t>;</w:t>
      </w:r>
    </w:p>
    <w:p w:rsidR="0031121A" w:rsidRPr="00DD71ED" w:rsidRDefault="009E3602" w:rsidP="0031121A">
      <w:pPr>
        <w:pStyle w:val="enumlev2"/>
      </w:pPr>
      <w:r w:rsidRPr="00DD71ED">
        <w:t>–</w:t>
      </w:r>
      <w:r w:rsidRPr="00DD71ED">
        <w:tab/>
      </w:r>
      <w:r w:rsidR="00FE75E6" w:rsidRPr="00DD71ED">
        <w:t xml:space="preserve">9.2.3 </w:t>
      </w:r>
      <w:r w:rsidR="0031121A" w:rsidRPr="00DD71ED">
        <w:t xml:space="preserve">и </w:t>
      </w:r>
      <w:r w:rsidR="00FE75E6" w:rsidRPr="00DD71ED">
        <w:t>9.3</w:t>
      </w:r>
      <w:r w:rsidR="0031121A" w:rsidRPr="00DD71ED">
        <w:t>,</w:t>
      </w:r>
      <w:r w:rsidR="00FE75E6" w:rsidRPr="00DD71ED">
        <w:t xml:space="preserve"> </w:t>
      </w:r>
      <w:r w:rsidR="0031121A" w:rsidRPr="00DD71ED">
        <w:t xml:space="preserve">в том что касается полосы </w:t>
      </w:r>
      <w:r w:rsidR="00FE75E6" w:rsidRPr="00DD71ED">
        <w:t>14</w:t>
      </w:r>
      <w:r w:rsidRPr="00DD71ED">
        <w:t>,</w:t>
      </w:r>
      <w:r w:rsidR="00FE75E6" w:rsidRPr="00DD71ED">
        <w:t>8</w:t>
      </w:r>
      <w:r w:rsidRPr="00DD71ED">
        <w:t>–</w:t>
      </w:r>
      <w:r w:rsidR="00FE75E6" w:rsidRPr="00DD71ED">
        <w:t>15</w:t>
      </w:r>
      <w:r w:rsidRPr="00DD71ED">
        <w:t>,</w:t>
      </w:r>
      <w:r w:rsidR="00FE75E6" w:rsidRPr="00DD71ED">
        <w:t>35</w:t>
      </w:r>
      <w:r w:rsidRPr="00DD71ED">
        <w:t> ГГц</w:t>
      </w:r>
      <w:r w:rsidR="00277D87" w:rsidRPr="00DD71ED">
        <w:t>.</w:t>
      </w:r>
    </w:p>
    <w:p w:rsidR="00FE75E6" w:rsidRPr="00DD71ED" w:rsidRDefault="0031121A" w:rsidP="00653D5B">
      <w:r w:rsidRPr="00DD71ED">
        <w:t>В частности</w:t>
      </w:r>
      <w:r w:rsidR="00FE75E6" w:rsidRPr="00DD71ED">
        <w:t>:</w:t>
      </w:r>
    </w:p>
    <w:p w:rsidR="00FE75E6" w:rsidRPr="00DD71ED" w:rsidRDefault="00AC0DE4" w:rsidP="00ED2163">
      <w:pPr>
        <w:pStyle w:val="Heading1"/>
      </w:pPr>
      <w:r w:rsidRPr="00DD71ED">
        <w:t>1</w:t>
      </w:r>
      <w:r w:rsidR="009E3602" w:rsidRPr="00DD71ED">
        <w:tab/>
      </w:r>
      <w:r w:rsidR="0031121A" w:rsidRPr="00DD71ED">
        <w:t xml:space="preserve">В отношении полосы </w:t>
      </w:r>
      <w:r w:rsidR="009E3602" w:rsidRPr="00DD71ED">
        <w:t>14</w:t>
      </w:r>
      <w:r w:rsidR="00BB5B77" w:rsidRPr="00DD71ED">
        <w:t>,</w:t>
      </w:r>
      <w:r w:rsidR="009E3602" w:rsidRPr="00DD71ED">
        <w:t>5–14</w:t>
      </w:r>
      <w:r w:rsidR="00BB5B77" w:rsidRPr="00DD71ED">
        <w:t>,</w:t>
      </w:r>
      <w:r w:rsidR="00FE75E6" w:rsidRPr="00DD71ED">
        <w:t>8</w:t>
      </w:r>
      <w:r w:rsidR="009E3602" w:rsidRPr="00DD71ED">
        <w:t> ГГц</w:t>
      </w:r>
    </w:p>
    <w:p w:rsidR="00FE75E6" w:rsidRPr="00DD71ED" w:rsidRDefault="002543E3" w:rsidP="004A7DB0">
      <w:pPr>
        <w:pStyle w:val="enumlev1"/>
        <w:keepNext/>
      </w:pPr>
      <w:r w:rsidRPr="00DD71ED">
        <w:t>a)</w:t>
      </w:r>
      <w:r w:rsidR="009E3602" w:rsidRPr="00DD71ED">
        <w:tab/>
      </w:r>
      <w:r w:rsidR="0031121A" w:rsidRPr="00DD71ED">
        <w:t xml:space="preserve">Было проведено восемь исследований, которые обсуждались на </w:t>
      </w:r>
      <w:r w:rsidR="00BB5B77" w:rsidRPr="00DD71ED">
        <w:t xml:space="preserve">уровне </w:t>
      </w:r>
      <w:r w:rsidR="0031121A" w:rsidRPr="00DD71ED">
        <w:t xml:space="preserve">ПСК и </w:t>
      </w:r>
      <w:r w:rsidR="007A24A2" w:rsidRPr="00DD71ED">
        <w:t xml:space="preserve">РГ 4A и включены в соответствующие отчеты; результаты </w:t>
      </w:r>
      <w:r w:rsidR="0031121A" w:rsidRPr="00DD71ED">
        <w:t>всех исследований показывают, что помехи</w:t>
      </w:r>
      <w:r w:rsidR="00BB5B77" w:rsidRPr="00DD71ED">
        <w:t xml:space="preserve"> от</w:t>
      </w:r>
      <w:r w:rsidR="0031121A" w:rsidRPr="00DD71ED">
        <w:t xml:space="preserve"> ФСС (Земля-космос) </w:t>
      </w:r>
      <w:r w:rsidR="007A24A2" w:rsidRPr="00DD71ED">
        <w:t xml:space="preserve">ВПС превышают критерий защиты, </w:t>
      </w:r>
      <w:r w:rsidR="00BB5B77" w:rsidRPr="00DD71ED">
        <w:t xml:space="preserve">зависящий </w:t>
      </w:r>
      <w:r w:rsidR="007A24A2" w:rsidRPr="00DD71ED">
        <w:t xml:space="preserve">от расстояния между приемной станцией ВПС и земной станцией </w:t>
      </w:r>
      <w:r w:rsidR="00BB5B77" w:rsidRPr="00DD71ED">
        <w:t>ФСС</w:t>
      </w:r>
      <w:r w:rsidR="007A24A2" w:rsidRPr="00DD71ED">
        <w:t xml:space="preserve">. Тем не менее станции ВПС (воздушного судна и сухопутные) являются мобильными по характеру; поэтому </w:t>
      </w:r>
      <w:r w:rsidR="00BB5B77" w:rsidRPr="00DD71ED">
        <w:t xml:space="preserve">на практике невозможно </w:t>
      </w:r>
      <w:r w:rsidR="007A24A2" w:rsidRPr="00DD71ED">
        <w:t>установ</w:t>
      </w:r>
      <w:r w:rsidR="00BB5B77" w:rsidRPr="00DD71ED">
        <w:t xml:space="preserve">ить </w:t>
      </w:r>
      <w:r w:rsidR="007A24A2" w:rsidRPr="00DD71ED">
        <w:t>минимально</w:t>
      </w:r>
      <w:r w:rsidR="00BB5B77" w:rsidRPr="00DD71ED">
        <w:t>е</w:t>
      </w:r>
      <w:r w:rsidR="007A24A2" w:rsidRPr="00DD71ED">
        <w:t xml:space="preserve"> расстояни</w:t>
      </w:r>
      <w:r w:rsidR="00BB5B77" w:rsidRPr="00DD71ED">
        <w:t>е</w:t>
      </w:r>
      <w:r w:rsidR="007A24A2" w:rsidRPr="00DD71ED">
        <w:t xml:space="preserve"> разноса относительно передающей земной станции ФСС.</w:t>
      </w:r>
    </w:p>
    <w:p w:rsidR="00FE75E6" w:rsidRPr="00DD71ED" w:rsidRDefault="002543E3" w:rsidP="00653D5B">
      <w:pPr>
        <w:pStyle w:val="enumlev1"/>
        <w:keepNext/>
      </w:pPr>
      <w:r w:rsidRPr="00DD71ED">
        <w:t>b)</w:t>
      </w:r>
      <w:r w:rsidR="009E3602" w:rsidRPr="00DD71ED">
        <w:tab/>
      </w:r>
      <w:r w:rsidR="007A24A2" w:rsidRPr="00DD71ED">
        <w:t>Исследования показали</w:t>
      </w:r>
      <w:r w:rsidR="009D12A3" w:rsidRPr="00DD71ED">
        <w:t xml:space="preserve"> следующее</w:t>
      </w:r>
      <w:r w:rsidR="007A24A2" w:rsidRPr="00DD71ED">
        <w:t>, что</w:t>
      </w:r>
      <w:r w:rsidR="00FE75E6" w:rsidRPr="00DD71ED">
        <w:t>:</w:t>
      </w:r>
    </w:p>
    <w:p w:rsidR="00FE75E6" w:rsidRPr="00DD71ED" w:rsidRDefault="002543E3" w:rsidP="000017FE">
      <w:pPr>
        <w:pStyle w:val="enumlev2"/>
      </w:pPr>
      <w:r w:rsidRPr="00DD71ED">
        <w:t>i)</w:t>
      </w:r>
      <w:r w:rsidR="00B209A2" w:rsidRPr="00DD71ED">
        <w:tab/>
      </w:r>
      <w:r w:rsidRPr="00DD71ED">
        <w:t xml:space="preserve">защита систем ВПС может </w:t>
      </w:r>
      <w:r w:rsidR="000017FE" w:rsidRPr="00DD71ED">
        <w:t>быть обеспечена</w:t>
      </w:r>
      <w:r w:rsidRPr="00DD71ED">
        <w:t xml:space="preserve"> только при расстояниях разноса между передающей земной станцией ФСС и станцией воздушного судна ВПС в </w:t>
      </w:r>
      <w:r w:rsidR="000017FE" w:rsidRPr="00DD71ED">
        <w:t>интервале</w:t>
      </w:r>
      <w:r w:rsidRPr="00DD71ED">
        <w:t xml:space="preserve"> 400–575 км при высоте полета воздушного судна 19 км и в </w:t>
      </w:r>
      <w:r w:rsidR="000017FE" w:rsidRPr="00DD71ED">
        <w:t>интервале</w:t>
      </w:r>
      <w:r w:rsidRPr="00DD71ED">
        <w:t xml:space="preserve"> 150–180 км при высоте полета воздушного судна 2,4 км.</w:t>
      </w:r>
      <w:r w:rsidR="00FE75E6" w:rsidRPr="00DD71ED">
        <w:t xml:space="preserve"> </w:t>
      </w:r>
      <w:r w:rsidR="000017FE" w:rsidRPr="00DD71ED">
        <w:t xml:space="preserve">Фактически это </w:t>
      </w:r>
      <w:r w:rsidR="007A24A2" w:rsidRPr="00DD71ED">
        <w:t>подразумевает исключение возможности работы воздушной станции ВПС в таких зонах</w:t>
      </w:r>
      <w:r w:rsidR="009D12A3" w:rsidRPr="00DD71ED">
        <w:t>;</w:t>
      </w:r>
    </w:p>
    <w:p w:rsidR="00FE75E6" w:rsidRPr="00DD71ED" w:rsidRDefault="00B209A2" w:rsidP="000017FE">
      <w:pPr>
        <w:pStyle w:val="enumlev2"/>
      </w:pPr>
      <w:r w:rsidRPr="00DD71ED">
        <w:t>ii)</w:t>
      </w:r>
      <w:r w:rsidRPr="00DD71ED">
        <w:tab/>
      </w:r>
      <w:r w:rsidR="007A24A2" w:rsidRPr="00DD71ED">
        <w:t>введение минимального размера антенны земной станции ФСС оказывает незначительное влияние на защит</w:t>
      </w:r>
      <w:r w:rsidR="000017FE" w:rsidRPr="00DD71ED">
        <w:t>у</w:t>
      </w:r>
      <w:r w:rsidR="007A24A2" w:rsidRPr="00DD71ED">
        <w:t xml:space="preserve"> станции воздушного судна ВПС</w:t>
      </w:r>
      <w:r w:rsidR="009D12A3" w:rsidRPr="00DD71ED">
        <w:t>;</w:t>
      </w:r>
    </w:p>
    <w:p w:rsidR="00FE75E6" w:rsidRPr="00DD71ED" w:rsidRDefault="002543E3" w:rsidP="00653D5B">
      <w:pPr>
        <w:pStyle w:val="enumlev2"/>
      </w:pPr>
      <w:r w:rsidRPr="00DD71ED">
        <w:t>iii)</w:t>
      </w:r>
      <w:r w:rsidR="00B209A2" w:rsidRPr="00DD71ED">
        <w:tab/>
      </w:r>
      <w:r w:rsidR="009D12A3" w:rsidRPr="00DD71ED">
        <w:t xml:space="preserve">с </w:t>
      </w:r>
      <w:r w:rsidR="007A24A2" w:rsidRPr="00DD71ED">
        <w:t>учетом того, что станция воздушного судна ВПС работа</w:t>
      </w:r>
      <w:r w:rsidR="000017FE" w:rsidRPr="00DD71ED">
        <w:t xml:space="preserve">ет </w:t>
      </w:r>
      <w:r w:rsidR="007A24A2" w:rsidRPr="00DD71ED">
        <w:t xml:space="preserve">на </w:t>
      </w:r>
      <w:r w:rsidR="00346521" w:rsidRPr="00DD71ED">
        <w:t>высотах от 1000</w:t>
      </w:r>
      <w:r w:rsidR="00653D5B" w:rsidRPr="00DD71ED">
        <w:t> </w:t>
      </w:r>
      <w:r w:rsidR="00346521" w:rsidRPr="00DD71ED">
        <w:t>м до 20</w:t>
      </w:r>
      <w:r w:rsidR="00653D5B" w:rsidRPr="00DD71ED">
        <w:t> </w:t>
      </w:r>
      <w:r w:rsidR="00346521" w:rsidRPr="00DD71ED">
        <w:t xml:space="preserve">000 м, </w:t>
      </w:r>
      <w:r w:rsidR="007A24A2" w:rsidRPr="00DD71ED">
        <w:t xml:space="preserve">вероятность того, что помехи от земной станции ФСС превысят критерий защиты </w:t>
      </w:r>
      <w:r w:rsidR="00346521" w:rsidRPr="00DD71ED">
        <w:t xml:space="preserve">ВПС, составляет от </w:t>
      </w:r>
      <w:r w:rsidR="007A24A2" w:rsidRPr="00DD71ED">
        <w:t>2</w:t>
      </w:r>
      <w:r w:rsidR="00346521" w:rsidRPr="00DD71ED">
        <w:t>4</w:t>
      </w:r>
      <w:r w:rsidR="007A24A2" w:rsidRPr="00DD71ED">
        <w:t>% до 32%</w:t>
      </w:r>
      <w:r w:rsidR="00346521" w:rsidRPr="00DD71ED">
        <w:t xml:space="preserve">, если данная </w:t>
      </w:r>
      <w:r w:rsidR="007A24A2" w:rsidRPr="00DD71ED">
        <w:t>станци</w:t>
      </w:r>
      <w:r w:rsidR="00346521" w:rsidRPr="00DD71ED">
        <w:t>я</w:t>
      </w:r>
      <w:r w:rsidR="007A24A2" w:rsidRPr="00DD71ED">
        <w:t xml:space="preserve"> воздушного судна ВПС работа</w:t>
      </w:r>
      <w:r w:rsidR="00346521" w:rsidRPr="00DD71ED">
        <w:t>ет</w:t>
      </w:r>
      <w:r w:rsidR="007A24A2" w:rsidRPr="00DD71ED">
        <w:t xml:space="preserve"> на расстоянии от 0 до 200</w:t>
      </w:r>
      <w:r w:rsidR="00653D5B" w:rsidRPr="00DD71ED">
        <w:t> </w:t>
      </w:r>
      <w:r w:rsidR="007A24A2" w:rsidRPr="00DD71ED">
        <w:t>км</w:t>
      </w:r>
      <w:r w:rsidR="00346521" w:rsidRPr="00DD71ED">
        <w:t xml:space="preserve"> от земной станции ФСС. Результаты для данного сценария не зависят от местоположения сухопутной станции ВПС</w:t>
      </w:r>
      <w:r w:rsidR="009D12A3" w:rsidRPr="00DD71ED">
        <w:t>;</w:t>
      </w:r>
    </w:p>
    <w:p w:rsidR="00FE75E6" w:rsidRPr="00DD71ED" w:rsidRDefault="00B209A2" w:rsidP="000017FE">
      <w:pPr>
        <w:pStyle w:val="enumlev2"/>
      </w:pPr>
      <w:r w:rsidRPr="00DD71ED">
        <w:t>iv)</w:t>
      </w:r>
      <w:r w:rsidRPr="00DD71ED">
        <w:tab/>
      </w:r>
      <w:r w:rsidR="000017FE" w:rsidRPr="00DD71ED">
        <w:t xml:space="preserve">при превышении </w:t>
      </w:r>
      <w:r w:rsidR="00346521" w:rsidRPr="00DD71ED">
        <w:t>критери</w:t>
      </w:r>
      <w:r w:rsidR="000017FE" w:rsidRPr="00DD71ED">
        <w:t>я</w:t>
      </w:r>
      <w:r w:rsidR="00346521" w:rsidRPr="00DD71ED">
        <w:t xml:space="preserve"> защиты </w:t>
      </w:r>
      <w:r w:rsidR="00FE75E6" w:rsidRPr="00DF76BF">
        <w:rPr>
          <w:i/>
          <w:iCs/>
        </w:rPr>
        <w:t>I</w:t>
      </w:r>
      <w:r w:rsidR="00FE75E6" w:rsidRPr="00DD71ED">
        <w:t>/</w:t>
      </w:r>
      <w:r w:rsidR="00FE75E6" w:rsidRPr="00DF76BF">
        <w:rPr>
          <w:i/>
          <w:iCs/>
        </w:rPr>
        <w:t>N</w:t>
      </w:r>
      <w:r w:rsidR="00FE75E6" w:rsidRPr="00DD71ED">
        <w:t xml:space="preserve"> </w:t>
      </w:r>
      <w:r w:rsidR="00346521" w:rsidRPr="00DD71ED">
        <w:t xml:space="preserve">для станции воздушного судна ВПС должна быть начата полная процедура восстановления линии, т. e. воздушное судно должно </w:t>
      </w:r>
      <w:r w:rsidR="00864DE9" w:rsidRPr="00DD71ED">
        <w:t>достичь местоположения за пределами зоны помех,</w:t>
      </w:r>
      <w:r w:rsidR="00346521" w:rsidRPr="00DD71ED">
        <w:t xml:space="preserve"> прежде чем </w:t>
      </w:r>
      <w:r w:rsidR="00864DE9" w:rsidRPr="00DD71ED">
        <w:t xml:space="preserve">линия будет повторно установлена. С учетом различных скоростей </w:t>
      </w:r>
      <w:r w:rsidR="00FE75E6" w:rsidRPr="00DD71ED">
        <w:t>(</w:t>
      </w:r>
      <w:r w:rsidR="00864DE9" w:rsidRPr="00DD71ED">
        <w:t xml:space="preserve">до </w:t>
      </w:r>
      <w:r w:rsidR="00FE75E6" w:rsidRPr="00DD71ED">
        <w:t>200 </w:t>
      </w:r>
      <w:r w:rsidR="00864DE9" w:rsidRPr="00DD71ED">
        <w:t>м</w:t>
      </w:r>
      <w:r w:rsidR="00FE75E6" w:rsidRPr="00DD71ED">
        <w:t>/</w:t>
      </w:r>
      <w:r w:rsidR="00864DE9" w:rsidRPr="00DD71ED">
        <w:t>с</w:t>
      </w:r>
      <w:r w:rsidR="00FE75E6" w:rsidRPr="00DD71ED">
        <w:t xml:space="preserve">) </w:t>
      </w:r>
      <w:r w:rsidR="00864DE9" w:rsidRPr="00DD71ED">
        <w:t xml:space="preserve">и высот </w:t>
      </w:r>
      <w:r w:rsidR="00FE75E6" w:rsidRPr="00DD71ED">
        <w:t>(</w:t>
      </w:r>
      <w:r w:rsidR="00864DE9" w:rsidRPr="00DD71ED">
        <w:t xml:space="preserve">от </w:t>
      </w:r>
      <w:r w:rsidR="00FE75E6" w:rsidRPr="00DD71ED">
        <w:t>3000 </w:t>
      </w:r>
      <w:r w:rsidR="00864DE9" w:rsidRPr="00DD71ED">
        <w:t>м</w:t>
      </w:r>
      <w:r w:rsidR="00FE75E6" w:rsidRPr="00DD71ED">
        <w:t xml:space="preserve"> </w:t>
      </w:r>
      <w:r w:rsidR="00864DE9" w:rsidRPr="00DD71ED">
        <w:t xml:space="preserve">до </w:t>
      </w:r>
      <w:r w:rsidR="00FE75E6" w:rsidRPr="00DD71ED">
        <w:t>10</w:t>
      </w:r>
      <w:r w:rsidR="009276E6" w:rsidRPr="00DD71ED">
        <w:t> </w:t>
      </w:r>
      <w:r w:rsidR="00FE75E6" w:rsidRPr="00DD71ED">
        <w:t>000 </w:t>
      </w:r>
      <w:r w:rsidR="00864DE9" w:rsidRPr="00DD71ED">
        <w:t>м</w:t>
      </w:r>
      <w:r w:rsidR="00FE75E6" w:rsidRPr="00DD71ED">
        <w:t xml:space="preserve">) </w:t>
      </w:r>
      <w:r w:rsidR="00864DE9" w:rsidRPr="00DD71ED">
        <w:t>воздушного судна</w:t>
      </w:r>
      <w:r w:rsidR="000017FE" w:rsidRPr="00DD71ED">
        <w:t>,</w:t>
      </w:r>
      <w:r w:rsidR="00864DE9" w:rsidRPr="00DD71ED">
        <w:t xml:space="preserve"> процедура восстановления линии может означать</w:t>
      </w:r>
      <w:r w:rsidR="000017FE" w:rsidRPr="00DD71ED">
        <w:t xml:space="preserve"> </w:t>
      </w:r>
      <w:r w:rsidR="00864DE9" w:rsidRPr="00DD71ED">
        <w:t xml:space="preserve">перерыв в работе </w:t>
      </w:r>
      <w:r w:rsidR="000017FE" w:rsidRPr="00DD71ED">
        <w:t xml:space="preserve">продолжительностью </w:t>
      </w:r>
      <w:r w:rsidR="00864DE9" w:rsidRPr="00DD71ED">
        <w:t>до нескольких минут</w:t>
      </w:r>
      <w:r w:rsidR="009D12A3" w:rsidRPr="00DD71ED">
        <w:t>;</w:t>
      </w:r>
    </w:p>
    <w:p w:rsidR="00FE75E6" w:rsidRPr="00DD71ED" w:rsidRDefault="002543E3" w:rsidP="000017FE">
      <w:pPr>
        <w:pStyle w:val="enumlev2"/>
      </w:pPr>
      <w:r w:rsidRPr="00DD71ED">
        <w:t>v)</w:t>
      </w:r>
      <w:r w:rsidR="00B209A2" w:rsidRPr="00DD71ED">
        <w:tab/>
      </w:r>
      <w:r w:rsidR="00A61A5E" w:rsidRPr="00DD71ED">
        <w:t xml:space="preserve">что касается изложенного выше, </w:t>
      </w:r>
      <w:r w:rsidR="00DC7258" w:rsidRPr="00DD71ED">
        <w:t xml:space="preserve">установка земных станций </w:t>
      </w:r>
      <w:r w:rsidR="00A61A5E" w:rsidRPr="00DD71ED">
        <w:t>ФСС</w:t>
      </w:r>
      <w:r w:rsidR="00DC7258" w:rsidRPr="00DD71ED">
        <w:t>, работающих в полосах 14,5−14</w:t>
      </w:r>
      <w:r w:rsidR="000017FE" w:rsidRPr="00DD71ED">
        <w:t>,</w:t>
      </w:r>
      <w:r w:rsidR="00DC7258" w:rsidRPr="00DD71ED">
        <w:t>8 ГГц и 14,8−15,35 ГГц,</w:t>
      </w:r>
      <w:r w:rsidR="00A61A5E" w:rsidRPr="00DD71ED">
        <w:t xml:space="preserve"> привел</w:t>
      </w:r>
      <w:r w:rsidR="00DC7258" w:rsidRPr="00DD71ED">
        <w:t>а</w:t>
      </w:r>
      <w:r w:rsidR="00A61A5E" w:rsidRPr="00DD71ED">
        <w:t xml:space="preserve"> бы к исключению значительных частей территории </w:t>
      </w:r>
      <w:r w:rsidR="00DC7258" w:rsidRPr="00DD71ED">
        <w:t xml:space="preserve">(порядка нескольких тысяч квадратных километров) </w:t>
      </w:r>
      <w:r w:rsidR="00A61A5E" w:rsidRPr="00DD71ED">
        <w:t xml:space="preserve">из миссий по воздушному наблюдению с использованием служб ВПС </w:t>
      </w:r>
      <w:r w:rsidR="00DC7258" w:rsidRPr="00DD71ED">
        <w:t>в этих полосах</w:t>
      </w:r>
      <w:r w:rsidR="000017FE" w:rsidRPr="00DD71ED">
        <w:t xml:space="preserve">, сопряженному </w:t>
      </w:r>
      <w:r w:rsidR="00A61A5E" w:rsidRPr="00DD71ED">
        <w:t>с неприемлемыми эксплуатационными последствиями для этих служб</w:t>
      </w:r>
      <w:r w:rsidR="00B209A2" w:rsidRPr="00DD71ED">
        <w:t>.</w:t>
      </w:r>
    </w:p>
    <w:p w:rsidR="00FE75E6" w:rsidRPr="00DD71ED" w:rsidRDefault="002543E3" w:rsidP="00653D5B">
      <w:pPr>
        <w:pStyle w:val="enumlev1"/>
        <w:keepNext/>
      </w:pPr>
      <w:r w:rsidRPr="00DD71ED">
        <w:t>c)</w:t>
      </w:r>
      <w:r w:rsidR="009E3602" w:rsidRPr="00DD71ED">
        <w:tab/>
      </w:r>
      <w:r w:rsidR="00DC7258" w:rsidRPr="00DD71ED">
        <w:t xml:space="preserve">Необходимое координационное расстояние между станциями ФСС и станциями воздушных судов ВПС превышает </w:t>
      </w:r>
      <w:r w:rsidR="00FE75E6" w:rsidRPr="00DD71ED">
        <w:t>500 </w:t>
      </w:r>
      <w:r w:rsidR="00DC7258" w:rsidRPr="00DD71ED">
        <w:t>км</w:t>
      </w:r>
      <w:r w:rsidR="00FE75E6" w:rsidRPr="00DD71ED">
        <w:t xml:space="preserve">. </w:t>
      </w:r>
      <w:r w:rsidR="00DC7258" w:rsidRPr="00DD71ED">
        <w:t xml:space="preserve">Следует отметить, что процедура последовательной координации нереализуема на практике с учетом повсеместного распространения сетей ВПС. </w:t>
      </w:r>
      <w:r w:rsidR="000017FE" w:rsidRPr="00DD71ED">
        <w:t>Действительно</w:t>
      </w:r>
      <w:r w:rsidR="00DC7258" w:rsidRPr="00DD71ED">
        <w:t xml:space="preserve">, типовая протяженность рабочей области ВПС может достигать нескольких сотен километров и может потребоваться, чтобы ее оценка осуществлялась для каждого конкретного полета; по этим причинам </w:t>
      </w:r>
      <w:r w:rsidR="00A24FB3" w:rsidRPr="00DD71ED">
        <w:t xml:space="preserve">велика </w:t>
      </w:r>
      <w:r w:rsidR="00A24FB3" w:rsidRPr="00DD71ED">
        <w:lastRenderedPageBreak/>
        <w:t xml:space="preserve">вероятность того, что в процесс координации будет вовлечено </w:t>
      </w:r>
      <w:r w:rsidR="00DC7258" w:rsidRPr="00DD71ED">
        <w:t xml:space="preserve">большое число администраций, </w:t>
      </w:r>
      <w:r w:rsidR="00A24FB3" w:rsidRPr="00DD71ED">
        <w:t xml:space="preserve">и ее продолжительность будет </w:t>
      </w:r>
      <w:r w:rsidR="00DC7258" w:rsidRPr="00DD71ED">
        <w:t xml:space="preserve">несовместима с эксплуатационными требованиями </w:t>
      </w:r>
      <w:r w:rsidR="00397FBE" w:rsidRPr="00DD71ED">
        <w:t>ВПС</w:t>
      </w:r>
      <w:r w:rsidR="00FE75E6" w:rsidRPr="00DD71ED">
        <w:t>.</w:t>
      </w:r>
    </w:p>
    <w:p w:rsidR="00FE75E6" w:rsidRPr="00DD71ED" w:rsidRDefault="009E3602" w:rsidP="00653D5B">
      <w:pPr>
        <w:pStyle w:val="enumlev1"/>
        <w:keepNext/>
      </w:pPr>
      <w:r w:rsidRPr="00DD71ED">
        <w:t>d</w:t>
      </w:r>
      <w:r w:rsidR="002543E3" w:rsidRPr="00DD71ED">
        <w:t>)</w:t>
      </w:r>
      <w:r w:rsidRPr="00DD71ED">
        <w:tab/>
      </w:r>
      <w:r w:rsidR="00397FBE" w:rsidRPr="00DD71ED">
        <w:t>Кроме того</w:t>
      </w:r>
      <w:r w:rsidR="00FE75E6" w:rsidRPr="00DD71ED">
        <w:t xml:space="preserve">, </w:t>
      </w:r>
      <w:r w:rsidR="00397FBE" w:rsidRPr="00DD71ED">
        <w:t>важно понять, что хотя процедура координации в настоящее время введена для Районов</w:t>
      </w:r>
      <w:r w:rsidR="00653D5B" w:rsidRPr="00DD71ED">
        <w:t> </w:t>
      </w:r>
      <w:r w:rsidR="00397FBE" w:rsidRPr="00DD71ED">
        <w:t>2 и 3 для координации фиде</w:t>
      </w:r>
      <w:bookmarkStart w:id="8" w:name="_GoBack"/>
      <w:bookmarkEnd w:id="8"/>
      <w:r w:rsidR="00397FBE" w:rsidRPr="00DD71ED">
        <w:t xml:space="preserve">рных линий ФСС (Земля-космос) и ПС/ВПС, в этой полосе в настоящее время ни одна земная станция ФСС не заявлена и не связана с функционирующей космической станцией ФСС в этой полосе; вследствие этого, отсутствуют </w:t>
      </w:r>
      <w:r w:rsidR="00A24FB3" w:rsidRPr="00DD71ED">
        <w:t>данные, подтверждающие</w:t>
      </w:r>
      <w:r w:rsidR="00397FBE" w:rsidRPr="00DD71ED">
        <w:t xml:space="preserve">, что ситуация совместного использования частот является реальной и в настоящее время существующей. Кроме того, в случае если в рамках этого распределения эксплуатировались незаявленные земные станции ФСС, отсутствуют </w:t>
      </w:r>
      <w:r w:rsidR="00A24FB3" w:rsidRPr="00DD71ED">
        <w:t xml:space="preserve">данные, подтверждающие, </w:t>
      </w:r>
      <w:r w:rsidR="00397FBE" w:rsidRPr="00DD71ED">
        <w:t>что они могут эффективно сосуществовать с ВПС без введения чрезмерных эксплуатационных ограничений для систем ВПС.</w:t>
      </w:r>
    </w:p>
    <w:p w:rsidR="00FE75E6" w:rsidRPr="00DD71ED" w:rsidRDefault="009E3602" w:rsidP="00653D5B">
      <w:pPr>
        <w:pStyle w:val="enumlev1"/>
        <w:keepNext/>
      </w:pPr>
      <w:r w:rsidRPr="00DD71ED">
        <w:t>e</w:t>
      </w:r>
      <w:r w:rsidR="00B209A2" w:rsidRPr="00DD71ED">
        <w:t>)</w:t>
      </w:r>
      <w:r w:rsidRPr="00DD71ED">
        <w:tab/>
      </w:r>
      <w:r w:rsidR="00397FBE" w:rsidRPr="00DD71ED">
        <w:t>Результаты исследований и приведенные выше аспекты подтверждают, что совместное использование частот предлагаемой ФСС в направлении Земля-космос и действующей ВПС неосуществимо</w:t>
      </w:r>
      <w:r w:rsidR="00FE75E6" w:rsidRPr="00DD71ED">
        <w:t>.</w:t>
      </w:r>
    </w:p>
    <w:p w:rsidR="00ED2163" w:rsidRDefault="00284D23" w:rsidP="00ED2163">
      <w:pPr>
        <w:pStyle w:val="Heading1"/>
      </w:pPr>
      <w:r w:rsidRPr="00DD71ED">
        <w:t>2</w:t>
      </w:r>
      <w:r w:rsidR="009E3602" w:rsidRPr="00DD71ED">
        <w:tab/>
      </w:r>
      <w:r w:rsidR="00397FBE" w:rsidRPr="00DD71ED">
        <w:t xml:space="preserve">В отношении полосы </w:t>
      </w:r>
      <w:r w:rsidR="00FE75E6" w:rsidRPr="00DD71ED">
        <w:t>14</w:t>
      </w:r>
      <w:r w:rsidR="009E3602" w:rsidRPr="00DD71ED">
        <w:t>,8–15,</w:t>
      </w:r>
      <w:r w:rsidR="00FE75E6" w:rsidRPr="00DD71ED">
        <w:t>35</w:t>
      </w:r>
      <w:r w:rsidR="009E3602" w:rsidRPr="00DD71ED">
        <w:t> ГГц</w:t>
      </w:r>
    </w:p>
    <w:p w:rsidR="00FE75E6" w:rsidRPr="00DD71ED" w:rsidRDefault="00ED2163" w:rsidP="00ED2163">
      <w:r>
        <w:t>В</w:t>
      </w:r>
      <w:r w:rsidR="00397FBE" w:rsidRPr="00DD71ED">
        <w:t xml:space="preserve"> исследованиях указываются те же самые выводы, что и для полосы </w:t>
      </w:r>
      <w:r w:rsidR="00AC0DE4" w:rsidRPr="00DD71ED">
        <w:t>14,5−</w:t>
      </w:r>
      <w:r w:rsidR="00FE75E6" w:rsidRPr="00DD71ED">
        <w:t>14</w:t>
      </w:r>
      <w:r w:rsidR="00AC0DE4" w:rsidRPr="00DD71ED">
        <w:t>,</w:t>
      </w:r>
      <w:r w:rsidR="00FE75E6" w:rsidRPr="00DD71ED">
        <w:t>8</w:t>
      </w:r>
      <w:r w:rsidR="009E3602" w:rsidRPr="00DD71ED">
        <w:t> ГГц</w:t>
      </w:r>
      <w:r w:rsidR="00397FBE" w:rsidRPr="00DD71ED">
        <w:t>. Таким образом, для этой полосы результаты исследований подтверждают, что совместное использование частот предлагаемой ФСС в направлении Земля-космос и действующей ВПС неосуществимо</w:t>
      </w:r>
      <w:r w:rsidR="00FE75E6" w:rsidRPr="00DD71ED">
        <w:t>.</w:t>
      </w:r>
    </w:p>
    <w:p w:rsidR="00FE75E6" w:rsidRPr="00DD71ED" w:rsidRDefault="00B209A2" w:rsidP="00871DF2">
      <w:pPr>
        <w:pStyle w:val="Headingb"/>
        <w:rPr>
          <w:lang w:val="ru-RU"/>
        </w:rPr>
      </w:pPr>
      <w:r w:rsidRPr="00DD71ED">
        <w:rPr>
          <w:lang w:val="ru-RU"/>
        </w:rPr>
        <w:t>Предложение</w:t>
      </w:r>
    </w:p>
    <w:p w:rsidR="00FE75E6" w:rsidRPr="00DD71ED" w:rsidRDefault="00397FBE" w:rsidP="00827471">
      <w:r w:rsidRPr="00DD71ED">
        <w:t xml:space="preserve">В соответствии с предыдущими соображениями Австрия, </w:t>
      </w:r>
      <w:r w:rsidR="00B42692">
        <w:t xml:space="preserve">Бельгия, Дания, </w:t>
      </w:r>
      <w:r w:rsidR="00827471">
        <w:t>Эстонская Республика</w:t>
      </w:r>
      <w:r w:rsidR="003214EA">
        <w:t xml:space="preserve">, </w:t>
      </w:r>
      <w:r w:rsidRPr="00DD71ED">
        <w:t xml:space="preserve">Франция, Италия, </w:t>
      </w:r>
      <w:r w:rsidR="00827471">
        <w:t>Латвийская Республика</w:t>
      </w:r>
      <w:r w:rsidR="003214EA">
        <w:t xml:space="preserve">, </w:t>
      </w:r>
      <w:r w:rsidR="00827471" w:rsidRPr="00B42692">
        <w:t xml:space="preserve">Лихтенштейн (Княжество), </w:t>
      </w:r>
      <w:r w:rsidR="00827471">
        <w:t>Литовская Республика</w:t>
      </w:r>
      <w:r w:rsidR="003214EA">
        <w:t xml:space="preserve">, </w:t>
      </w:r>
      <w:r w:rsidR="00827471" w:rsidRPr="00B42692">
        <w:t>Польша (Республика)</w:t>
      </w:r>
      <w:r w:rsidR="00284D23" w:rsidRPr="00DD71ED">
        <w:t>, Румыния</w:t>
      </w:r>
      <w:r w:rsidR="00A24FB3" w:rsidRPr="00DD71ED">
        <w:t xml:space="preserve"> и</w:t>
      </w:r>
      <w:r w:rsidRPr="00DD71ED">
        <w:t xml:space="preserve"> Соединенное Королевство Великобритании и Северной Ирландии возражают против какого-либо дополнительного первичного распределения фиксированной спутниковой службе </w:t>
      </w:r>
      <w:r w:rsidR="00C24EBB" w:rsidRPr="00DD71ED">
        <w:t xml:space="preserve">в направлении Земля-космос в </w:t>
      </w:r>
      <w:r w:rsidR="00A24FB3" w:rsidRPr="00DD71ED">
        <w:t>полосе</w:t>
      </w:r>
      <w:r w:rsidR="00C24EBB" w:rsidRPr="00DD71ED">
        <w:t xml:space="preserve"> частот </w:t>
      </w:r>
      <w:r w:rsidR="009E3602" w:rsidRPr="00DD71ED">
        <w:t>14,</w:t>
      </w:r>
      <w:r w:rsidR="00FE75E6" w:rsidRPr="00DD71ED">
        <w:t>5</w:t>
      </w:r>
      <w:r w:rsidR="009E3602" w:rsidRPr="00DD71ED">
        <w:t>–15,</w:t>
      </w:r>
      <w:r w:rsidR="00FE75E6" w:rsidRPr="00DD71ED">
        <w:t>35</w:t>
      </w:r>
      <w:r w:rsidR="009E3602" w:rsidRPr="00DD71ED">
        <w:t> ГГц</w:t>
      </w:r>
      <w:r w:rsidR="00C24EBB" w:rsidRPr="00DD71ED">
        <w:t xml:space="preserve"> в Районах</w:t>
      </w:r>
      <w:r w:rsidR="00653D5B" w:rsidRPr="00DD71ED">
        <w:t> </w:t>
      </w:r>
      <w:r w:rsidR="00FE75E6" w:rsidRPr="00DD71ED">
        <w:t xml:space="preserve">1, 2 </w:t>
      </w:r>
      <w:r w:rsidR="00AC0DE4" w:rsidRPr="00DD71ED">
        <w:t>и</w:t>
      </w:r>
      <w:r w:rsidR="00FE75E6" w:rsidRPr="00DD71ED">
        <w:t xml:space="preserve"> 3</w:t>
      </w:r>
      <w:r w:rsidR="00C24EBB" w:rsidRPr="00DD71ED">
        <w:t xml:space="preserve"> в связи с серьезными помехами существующим глобальным службам. Данная позиция выражена в предложении группы стран об отсутствии изменений (</w:t>
      </w:r>
      <w:r w:rsidR="00FE75E6" w:rsidRPr="00DD71ED">
        <w:t>NOC</w:t>
      </w:r>
      <w:r w:rsidR="00C24EBB" w:rsidRPr="00DD71ED">
        <w:t>), представленном в Документе</w:t>
      </w:r>
      <w:r w:rsidR="00653D5B" w:rsidRPr="00DD71ED">
        <w:t> </w:t>
      </w:r>
      <w:r w:rsidR="00FE75E6" w:rsidRPr="00DD71ED">
        <w:t>79</w:t>
      </w:r>
      <w:r w:rsidR="00AC0DE4" w:rsidRPr="00DD71ED">
        <w:t xml:space="preserve"> ВКР</w:t>
      </w:r>
      <w:r w:rsidR="00653D5B" w:rsidRPr="00DD71ED">
        <w:noBreakHyphen/>
      </w:r>
      <w:r w:rsidR="00AC0DE4" w:rsidRPr="00DD71ED">
        <w:t>15</w:t>
      </w:r>
      <w:r w:rsidR="00FE75E6" w:rsidRPr="00DD71ED">
        <w:t>.</w:t>
      </w:r>
    </w:p>
    <w:p w:rsidR="00AC0DE4" w:rsidRPr="00DD71ED" w:rsidRDefault="00AC0DE4" w:rsidP="0032202E">
      <w:pPr>
        <w:pStyle w:val="Reasons"/>
      </w:pPr>
    </w:p>
    <w:p w:rsidR="00AC0DE4" w:rsidRPr="00DD71ED" w:rsidRDefault="00AC0DE4">
      <w:pPr>
        <w:jc w:val="center"/>
      </w:pPr>
      <w:r w:rsidRPr="00DD71ED">
        <w:t>______________</w:t>
      </w:r>
    </w:p>
    <w:sectPr w:rsidR="00AC0DE4" w:rsidRPr="00DD71ED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687A8A" w:rsidRDefault="00567276">
    <w:pPr>
      <w:ind w:right="360"/>
      <w:rPr>
        <w:lang w:val="en-US"/>
      </w:rPr>
    </w:pPr>
    <w:r>
      <w:fldChar w:fldCharType="begin"/>
    </w:r>
    <w:r w:rsidRPr="00687A8A">
      <w:rPr>
        <w:lang w:val="en-US"/>
      </w:rPr>
      <w:instrText xml:space="preserve"> FILENAME \p  \* MERGEFORMAT </w:instrText>
    </w:r>
    <w:r>
      <w:fldChar w:fldCharType="separate"/>
    </w:r>
    <w:r w:rsidR="0062356B">
      <w:rPr>
        <w:noProof/>
        <w:lang w:val="en-US"/>
      </w:rPr>
      <w:t>P:\RUS\ITU-R\CONF-R\CMR15\100\119REV2R.docx</w:t>
    </w:r>
    <w:r>
      <w:fldChar w:fldCharType="end"/>
    </w:r>
    <w:r w:rsidRPr="00687A8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2356B">
      <w:rPr>
        <w:noProof/>
      </w:rPr>
      <w:t>13.11.15</w:t>
    </w:r>
    <w:r>
      <w:fldChar w:fldCharType="end"/>
    </w:r>
    <w:r w:rsidRPr="00687A8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2356B">
      <w:rPr>
        <w:noProof/>
      </w:rPr>
      <w:t>13.11.15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66" w:rsidRPr="00687A8A" w:rsidRDefault="00135466" w:rsidP="00135466">
    <w:pPr>
      <w:pStyle w:val="Footer"/>
      <w:rPr>
        <w:lang w:val="en-US"/>
      </w:rPr>
    </w:pPr>
    <w:r>
      <w:fldChar w:fldCharType="begin"/>
    </w:r>
    <w:r w:rsidRPr="00687A8A">
      <w:rPr>
        <w:lang w:val="en-US"/>
      </w:rPr>
      <w:instrText xml:space="preserve"> FILENAME \p  \* MERGEFORMAT </w:instrText>
    </w:r>
    <w:r>
      <w:fldChar w:fldCharType="separate"/>
    </w:r>
    <w:r w:rsidR="0062356B">
      <w:rPr>
        <w:lang w:val="en-US"/>
      </w:rPr>
      <w:t>P:\RUS\ITU-R\CONF-R\CMR15\100\119REV2R.docx</w:t>
    </w:r>
    <w:r>
      <w:fldChar w:fldCharType="end"/>
    </w:r>
    <w:r>
      <w:t xml:space="preserve"> (</w:t>
    </w:r>
    <w:r>
      <w:rPr>
        <w:lang w:val="en-US"/>
      </w:rPr>
      <w:t>390149</w:t>
    </w:r>
    <w:r>
      <w:t>)</w:t>
    </w:r>
    <w:r w:rsidRPr="00687A8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2356B">
      <w:t>13.11.15</w:t>
    </w:r>
    <w:r>
      <w:fldChar w:fldCharType="end"/>
    </w:r>
    <w:r w:rsidRPr="00687A8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2356B">
      <w:t>13.11.15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687A8A" w:rsidRDefault="00567276" w:rsidP="00284D23">
    <w:pPr>
      <w:pStyle w:val="Footer"/>
      <w:rPr>
        <w:lang w:val="en-US"/>
      </w:rPr>
    </w:pPr>
    <w:r>
      <w:fldChar w:fldCharType="begin"/>
    </w:r>
    <w:r w:rsidRPr="00687A8A">
      <w:rPr>
        <w:lang w:val="en-US"/>
      </w:rPr>
      <w:instrText xml:space="preserve"> FILENAME \p  \* MERGEFORMAT </w:instrText>
    </w:r>
    <w:r>
      <w:fldChar w:fldCharType="separate"/>
    </w:r>
    <w:r w:rsidR="0062356B">
      <w:rPr>
        <w:lang w:val="en-US"/>
      </w:rPr>
      <w:t>P:\RUS\ITU-R\CONF-R\CMR15\100\119REV2R.docx</w:t>
    </w:r>
    <w:r>
      <w:fldChar w:fldCharType="end"/>
    </w:r>
    <w:r w:rsidR="00FE75E6">
      <w:t xml:space="preserve"> (</w:t>
    </w:r>
    <w:r w:rsidR="00135466">
      <w:rPr>
        <w:lang w:val="en-US"/>
      </w:rPr>
      <w:t>390149</w:t>
    </w:r>
    <w:r w:rsidR="00284D23">
      <w:t>)</w:t>
    </w:r>
    <w:r w:rsidRPr="00687A8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2356B">
      <w:t>13.11.15</w:t>
    </w:r>
    <w:r>
      <w:fldChar w:fldCharType="end"/>
    </w:r>
    <w:r w:rsidRPr="00687A8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2356B">
      <w:t>13.11.15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2356B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119</w:t>
    </w:r>
    <w:r w:rsidR="00ED2163">
      <w:rPr>
        <w:lang w:val="ru-RU"/>
      </w:rPr>
      <w:t>(</w:t>
    </w:r>
    <w:r w:rsidR="00B66A9A">
      <w:rPr>
        <w:lang w:val="en-US"/>
      </w:rPr>
      <w:t>Rev.2</w:t>
    </w:r>
    <w:r w:rsidR="00ED2163">
      <w:rPr>
        <w:lang w:val="en-US"/>
      </w:rPr>
      <w:t>)</w:t>
    </w:r>
    <w:r w:rsidR="00F761D2">
      <w:t>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10041B4E"/>
    <w:multiLevelType w:val="hybridMultilevel"/>
    <w:tmpl w:val="CB3C4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867D5"/>
    <w:multiLevelType w:val="hybridMultilevel"/>
    <w:tmpl w:val="3FFC2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017FE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35466"/>
    <w:rsid w:val="00145A3A"/>
    <w:rsid w:val="001521AE"/>
    <w:rsid w:val="001A5585"/>
    <w:rsid w:val="001E5FB4"/>
    <w:rsid w:val="00202CA0"/>
    <w:rsid w:val="00230582"/>
    <w:rsid w:val="002449AA"/>
    <w:rsid w:val="00245A1F"/>
    <w:rsid w:val="002543E3"/>
    <w:rsid w:val="00277D87"/>
    <w:rsid w:val="00284D23"/>
    <w:rsid w:val="00290C74"/>
    <w:rsid w:val="002A2D3F"/>
    <w:rsid w:val="002C5D37"/>
    <w:rsid w:val="002D23F8"/>
    <w:rsid w:val="002E3D79"/>
    <w:rsid w:val="00300F84"/>
    <w:rsid w:val="0031121A"/>
    <w:rsid w:val="003214EA"/>
    <w:rsid w:val="00344EB8"/>
    <w:rsid w:val="00346521"/>
    <w:rsid w:val="00346BEC"/>
    <w:rsid w:val="00397FBE"/>
    <w:rsid w:val="003C583C"/>
    <w:rsid w:val="003F0078"/>
    <w:rsid w:val="00434A7C"/>
    <w:rsid w:val="0045143A"/>
    <w:rsid w:val="004A58F4"/>
    <w:rsid w:val="004A7DB0"/>
    <w:rsid w:val="004B716F"/>
    <w:rsid w:val="004C47ED"/>
    <w:rsid w:val="004F3B0D"/>
    <w:rsid w:val="0051315E"/>
    <w:rsid w:val="00514E1F"/>
    <w:rsid w:val="005305D5"/>
    <w:rsid w:val="00540D1E"/>
    <w:rsid w:val="005540A8"/>
    <w:rsid w:val="00563869"/>
    <w:rsid w:val="005651C9"/>
    <w:rsid w:val="00567276"/>
    <w:rsid w:val="005755E2"/>
    <w:rsid w:val="00597005"/>
    <w:rsid w:val="005A295E"/>
    <w:rsid w:val="005C62FE"/>
    <w:rsid w:val="005D1470"/>
    <w:rsid w:val="005D1879"/>
    <w:rsid w:val="005D79A3"/>
    <w:rsid w:val="005E61DD"/>
    <w:rsid w:val="006023DF"/>
    <w:rsid w:val="006115BE"/>
    <w:rsid w:val="00614771"/>
    <w:rsid w:val="006157A4"/>
    <w:rsid w:val="00620DD7"/>
    <w:rsid w:val="0062356B"/>
    <w:rsid w:val="00625AC0"/>
    <w:rsid w:val="00625BEB"/>
    <w:rsid w:val="00653D5B"/>
    <w:rsid w:val="006541A7"/>
    <w:rsid w:val="00657DE0"/>
    <w:rsid w:val="00687A8A"/>
    <w:rsid w:val="00692C06"/>
    <w:rsid w:val="006A6E9B"/>
    <w:rsid w:val="0074283F"/>
    <w:rsid w:val="00763F4F"/>
    <w:rsid w:val="00775720"/>
    <w:rsid w:val="007917AE"/>
    <w:rsid w:val="007A08B5"/>
    <w:rsid w:val="007A24A2"/>
    <w:rsid w:val="007E3E57"/>
    <w:rsid w:val="00811633"/>
    <w:rsid w:val="00812452"/>
    <w:rsid w:val="00815749"/>
    <w:rsid w:val="00827471"/>
    <w:rsid w:val="008516B2"/>
    <w:rsid w:val="00864DE9"/>
    <w:rsid w:val="00871DF2"/>
    <w:rsid w:val="00872FC8"/>
    <w:rsid w:val="008A166D"/>
    <w:rsid w:val="008B43F2"/>
    <w:rsid w:val="008B4D49"/>
    <w:rsid w:val="008C3257"/>
    <w:rsid w:val="009119CC"/>
    <w:rsid w:val="00917C0A"/>
    <w:rsid w:val="009276E6"/>
    <w:rsid w:val="00941A02"/>
    <w:rsid w:val="009537BA"/>
    <w:rsid w:val="009821ED"/>
    <w:rsid w:val="009B5CC2"/>
    <w:rsid w:val="009D12A3"/>
    <w:rsid w:val="009E3602"/>
    <w:rsid w:val="009E5FC8"/>
    <w:rsid w:val="00A117A3"/>
    <w:rsid w:val="00A138D0"/>
    <w:rsid w:val="00A141AF"/>
    <w:rsid w:val="00A2044F"/>
    <w:rsid w:val="00A24FB3"/>
    <w:rsid w:val="00A4600A"/>
    <w:rsid w:val="00A57C04"/>
    <w:rsid w:val="00A61057"/>
    <w:rsid w:val="00A61A5E"/>
    <w:rsid w:val="00A710E7"/>
    <w:rsid w:val="00A81026"/>
    <w:rsid w:val="00A97EC0"/>
    <w:rsid w:val="00AC0DE4"/>
    <w:rsid w:val="00AC66E6"/>
    <w:rsid w:val="00AF2A48"/>
    <w:rsid w:val="00B209A2"/>
    <w:rsid w:val="00B26E83"/>
    <w:rsid w:val="00B42692"/>
    <w:rsid w:val="00B468A6"/>
    <w:rsid w:val="00B52618"/>
    <w:rsid w:val="00B66A9A"/>
    <w:rsid w:val="00B75113"/>
    <w:rsid w:val="00BA13A4"/>
    <w:rsid w:val="00BA1AA1"/>
    <w:rsid w:val="00BA35DC"/>
    <w:rsid w:val="00BB5B77"/>
    <w:rsid w:val="00BC5313"/>
    <w:rsid w:val="00C20466"/>
    <w:rsid w:val="00C24EBB"/>
    <w:rsid w:val="00C266F4"/>
    <w:rsid w:val="00C324A8"/>
    <w:rsid w:val="00C56E7A"/>
    <w:rsid w:val="00C60E96"/>
    <w:rsid w:val="00C665D0"/>
    <w:rsid w:val="00C779CE"/>
    <w:rsid w:val="00CC47C6"/>
    <w:rsid w:val="00CC4DE6"/>
    <w:rsid w:val="00CE5E47"/>
    <w:rsid w:val="00CF020F"/>
    <w:rsid w:val="00D47EB0"/>
    <w:rsid w:val="00D53715"/>
    <w:rsid w:val="00D57E19"/>
    <w:rsid w:val="00D7038F"/>
    <w:rsid w:val="00DC7258"/>
    <w:rsid w:val="00DD71ED"/>
    <w:rsid w:val="00DE2EBA"/>
    <w:rsid w:val="00DF76BF"/>
    <w:rsid w:val="00E2253F"/>
    <w:rsid w:val="00E43E99"/>
    <w:rsid w:val="00E45EC0"/>
    <w:rsid w:val="00E5155F"/>
    <w:rsid w:val="00E65919"/>
    <w:rsid w:val="00E976C1"/>
    <w:rsid w:val="00ED2163"/>
    <w:rsid w:val="00F21A03"/>
    <w:rsid w:val="00F65C19"/>
    <w:rsid w:val="00F673C7"/>
    <w:rsid w:val="00F761D2"/>
    <w:rsid w:val="00F97203"/>
    <w:rsid w:val="00FC63FD"/>
    <w:rsid w:val="00FD18DB"/>
    <w:rsid w:val="00FD3799"/>
    <w:rsid w:val="00FD51E3"/>
    <w:rsid w:val="00FE344F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541336-4DB8-4A9A-BF60-93D0A01D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2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E75E6"/>
    <w:pPr>
      <w:ind w:left="720"/>
      <w:contextualSpacing/>
      <w:textAlignment w:val="auto"/>
    </w:pPr>
    <w:rPr>
      <w:sz w:val="24"/>
      <w:lang w:val="en-GB"/>
    </w:rPr>
  </w:style>
  <w:style w:type="paragraph" w:customStyle="1" w:styleId="headingb0">
    <w:name w:val="heading_b"/>
    <w:basedOn w:val="Heading3"/>
    <w:next w:val="Normal"/>
    <w:rsid w:val="00FE75E6"/>
    <w:pPr>
      <w:tabs>
        <w:tab w:val="left" w:pos="567"/>
        <w:tab w:val="left" w:pos="1701"/>
        <w:tab w:val="left" w:pos="2835"/>
      </w:tabs>
      <w:spacing w:before="160"/>
      <w:ind w:left="0" w:firstLine="0"/>
      <w:textAlignment w:val="auto"/>
      <w:outlineLvl w:val="9"/>
    </w:pPr>
    <w:rPr>
      <w:bCs/>
      <w:sz w:val="24"/>
      <w:lang w:val="fr-FR"/>
    </w:rPr>
  </w:style>
  <w:style w:type="character" w:customStyle="1" w:styleId="BRNormalZchn">
    <w:name w:val="BR_Normal Zchn"/>
    <w:basedOn w:val="DefaultParagraphFont"/>
    <w:link w:val="BRNormal"/>
    <w:locked/>
    <w:rsid w:val="00FE75E6"/>
    <w:rPr>
      <w:rFonts w:ascii="Times New Roman" w:hAnsi="Times New Roman"/>
      <w:sz w:val="24"/>
      <w:lang w:val="en-GB" w:eastAsia="en-US"/>
    </w:rPr>
  </w:style>
  <w:style w:type="paragraph" w:customStyle="1" w:styleId="BRNormal">
    <w:name w:val="BR_Normal"/>
    <w:basedOn w:val="Normal"/>
    <w:link w:val="BRNormalZchn"/>
    <w:qFormat/>
    <w:rsid w:val="00FE75E6"/>
    <w:pPr>
      <w:textAlignment w:val="auto"/>
    </w:pPr>
    <w:rPr>
      <w:sz w:val="24"/>
      <w:lang w:val="en-GB"/>
    </w:rPr>
  </w:style>
  <w:style w:type="paragraph" w:styleId="Date">
    <w:name w:val="Date"/>
    <w:basedOn w:val="Normal"/>
    <w:next w:val="Normal"/>
    <w:link w:val="DateChar"/>
    <w:rsid w:val="00FD3799"/>
  </w:style>
  <w:style w:type="character" w:customStyle="1" w:styleId="DateChar">
    <w:name w:val="Date Char"/>
    <w:basedOn w:val="DefaultParagraphFont"/>
    <w:link w:val="Date"/>
    <w:rsid w:val="00FD3799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R15-WRC15-C-0119!!MSW-R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C90FD8-8A24-49AC-87ED-26380B0F9F11}">
  <ds:schemaRefs>
    <ds:schemaRef ds:uri="http://purl.org/dc/terms/"/>
    <ds:schemaRef ds:uri="http://purl.org/dc/dcmitype/"/>
    <ds:schemaRef ds:uri="32a1a8c5-2265-4ebc-b7a0-2071e2c5c9bb"/>
    <ds:schemaRef ds:uri="996b2e75-67fd-4955-a3b0-5ab9934cb50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963</Words>
  <Characters>6102</Characters>
  <Application>Microsoft Office Word</Application>
  <DocSecurity>0</DocSecurity>
  <Lines>123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R15-WRC15-C-0119!!MSW-R</vt:lpstr>
    </vt:vector>
  </TitlesOfParts>
  <Manager>General Secretariat - Pool</Manager>
  <Company>International Telecommunication Union (ITU)</Company>
  <LinksUpToDate>false</LinksUpToDate>
  <CharactersWithSpaces>7022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R15-WRC15-C-0119!!MSW-R</dc:title>
  <dc:subject>World Radiocommunication Conference - 2015</dc:subject>
  <dc:creator>Documents Proposals Manager (DPM)</dc:creator>
  <cp:keywords>DPM_v5.2015.10.230_prod</cp:keywords>
  <dc:description/>
  <cp:lastModifiedBy>Berdyeva, Elena</cp:lastModifiedBy>
  <cp:revision>25</cp:revision>
  <cp:lastPrinted>2015-11-13T15:59:00Z</cp:lastPrinted>
  <dcterms:created xsi:type="dcterms:W3CDTF">2015-11-13T14:14:00Z</dcterms:created>
  <dcterms:modified xsi:type="dcterms:W3CDTF">2015-11-13T16:00:00Z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