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8565D4">
        <w:trPr>
          <w:cantSplit/>
        </w:trPr>
        <w:tc>
          <w:tcPr>
            <w:tcW w:w="6911" w:type="dxa"/>
          </w:tcPr>
          <w:p w:rsidR="008565D4" w:rsidRPr="00566240" w:rsidRDefault="008565D4" w:rsidP="00162D00">
            <w:pPr>
              <w:spacing w:before="400" w:after="48" w:line="240" w:lineRule="atLeast"/>
              <w:rPr>
                <w:rFonts w:ascii="Verdana" w:hAnsi="Verdana"/>
                <w:b/>
                <w:bCs/>
                <w:position w:val="6"/>
                <w:lang w:eastAsia="zh-CN"/>
              </w:rPr>
            </w:pPr>
            <w:bookmarkStart w:id="0" w:name="dtemplate"/>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8565D4" w:rsidRDefault="008565D4" w:rsidP="008565D4">
            <w:pPr>
              <w:spacing w:before="0" w:line="240" w:lineRule="atLeast"/>
              <w:jc w:val="right"/>
            </w:pPr>
            <w:bookmarkStart w:id="1" w:name="ditulogo"/>
            <w:bookmarkEnd w:id="1"/>
            <w:r>
              <w:rPr>
                <w:noProof/>
                <w:lang w:val="en-US" w:eastAsia="zh-CN"/>
              </w:rPr>
              <w:drawing>
                <wp:inline distT="0" distB="0" distL="0" distR="0">
                  <wp:extent cx="1247775" cy="93583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8565D4" w:rsidRPr="00617BE4">
        <w:trPr>
          <w:cantSplit/>
        </w:trPr>
        <w:tc>
          <w:tcPr>
            <w:tcW w:w="6911" w:type="dxa"/>
            <w:tcBorders>
              <w:bottom w:val="single" w:sz="12" w:space="0" w:color="auto"/>
            </w:tcBorders>
          </w:tcPr>
          <w:p w:rsidR="008565D4" w:rsidRPr="00617BE4" w:rsidRDefault="008565D4">
            <w:pPr>
              <w:spacing w:after="48" w:line="240" w:lineRule="atLeast"/>
              <w:rPr>
                <w:b/>
                <w:smallCaps/>
                <w:szCs w:val="24"/>
              </w:rPr>
            </w:pPr>
            <w:proofErr w:type="spellStart"/>
            <w:r w:rsidRPr="00904437">
              <w:rPr>
                <w:rFonts w:hAnsi="SimSun" w:hint="eastAsia"/>
                <w:b/>
                <w:bCs/>
                <w:szCs w:val="24"/>
              </w:rPr>
              <w:t>国际电信联盟</w:t>
            </w:r>
            <w:proofErr w:type="spellEnd"/>
          </w:p>
        </w:tc>
        <w:tc>
          <w:tcPr>
            <w:tcW w:w="3120" w:type="dxa"/>
            <w:tcBorders>
              <w:bottom w:val="single" w:sz="12" w:space="0" w:color="auto"/>
            </w:tcBorders>
          </w:tcPr>
          <w:p w:rsidR="008565D4" w:rsidRPr="00617BE4" w:rsidRDefault="008565D4">
            <w:pPr>
              <w:spacing w:line="240" w:lineRule="atLeast"/>
              <w:rPr>
                <w:rFonts w:ascii="Verdana" w:hAnsi="Verdana"/>
                <w:szCs w:val="24"/>
              </w:rPr>
            </w:pPr>
          </w:p>
        </w:tc>
      </w:tr>
      <w:tr w:rsidR="008565D4" w:rsidRPr="00C324A8">
        <w:trPr>
          <w:cantSplit/>
        </w:trPr>
        <w:tc>
          <w:tcPr>
            <w:tcW w:w="6911" w:type="dxa"/>
            <w:tcBorders>
              <w:top w:val="single" w:sz="12" w:space="0" w:color="auto"/>
            </w:tcBorders>
          </w:tcPr>
          <w:p w:rsidR="008565D4" w:rsidRPr="00C324A8" w:rsidRDefault="008565D4">
            <w:pPr>
              <w:spacing w:after="48" w:line="240" w:lineRule="atLeast"/>
              <w:rPr>
                <w:rFonts w:ascii="Verdana" w:hAnsi="Verdana"/>
                <w:b/>
                <w:smallCaps/>
                <w:sz w:val="20"/>
              </w:rPr>
            </w:pPr>
          </w:p>
        </w:tc>
        <w:tc>
          <w:tcPr>
            <w:tcW w:w="3120" w:type="dxa"/>
            <w:tcBorders>
              <w:top w:val="single" w:sz="12" w:space="0" w:color="auto"/>
            </w:tcBorders>
          </w:tcPr>
          <w:p w:rsidR="008565D4" w:rsidRPr="00C324A8" w:rsidRDefault="008565D4">
            <w:pPr>
              <w:spacing w:line="240" w:lineRule="atLeast"/>
              <w:rPr>
                <w:rFonts w:ascii="Verdana" w:hAnsi="Verdana"/>
                <w:sz w:val="20"/>
              </w:rPr>
            </w:pPr>
          </w:p>
        </w:tc>
      </w:tr>
      <w:tr w:rsidR="008565D4" w:rsidRPr="00C324A8">
        <w:trPr>
          <w:cantSplit/>
          <w:trHeight w:val="23"/>
        </w:trPr>
        <w:tc>
          <w:tcPr>
            <w:tcW w:w="6911" w:type="dxa"/>
            <w:vMerge w:val="restart"/>
          </w:tcPr>
          <w:p w:rsidR="008565D4" w:rsidRPr="008565D4" w:rsidRDefault="008565D4" w:rsidP="008565D4">
            <w:pPr>
              <w:tabs>
                <w:tab w:val="left" w:pos="851"/>
              </w:tabs>
              <w:spacing w:before="0" w:line="240" w:lineRule="atLeast"/>
              <w:rPr>
                <w:rFonts w:ascii="Verdana" w:hAnsi="Verdana"/>
                <w:b/>
                <w:sz w:val="20"/>
              </w:rPr>
            </w:pPr>
            <w:bookmarkStart w:id="2" w:name="dmeeting"/>
            <w:bookmarkStart w:id="3" w:name="dnum" w:colFirst="1" w:colLast="1"/>
            <w:bookmarkEnd w:id="2"/>
          </w:p>
        </w:tc>
        <w:tc>
          <w:tcPr>
            <w:tcW w:w="3120" w:type="dxa"/>
          </w:tcPr>
          <w:p w:rsidR="008565D4" w:rsidRPr="008565D4" w:rsidRDefault="008565D4" w:rsidP="008565D4">
            <w:pPr>
              <w:tabs>
                <w:tab w:val="left" w:pos="851"/>
              </w:tabs>
              <w:spacing w:before="0" w:line="240" w:lineRule="atLeast"/>
              <w:rPr>
                <w:rFonts w:ascii="Verdana" w:hAnsi="Verdana"/>
                <w:b/>
                <w:sz w:val="20"/>
              </w:rPr>
            </w:pPr>
            <w:proofErr w:type="spellStart"/>
            <w:r w:rsidRPr="008565D4">
              <w:rPr>
                <w:rFonts w:ascii="Verdana" w:hAnsi="Verdana" w:hint="eastAsia"/>
                <w:b/>
                <w:sz w:val="20"/>
              </w:rPr>
              <w:t>文件</w:t>
            </w:r>
            <w:proofErr w:type="spellEnd"/>
            <w:r w:rsidRPr="008565D4">
              <w:rPr>
                <w:rFonts w:ascii="Verdana" w:hAnsi="Verdana"/>
                <w:b/>
                <w:sz w:val="20"/>
              </w:rPr>
              <w:t xml:space="preserve"> 1</w:t>
            </w:r>
            <w:r>
              <w:rPr>
                <w:rFonts w:ascii="Verdana" w:hAnsi="Verdana"/>
                <w:b/>
                <w:sz w:val="20"/>
              </w:rPr>
              <w:t>17</w:t>
            </w:r>
            <w:r w:rsidRPr="008565D4">
              <w:rPr>
                <w:rFonts w:ascii="Verdana" w:hAnsi="Verdana"/>
                <w:b/>
                <w:sz w:val="20"/>
              </w:rPr>
              <w:t>-C</w:t>
            </w:r>
          </w:p>
        </w:tc>
      </w:tr>
      <w:tr w:rsidR="008565D4" w:rsidRPr="00C324A8">
        <w:trPr>
          <w:cantSplit/>
          <w:trHeight w:val="23"/>
        </w:trPr>
        <w:tc>
          <w:tcPr>
            <w:tcW w:w="6911" w:type="dxa"/>
            <w:vMerge/>
          </w:tcPr>
          <w:p w:rsidR="008565D4" w:rsidRPr="00C324A8" w:rsidRDefault="008565D4">
            <w:pPr>
              <w:tabs>
                <w:tab w:val="left" w:pos="851"/>
              </w:tabs>
              <w:spacing w:line="240" w:lineRule="atLeast"/>
              <w:rPr>
                <w:rFonts w:ascii="Verdana" w:hAnsi="Verdana"/>
                <w:b/>
                <w:sz w:val="20"/>
              </w:rPr>
            </w:pPr>
            <w:bookmarkStart w:id="4" w:name="ddate" w:colFirst="1" w:colLast="1"/>
            <w:bookmarkEnd w:id="3"/>
          </w:p>
        </w:tc>
        <w:tc>
          <w:tcPr>
            <w:tcW w:w="3120" w:type="dxa"/>
          </w:tcPr>
          <w:p w:rsidR="008565D4" w:rsidRPr="008565D4" w:rsidRDefault="008565D4" w:rsidP="008565D4">
            <w:pPr>
              <w:tabs>
                <w:tab w:val="left" w:pos="993"/>
              </w:tabs>
              <w:spacing w:before="0"/>
              <w:rPr>
                <w:rFonts w:ascii="Verdana" w:hAnsi="Verdana"/>
                <w:b/>
                <w:sz w:val="20"/>
              </w:rPr>
            </w:pPr>
            <w:r w:rsidRPr="008565D4">
              <w:rPr>
                <w:rFonts w:ascii="Verdana" w:hAnsi="Verdana"/>
                <w:b/>
                <w:bCs/>
                <w:sz w:val="20"/>
              </w:rPr>
              <w:t>2015</w:t>
            </w:r>
            <w:r w:rsidRPr="008565D4">
              <w:rPr>
                <w:rFonts w:ascii="Verdana" w:hAnsi="Verdana" w:hint="eastAsia"/>
                <w:b/>
                <w:bCs/>
                <w:sz w:val="20"/>
              </w:rPr>
              <w:t>年</w:t>
            </w:r>
            <w:r w:rsidRPr="008565D4">
              <w:rPr>
                <w:rFonts w:ascii="Verdana" w:hAnsi="Verdana" w:hint="eastAsia"/>
                <w:b/>
                <w:bCs/>
                <w:sz w:val="20"/>
              </w:rPr>
              <w:t>1</w:t>
            </w:r>
            <w:r>
              <w:rPr>
                <w:rFonts w:ascii="Verdana" w:hAnsi="Verdana"/>
                <w:b/>
                <w:bCs/>
                <w:sz w:val="20"/>
              </w:rPr>
              <w:t>0</w:t>
            </w:r>
            <w:r w:rsidRPr="008565D4">
              <w:rPr>
                <w:rFonts w:ascii="Verdana" w:hAnsi="Verdana" w:hint="eastAsia"/>
                <w:b/>
                <w:bCs/>
                <w:sz w:val="20"/>
              </w:rPr>
              <w:t>月</w:t>
            </w:r>
            <w:r>
              <w:rPr>
                <w:rFonts w:ascii="Verdana" w:hAnsi="Verdana"/>
                <w:b/>
                <w:bCs/>
                <w:sz w:val="20"/>
              </w:rPr>
              <w:t>15</w:t>
            </w:r>
            <w:r w:rsidRPr="008565D4">
              <w:rPr>
                <w:rFonts w:ascii="Verdana" w:hAnsi="Verdana" w:hint="eastAsia"/>
                <w:b/>
                <w:bCs/>
                <w:sz w:val="20"/>
              </w:rPr>
              <w:t>日</w:t>
            </w:r>
          </w:p>
        </w:tc>
      </w:tr>
      <w:tr w:rsidR="008565D4" w:rsidRPr="00C324A8">
        <w:trPr>
          <w:cantSplit/>
          <w:trHeight w:val="23"/>
        </w:trPr>
        <w:tc>
          <w:tcPr>
            <w:tcW w:w="6911" w:type="dxa"/>
            <w:vMerge/>
          </w:tcPr>
          <w:p w:rsidR="008565D4" w:rsidRPr="00C324A8" w:rsidRDefault="008565D4">
            <w:pPr>
              <w:tabs>
                <w:tab w:val="left" w:pos="851"/>
              </w:tabs>
              <w:spacing w:line="240" w:lineRule="atLeast"/>
              <w:rPr>
                <w:rFonts w:ascii="Verdana" w:hAnsi="Verdana"/>
                <w:b/>
                <w:sz w:val="20"/>
              </w:rPr>
            </w:pPr>
            <w:bookmarkStart w:id="5" w:name="dorlang" w:colFirst="1" w:colLast="1"/>
            <w:bookmarkEnd w:id="4"/>
          </w:p>
        </w:tc>
        <w:tc>
          <w:tcPr>
            <w:tcW w:w="3120" w:type="dxa"/>
          </w:tcPr>
          <w:p w:rsidR="008565D4" w:rsidRPr="008565D4" w:rsidRDefault="008565D4" w:rsidP="008565D4">
            <w:pPr>
              <w:tabs>
                <w:tab w:val="left" w:pos="993"/>
              </w:tabs>
              <w:spacing w:before="0"/>
              <w:rPr>
                <w:rFonts w:ascii="Verdana" w:hAnsi="Verdana"/>
                <w:b/>
                <w:sz w:val="20"/>
              </w:rPr>
            </w:pPr>
            <w:proofErr w:type="spellStart"/>
            <w:r w:rsidRPr="008565D4">
              <w:rPr>
                <w:rFonts w:ascii="Verdana" w:hAnsi="Verdana" w:hint="eastAsia"/>
                <w:b/>
                <w:bCs/>
                <w:sz w:val="20"/>
              </w:rPr>
              <w:t>原文：英文</w:t>
            </w:r>
            <w:proofErr w:type="spellEnd"/>
          </w:p>
        </w:tc>
      </w:tr>
      <w:tr w:rsidR="008565D4">
        <w:trPr>
          <w:cantSplit/>
        </w:trPr>
        <w:tc>
          <w:tcPr>
            <w:tcW w:w="10031" w:type="dxa"/>
            <w:gridSpan w:val="2"/>
          </w:tcPr>
          <w:p w:rsidR="008565D4" w:rsidRDefault="00297AE2" w:rsidP="00297AE2">
            <w:pPr>
              <w:pStyle w:val="Source"/>
            </w:pPr>
            <w:bookmarkStart w:id="6" w:name="dsource" w:colFirst="0" w:colLast="0"/>
            <w:bookmarkEnd w:id="5"/>
            <w:proofErr w:type="spellStart"/>
            <w:r>
              <w:t>日本</w:t>
            </w:r>
            <w:proofErr w:type="spellEnd"/>
            <w:r>
              <w:rPr>
                <w:rFonts w:hint="eastAsia"/>
                <w:lang w:eastAsia="zh-CN"/>
              </w:rPr>
              <w:t>和</w:t>
            </w:r>
            <w:r>
              <w:rPr>
                <w:rFonts w:hint="eastAsia"/>
                <w:lang w:eastAsia="ja-JP"/>
              </w:rPr>
              <w:t>新加坡</w:t>
            </w:r>
          </w:p>
        </w:tc>
      </w:tr>
      <w:tr w:rsidR="008565D4">
        <w:trPr>
          <w:cantSplit/>
        </w:trPr>
        <w:tc>
          <w:tcPr>
            <w:tcW w:w="10031" w:type="dxa"/>
            <w:gridSpan w:val="2"/>
          </w:tcPr>
          <w:p w:rsidR="008565D4" w:rsidRDefault="00541ABF">
            <w:pPr>
              <w:pStyle w:val="Title1"/>
            </w:pPr>
            <w:bookmarkStart w:id="7" w:name="dtitle1" w:colFirst="0" w:colLast="0"/>
            <w:bookmarkEnd w:id="6"/>
            <w:r>
              <w:rPr>
                <w:rFonts w:hint="eastAsia"/>
                <w:lang w:eastAsia="zh-CN"/>
              </w:rPr>
              <w:t>有关大会工作的提案</w:t>
            </w:r>
          </w:p>
        </w:tc>
      </w:tr>
      <w:tr w:rsidR="008565D4">
        <w:trPr>
          <w:cantSplit/>
        </w:trPr>
        <w:tc>
          <w:tcPr>
            <w:tcW w:w="10031" w:type="dxa"/>
            <w:gridSpan w:val="2"/>
          </w:tcPr>
          <w:p w:rsidR="008565D4" w:rsidRDefault="003C4D20" w:rsidP="008D7CF5">
            <w:pPr>
              <w:pStyle w:val="Title2"/>
              <w:rPr>
                <w:lang w:eastAsia="zh-CN"/>
              </w:rPr>
            </w:pPr>
            <w:bookmarkStart w:id="8" w:name="dtitle2" w:colFirst="0" w:colLast="0"/>
            <w:bookmarkEnd w:id="7"/>
            <w:r>
              <w:rPr>
                <w:rFonts w:hint="eastAsia"/>
                <w:lang w:eastAsia="zh-CN"/>
              </w:rPr>
              <w:t>对</w:t>
            </w:r>
            <w:r w:rsidR="00892028">
              <w:rPr>
                <w:rFonts w:hint="eastAsia"/>
                <w:lang w:eastAsia="zh-CN"/>
              </w:rPr>
              <w:t>有关在</w:t>
            </w:r>
            <w:r w:rsidR="00892028">
              <w:rPr>
                <w:rFonts w:hint="eastAsia"/>
                <w:lang w:eastAsia="zh-CN"/>
              </w:rPr>
              <w:t>6 GHz</w:t>
            </w:r>
            <w:r w:rsidR="00892028">
              <w:rPr>
                <w:rFonts w:hint="eastAsia"/>
                <w:lang w:eastAsia="zh-CN"/>
              </w:rPr>
              <w:t>以上频段为</w:t>
            </w:r>
            <w:r w:rsidR="00892028">
              <w:rPr>
                <w:rFonts w:hint="eastAsia"/>
                <w:lang w:eastAsia="zh-CN"/>
              </w:rPr>
              <w:t>IMT</w:t>
            </w:r>
            <w:r w:rsidR="00892028" w:rsidRPr="008D7CF5">
              <w:rPr>
                <w:rFonts w:hint="eastAsia"/>
                <w:lang w:eastAsia="zh-CN"/>
              </w:rPr>
              <w:t>确定</w:t>
            </w:r>
            <w:r w:rsidRPr="008D7CF5">
              <w:rPr>
                <w:rFonts w:hint="eastAsia"/>
                <w:lang w:eastAsia="zh-CN"/>
              </w:rPr>
              <w:t>频谱</w:t>
            </w:r>
            <w:r w:rsidR="00892028" w:rsidRPr="008D7CF5">
              <w:rPr>
                <w:rFonts w:hint="eastAsia"/>
                <w:lang w:eastAsia="zh-CN"/>
              </w:rPr>
              <w:t>的</w:t>
            </w:r>
            <w:r w:rsidR="003366CB">
              <w:rPr>
                <w:lang w:eastAsia="zh-CN"/>
              </w:rPr>
              <w:br/>
            </w:r>
            <w:r w:rsidR="00892028">
              <w:rPr>
                <w:rFonts w:hint="eastAsia"/>
                <w:lang w:eastAsia="zh-CN"/>
              </w:rPr>
              <w:t>WRC-19</w:t>
            </w:r>
            <w:r w:rsidR="00892028">
              <w:rPr>
                <w:rFonts w:hint="eastAsia"/>
                <w:lang w:eastAsia="zh-CN"/>
              </w:rPr>
              <w:t>议项的考虑</w:t>
            </w:r>
          </w:p>
        </w:tc>
      </w:tr>
      <w:tr w:rsidR="008565D4">
        <w:trPr>
          <w:cantSplit/>
        </w:trPr>
        <w:tc>
          <w:tcPr>
            <w:tcW w:w="10031" w:type="dxa"/>
            <w:gridSpan w:val="2"/>
          </w:tcPr>
          <w:p w:rsidR="008565D4" w:rsidRDefault="00541ABF" w:rsidP="00541ABF">
            <w:pPr>
              <w:pStyle w:val="Title3"/>
              <w:rPr>
                <w:lang w:eastAsia="zh-CN"/>
              </w:rPr>
            </w:pPr>
            <w:bookmarkStart w:id="9" w:name="dtitle3" w:colFirst="0" w:colLast="0"/>
            <w:bookmarkEnd w:id="8"/>
            <w:r>
              <w:rPr>
                <w:rFonts w:hint="eastAsia"/>
                <w:lang w:eastAsia="zh-CN"/>
              </w:rPr>
              <w:t>议项</w:t>
            </w:r>
            <w:r>
              <w:rPr>
                <w:rFonts w:hint="eastAsia"/>
                <w:lang w:eastAsia="zh-CN"/>
              </w:rPr>
              <w:t>10</w:t>
            </w:r>
          </w:p>
        </w:tc>
      </w:tr>
      <w:bookmarkEnd w:id="9"/>
    </w:tbl>
    <w:p w:rsidR="00662E65" w:rsidRPr="00662E65" w:rsidRDefault="00662E65" w:rsidP="00662E65">
      <w:pPr>
        <w:rPr>
          <w:lang w:val="en-US" w:eastAsia="zh-CN"/>
        </w:rPr>
      </w:pPr>
    </w:p>
    <w:p w:rsidR="00E34847" w:rsidRDefault="0087409B" w:rsidP="00D30B5D">
      <w:pPr>
        <w:pStyle w:val="Headingb"/>
      </w:pPr>
      <w:r>
        <w:rPr>
          <w:rFonts w:hint="eastAsia"/>
          <w:lang w:eastAsia="zh-CN"/>
        </w:rPr>
        <w:t>引言</w:t>
      </w:r>
    </w:p>
    <w:p w:rsidR="00E34847" w:rsidRDefault="00892028" w:rsidP="00967599">
      <w:pPr>
        <w:ind w:firstLineChars="200" w:firstLine="480"/>
        <w:rPr>
          <w:lang w:eastAsia="zh-CN"/>
        </w:rPr>
      </w:pPr>
      <w:r>
        <w:rPr>
          <w:rFonts w:hint="eastAsia"/>
          <w:lang w:eastAsia="zh-CN"/>
        </w:rPr>
        <w:t>虽然</w:t>
      </w:r>
      <w:r>
        <w:rPr>
          <w:rFonts w:hint="eastAsia"/>
          <w:lang w:eastAsia="zh-CN"/>
        </w:rPr>
        <w:t>WRC-15</w:t>
      </w:r>
      <w:r>
        <w:rPr>
          <w:rFonts w:hint="eastAsia"/>
          <w:lang w:eastAsia="zh-CN"/>
        </w:rPr>
        <w:t>议项</w:t>
      </w:r>
      <w:r>
        <w:rPr>
          <w:rFonts w:hint="eastAsia"/>
          <w:lang w:eastAsia="zh-CN"/>
        </w:rPr>
        <w:t>1.1</w:t>
      </w:r>
      <w:r w:rsidR="000A5711">
        <w:rPr>
          <w:rFonts w:hint="eastAsia"/>
          <w:lang w:eastAsia="zh-CN"/>
        </w:rPr>
        <w:t>已经</w:t>
      </w:r>
      <w:r w:rsidR="008E370B">
        <w:rPr>
          <w:rFonts w:hint="eastAsia"/>
          <w:lang w:eastAsia="zh-CN"/>
        </w:rPr>
        <w:t>提出了在</w:t>
      </w:r>
      <w:r w:rsidR="008E370B">
        <w:rPr>
          <w:rFonts w:hint="eastAsia"/>
          <w:lang w:eastAsia="zh-CN"/>
        </w:rPr>
        <w:t>6 GHz</w:t>
      </w:r>
      <w:r w:rsidR="008E370B">
        <w:rPr>
          <w:rFonts w:hint="eastAsia"/>
          <w:lang w:eastAsia="zh-CN"/>
        </w:rPr>
        <w:t>以下为</w:t>
      </w:r>
      <w:r w:rsidR="008E370B">
        <w:rPr>
          <w:rFonts w:hint="eastAsia"/>
          <w:lang w:eastAsia="zh-CN"/>
        </w:rPr>
        <w:t>IMT</w:t>
      </w:r>
      <w:r w:rsidR="008E370B">
        <w:rPr>
          <w:rFonts w:hint="eastAsia"/>
          <w:lang w:eastAsia="zh-CN"/>
        </w:rPr>
        <w:t>确定频段的问题，但</w:t>
      </w:r>
      <w:r w:rsidR="009B69DE">
        <w:rPr>
          <w:rFonts w:hint="eastAsia"/>
          <w:lang w:eastAsia="zh-CN"/>
        </w:rPr>
        <w:t>仍将</w:t>
      </w:r>
      <w:r w:rsidR="008E370B">
        <w:rPr>
          <w:rFonts w:hint="eastAsia"/>
          <w:lang w:eastAsia="zh-CN"/>
        </w:rPr>
        <w:t>需要在</w:t>
      </w:r>
      <w:r w:rsidR="009B69DE">
        <w:rPr>
          <w:rFonts w:hint="eastAsia"/>
          <w:lang w:eastAsia="zh-CN"/>
        </w:rPr>
        <w:t>更</w:t>
      </w:r>
      <w:r w:rsidR="008E370B">
        <w:rPr>
          <w:rFonts w:hint="eastAsia"/>
          <w:lang w:eastAsia="zh-CN"/>
        </w:rPr>
        <w:t>高频段（例如</w:t>
      </w:r>
      <w:r w:rsidR="008E370B">
        <w:rPr>
          <w:rFonts w:hint="eastAsia"/>
          <w:lang w:eastAsia="zh-CN"/>
        </w:rPr>
        <w:t>6 GHz</w:t>
      </w:r>
      <w:r w:rsidR="008E370B">
        <w:rPr>
          <w:rFonts w:hint="eastAsia"/>
          <w:lang w:eastAsia="zh-CN"/>
        </w:rPr>
        <w:t>以上）</w:t>
      </w:r>
      <w:r w:rsidR="00C153C8">
        <w:rPr>
          <w:rFonts w:hint="eastAsia"/>
          <w:lang w:eastAsia="zh-CN"/>
        </w:rPr>
        <w:t>寻求</w:t>
      </w:r>
      <w:r w:rsidR="00791DB8">
        <w:rPr>
          <w:rFonts w:hint="eastAsia"/>
          <w:lang w:eastAsia="zh-CN"/>
        </w:rPr>
        <w:t>连续宽带频谱，以支持</w:t>
      </w:r>
      <w:r w:rsidR="00791DB8">
        <w:rPr>
          <w:rFonts w:hint="eastAsia"/>
          <w:lang w:eastAsia="zh-CN"/>
        </w:rPr>
        <w:t>IMT</w:t>
      </w:r>
      <w:r w:rsidR="00A02E48">
        <w:rPr>
          <w:rFonts w:hint="eastAsia"/>
          <w:lang w:eastAsia="zh-CN"/>
        </w:rPr>
        <w:t>在</w:t>
      </w:r>
      <w:r w:rsidR="00791DB8">
        <w:rPr>
          <w:rFonts w:hint="eastAsia"/>
          <w:lang w:eastAsia="zh-CN"/>
        </w:rPr>
        <w:t>2020</w:t>
      </w:r>
      <w:r w:rsidR="00791DB8">
        <w:rPr>
          <w:rFonts w:hint="eastAsia"/>
          <w:lang w:eastAsia="zh-CN"/>
        </w:rPr>
        <w:t>年及以后的各类</w:t>
      </w:r>
      <w:r w:rsidR="00A02E48">
        <w:rPr>
          <w:rFonts w:hint="eastAsia"/>
          <w:lang w:eastAsia="zh-CN"/>
        </w:rPr>
        <w:t>预期</w:t>
      </w:r>
      <w:r w:rsidR="00791DB8">
        <w:rPr>
          <w:rFonts w:hint="eastAsia"/>
          <w:lang w:eastAsia="zh-CN"/>
        </w:rPr>
        <w:t>应用情形。</w:t>
      </w:r>
    </w:p>
    <w:p w:rsidR="00040907" w:rsidRDefault="00A8055A" w:rsidP="00967599">
      <w:pPr>
        <w:ind w:firstLineChars="200" w:firstLine="480"/>
        <w:rPr>
          <w:lang w:eastAsia="zh-CN"/>
        </w:rPr>
      </w:pPr>
      <w:r>
        <w:rPr>
          <w:rFonts w:hint="eastAsia"/>
          <w:lang w:eastAsia="zh-CN"/>
        </w:rPr>
        <w:t>鉴于这些背景因素，</w:t>
      </w:r>
      <w:r w:rsidR="00D30B5D">
        <w:rPr>
          <w:rFonts w:hint="eastAsia"/>
          <w:lang w:eastAsia="zh-CN"/>
        </w:rPr>
        <w:t>若干</w:t>
      </w:r>
      <w:r w:rsidR="00534A4B">
        <w:rPr>
          <w:rFonts w:hint="eastAsia"/>
          <w:lang w:eastAsia="zh-CN"/>
        </w:rPr>
        <w:t>区域组织</w:t>
      </w:r>
      <w:r>
        <w:rPr>
          <w:rFonts w:hint="eastAsia"/>
          <w:lang w:eastAsia="zh-CN"/>
        </w:rPr>
        <w:t>正在提议为</w:t>
      </w:r>
      <w:r>
        <w:rPr>
          <w:rFonts w:hint="eastAsia"/>
          <w:lang w:eastAsia="zh-CN"/>
        </w:rPr>
        <w:t>WRC-19</w:t>
      </w:r>
      <w:r>
        <w:rPr>
          <w:rFonts w:hint="eastAsia"/>
          <w:lang w:eastAsia="zh-CN"/>
        </w:rPr>
        <w:t>设立一项有关在</w:t>
      </w:r>
      <w:r w:rsidR="0058398F">
        <w:rPr>
          <w:rFonts w:hint="eastAsia"/>
          <w:lang w:eastAsia="zh-CN"/>
        </w:rPr>
        <w:t>更</w:t>
      </w:r>
      <w:r>
        <w:rPr>
          <w:rFonts w:hint="eastAsia"/>
          <w:lang w:eastAsia="zh-CN"/>
        </w:rPr>
        <w:t>高频段为</w:t>
      </w:r>
      <w:r>
        <w:rPr>
          <w:rFonts w:hint="eastAsia"/>
          <w:lang w:eastAsia="zh-CN"/>
        </w:rPr>
        <w:t>IMT</w:t>
      </w:r>
      <w:r w:rsidR="0058398F">
        <w:rPr>
          <w:rFonts w:hint="eastAsia"/>
          <w:lang w:eastAsia="zh-CN"/>
        </w:rPr>
        <w:t>确定频谱</w:t>
      </w:r>
      <w:r>
        <w:rPr>
          <w:rFonts w:hint="eastAsia"/>
          <w:lang w:eastAsia="zh-CN"/>
        </w:rPr>
        <w:t>的新议项。作为亚太电信组织（</w:t>
      </w:r>
      <w:r>
        <w:rPr>
          <w:rFonts w:hint="eastAsia"/>
          <w:lang w:eastAsia="zh-CN"/>
        </w:rPr>
        <w:t>APT</w:t>
      </w:r>
      <w:r>
        <w:rPr>
          <w:rFonts w:hint="eastAsia"/>
          <w:lang w:eastAsia="zh-CN"/>
        </w:rPr>
        <w:t>）的成员，日本和</w:t>
      </w:r>
      <w:r w:rsidR="00D20F62">
        <w:rPr>
          <w:rFonts w:hint="eastAsia"/>
          <w:lang w:eastAsia="zh-CN"/>
        </w:rPr>
        <w:t>新加坡在支持有关该新议项的</w:t>
      </w:r>
      <w:r w:rsidR="00D20F62">
        <w:rPr>
          <w:rFonts w:hint="eastAsia"/>
          <w:lang w:eastAsia="zh-CN"/>
        </w:rPr>
        <w:t>APT</w:t>
      </w:r>
      <w:r w:rsidR="00D20F62">
        <w:rPr>
          <w:rFonts w:hint="eastAsia"/>
          <w:lang w:eastAsia="zh-CN"/>
        </w:rPr>
        <w:t>共同提案（</w:t>
      </w:r>
      <w:r w:rsidR="00D20F62">
        <w:rPr>
          <w:rFonts w:hint="eastAsia"/>
          <w:lang w:eastAsia="zh-CN"/>
        </w:rPr>
        <w:t>ACP</w:t>
      </w:r>
      <w:r w:rsidR="00D20F62">
        <w:rPr>
          <w:rFonts w:hint="eastAsia"/>
          <w:lang w:eastAsia="zh-CN"/>
        </w:rPr>
        <w:t>）的同时，</w:t>
      </w:r>
      <w:r w:rsidR="004D4045">
        <w:rPr>
          <w:rFonts w:hint="eastAsia"/>
          <w:lang w:eastAsia="zh-CN"/>
        </w:rPr>
        <w:t>还认为，</w:t>
      </w:r>
      <w:r w:rsidR="00A64A21">
        <w:rPr>
          <w:rFonts w:hint="eastAsia"/>
          <w:lang w:eastAsia="zh-CN"/>
        </w:rPr>
        <w:t>考虑到多个方面的因素，</w:t>
      </w:r>
      <w:r w:rsidR="004D4045">
        <w:rPr>
          <w:rFonts w:hint="eastAsia"/>
          <w:lang w:eastAsia="zh-CN"/>
        </w:rPr>
        <w:t>曾在</w:t>
      </w:r>
      <w:r w:rsidR="004D4045">
        <w:rPr>
          <w:rFonts w:hint="eastAsia"/>
          <w:lang w:eastAsia="zh-CN"/>
        </w:rPr>
        <w:t>APT WRC-15</w:t>
      </w:r>
      <w:r w:rsidR="004D4045">
        <w:rPr>
          <w:rFonts w:hint="eastAsia"/>
          <w:lang w:eastAsia="zh-CN"/>
        </w:rPr>
        <w:t>大会筹备组（</w:t>
      </w:r>
      <w:r w:rsidR="004D4045">
        <w:rPr>
          <w:rFonts w:hint="eastAsia"/>
          <w:lang w:eastAsia="zh-CN"/>
        </w:rPr>
        <w:t>APG-15</w:t>
      </w:r>
      <w:r w:rsidR="004D4045">
        <w:rPr>
          <w:rFonts w:hint="eastAsia"/>
          <w:lang w:eastAsia="zh-CN"/>
        </w:rPr>
        <w:t>）的最后一次会议上提出但并未</w:t>
      </w:r>
      <w:r w:rsidR="00B2606D">
        <w:rPr>
          <w:rFonts w:hint="eastAsia"/>
          <w:lang w:eastAsia="zh-CN"/>
        </w:rPr>
        <w:t>纳入</w:t>
      </w:r>
      <w:r w:rsidR="00B2606D">
        <w:rPr>
          <w:rFonts w:hint="eastAsia"/>
          <w:lang w:eastAsia="zh-CN"/>
        </w:rPr>
        <w:t>ACP</w:t>
      </w:r>
      <w:r w:rsidR="00B2606D">
        <w:rPr>
          <w:rFonts w:hint="eastAsia"/>
          <w:lang w:eastAsia="zh-CN"/>
        </w:rPr>
        <w:t>的更多其它频率范围亦应在</w:t>
      </w:r>
      <w:r w:rsidR="00A64A21">
        <w:rPr>
          <w:rFonts w:hint="eastAsia"/>
          <w:lang w:eastAsia="zh-CN"/>
        </w:rPr>
        <w:t>该新</w:t>
      </w:r>
      <w:r w:rsidR="00B2606D">
        <w:rPr>
          <w:rFonts w:hint="eastAsia"/>
          <w:lang w:eastAsia="zh-CN"/>
        </w:rPr>
        <w:t>议项下予以研究</w:t>
      </w:r>
      <w:r w:rsidR="00183F4C">
        <w:rPr>
          <w:rFonts w:hint="eastAsia"/>
          <w:lang w:eastAsia="zh-CN"/>
        </w:rPr>
        <w:t>。本文稿第</w:t>
      </w:r>
      <w:r w:rsidR="00183F4C">
        <w:rPr>
          <w:rFonts w:hint="eastAsia"/>
          <w:lang w:eastAsia="zh-CN"/>
        </w:rPr>
        <w:t>2</w:t>
      </w:r>
      <w:r w:rsidR="00183F4C">
        <w:rPr>
          <w:rFonts w:hint="eastAsia"/>
          <w:lang w:eastAsia="zh-CN"/>
        </w:rPr>
        <w:t>节介绍了我们在这些方面的考虑，第</w:t>
      </w:r>
      <w:r w:rsidR="00183F4C">
        <w:rPr>
          <w:rFonts w:hint="eastAsia"/>
          <w:lang w:eastAsia="zh-CN"/>
        </w:rPr>
        <w:t>3</w:t>
      </w:r>
      <w:r w:rsidR="00183F4C">
        <w:rPr>
          <w:rFonts w:hint="eastAsia"/>
          <w:lang w:eastAsia="zh-CN"/>
        </w:rPr>
        <w:t>节</w:t>
      </w:r>
      <w:r w:rsidR="00A64A21">
        <w:rPr>
          <w:rFonts w:hint="eastAsia"/>
          <w:lang w:eastAsia="zh-CN"/>
        </w:rPr>
        <w:t>描述了我们就设立该议项的大会工作提出的提案。</w:t>
      </w:r>
    </w:p>
    <w:p w:rsidR="00E34847" w:rsidRPr="00604FCC" w:rsidRDefault="00FD3A46" w:rsidP="00E34847">
      <w:pPr>
        <w:pStyle w:val="Headingb"/>
        <w:rPr>
          <w:lang w:val="en-US" w:eastAsia="ja-JP"/>
        </w:rPr>
      </w:pPr>
      <w:r>
        <w:rPr>
          <w:rFonts w:hint="eastAsia"/>
          <w:lang w:val="en-US" w:eastAsia="zh-CN"/>
        </w:rPr>
        <w:t>讨论</w:t>
      </w:r>
    </w:p>
    <w:p w:rsidR="00CC6280" w:rsidRDefault="00CC6280" w:rsidP="004D1217">
      <w:pPr>
        <w:ind w:firstLineChars="200" w:firstLine="480"/>
        <w:rPr>
          <w:lang w:eastAsia="zh-CN"/>
        </w:rPr>
      </w:pPr>
      <w:r>
        <w:rPr>
          <w:rFonts w:hint="eastAsia"/>
          <w:lang w:eastAsia="zh-CN"/>
        </w:rPr>
        <w:t>APG-15</w:t>
      </w:r>
      <w:r>
        <w:rPr>
          <w:rFonts w:hint="eastAsia"/>
          <w:lang w:eastAsia="zh-CN"/>
        </w:rPr>
        <w:t>的最后一次会议广泛讨论了</w:t>
      </w:r>
      <w:r w:rsidR="00DC488C">
        <w:rPr>
          <w:rFonts w:hint="eastAsia"/>
          <w:lang w:eastAsia="zh-CN"/>
        </w:rPr>
        <w:t>应将哪些频率范围</w:t>
      </w:r>
      <w:r>
        <w:rPr>
          <w:rFonts w:hint="eastAsia"/>
          <w:lang w:eastAsia="zh-CN"/>
        </w:rPr>
        <w:t>纳入有关在</w:t>
      </w:r>
      <w:r>
        <w:rPr>
          <w:rFonts w:hint="eastAsia"/>
          <w:lang w:eastAsia="ja-JP"/>
        </w:rPr>
        <w:t>6 GHz</w:t>
      </w:r>
      <w:r>
        <w:rPr>
          <w:rFonts w:hint="eastAsia"/>
          <w:lang w:eastAsia="zh-CN"/>
        </w:rPr>
        <w:t>以上频段为</w:t>
      </w:r>
      <w:r>
        <w:rPr>
          <w:rFonts w:hint="eastAsia"/>
          <w:lang w:eastAsia="zh-CN"/>
        </w:rPr>
        <w:t>IMT</w:t>
      </w:r>
      <w:r>
        <w:rPr>
          <w:rFonts w:hint="eastAsia"/>
          <w:lang w:eastAsia="zh-CN"/>
        </w:rPr>
        <w:t>确定</w:t>
      </w:r>
      <w:r w:rsidR="00DC488C">
        <w:rPr>
          <w:rFonts w:hint="eastAsia"/>
          <w:lang w:eastAsia="zh-CN"/>
        </w:rPr>
        <w:t>频谱</w:t>
      </w:r>
      <w:r>
        <w:rPr>
          <w:rFonts w:hint="eastAsia"/>
          <w:lang w:eastAsia="zh-CN"/>
        </w:rPr>
        <w:t>的新议项的研究范围。</w:t>
      </w:r>
    </w:p>
    <w:p w:rsidR="00492B5C" w:rsidRDefault="00492B5C" w:rsidP="004D1217">
      <w:pPr>
        <w:ind w:firstLineChars="200" w:firstLine="480"/>
        <w:rPr>
          <w:lang w:eastAsia="zh-CN"/>
        </w:rPr>
      </w:pPr>
      <w:r>
        <w:rPr>
          <w:rFonts w:hint="eastAsia"/>
          <w:lang w:eastAsia="zh-CN"/>
        </w:rPr>
        <w:t>日本和新加坡还认为，考虑到以下各个方面，部分被排除在外的频率范围亦应在该新议项下予以研究。</w:t>
      </w:r>
    </w:p>
    <w:p w:rsidR="00E34847" w:rsidRPr="00DC488C" w:rsidRDefault="00E34847" w:rsidP="00DC488C">
      <w:pPr>
        <w:pStyle w:val="Headingb"/>
        <w:ind w:left="1134" w:hanging="1134"/>
        <w:rPr>
          <w:lang w:val="en-US" w:eastAsia="ja-JP"/>
        </w:rPr>
      </w:pPr>
      <w:r w:rsidRPr="001C389E">
        <w:rPr>
          <w:lang w:val="en-US" w:eastAsia="ja-JP"/>
        </w:rPr>
        <w:t>1)</w:t>
      </w:r>
      <w:r w:rsidRPr="001C389E">
        <w:rPr>
          <w:lang w:val="en-US" w:eastAsia="ja-JP"/>
        </w:rPr>
        <w:tab/>
      </w:r>
      <w:r w:rsidR="005F6561">
        <w:rPr>
          <w:rFonts w:hint="eastAsia"/>
          <w:lang w:val="en-US" w:eastAsia="zh-CN"/>
        </w:rPr>
        <w:t>在</w:t>
      </w:r>
      <w:r w:rsidRPr="001C389E">
        <w:rPr>
          <w:rFonts w:hint="eastAsia"/>
          <w:lang w:val="en-US" w:eastAsia="ja-JP"/>
        </w:rPr>
        <w:t>6 GHz</w:t>
      </w:r>
      <w:r w:rsidR="005F6561">
        <w:rPr>
          <w:rFonts w:hint="eastAsia"/>
          <w:lang w:val="en-US" w:eastAsia="zh-CN"/>
        </w:rPr>
        <w:t>以上频段开发、实施和部署</w:t>
      </w:r>
      <w:r w:rsidR="005F6561">
        <w:rPr>
          <w:rFonts w:hint="eastAsia"/>
          <w:lang w:val="en-US" w:eastAsia="zh-CN"/>
        </w:rPr>
        <w:t>IMT</w:t>
      </w:r>
    </w:p>
    <w:p w:rsidR="005F6561" w:rsidRDefault="005F6561" w:rsidP="004D1217">
      <w:pPr>
        <w:ind w:firstLineChars="200" w:firstLine="480"/>
        <w:rPr>
          <w:lang w:eastAsia="zh-CN"/>
        </w:rPr>
      </w:pPr>
      <w:r>
        <w:rPr>
          <w:rFonts w:hint="eastAsia"/>
          <w:lang w:eastAsia="zh-CN"/>
        </w:rPr>
        <w:t>ACP</w:t>
      </w:r>
      <w:r>
        <w:rPr>
          <w:rFonts w:hint="eastAsia"/>
          <w:lang w:eastAsia="zh-CN"/>
        </w:rPr>
        <w:t>提议研究的频率范围包括</w:t>
      </w:r>
      <w:r>
        <w:rPr>
          <w:lang w:eastAsia="ja-JP"/>
        </w:rPr>
        <w:t>25.25</w:t>
      </w:r>
      <w:r>
        <w:rPr>
          <w:rFonts w:hint="eastAsia"/>
          <w:lang w:eastAsia="ja-JP"/>
        </w:rPr>
        <w:t>-2</w:t>
      </w:r>
      <w:r>
        <w:rPr>
          <w:lang w:eastAsia="ja-JP"/>
        </w:rPr>
        <w:t>5.5</w:t>
      </w:r>
      <w:r>
        <w:rPr>
          <w:rFonts w:hint="eastAsia"/>
          <w:lang w:eastAsia="ja-JP"/>
        </w:rPr>
        <w:t xml:space="preserve"> GHz</w:t>
      </w:r>
      <w:r>
        <w:rPr>
          <w:rFonts w:hint="eastAsia"/>
          <w:lang w:eastAsia="zh-CN"/>
        </w:rPr>
        <w:t>、</w:t>
      </w:r>
      <w:r>
        <w:rPr>
          <w:lang w:eastAsia="ja-JP"/>
        </w:rPr>
        <w:t>31.8</w:t>
      </w:r>
      <w:r>
        <w:rPr>
          <w:rFonts w:hint="eastAsia"/>
          <w:lang w:eastAsia="ja-JP"/>
        </w:rPr>
        <w:t>-</w:t>
      </w:r>
      <w:r>
        <w:rPr>
          <w:lang w:eastAsia="ja-JP"/>
        </w:rPr>
        <w:t>33.4</w:t>
      </w:r>
      <w:r>
        <w:rPr>
          <w:rFonts w:hint="eastAsia"/>
          <w:lang w:eastAsia="ja-JP"/>
        </w:rPr>
        <w:t xml:space="preserve"> GHz</w:t>
      </w:r>
      <w:r>
        <w:rPr>
          <w:rFonts w:hint="eastAsia"/>
          <w:lang w:eastAsia="zh-CN"/>
        </w:rPr>
        <w:t>、</w:t>
      </w:r>
      <w:r>
        <w:rPr>
          <w:lang w:eastAsia="ja-JP"/>
        </w:rPr>
        <w:t>39</w:t>
      </w:r>
      <w:r>
        <w:rPr>
          <w:lang w:eastAsia="ja-JP"/>
        </w:rPr>
        <w:noBreakHyphen/>
        <w:t>47 </w:t>
      </w:r>
      <w:r>
        <w:rPr>
          <w:rFonts w:hint="eastAsia"/>
          <w:lang w:eastAsia="ja-JP"/>
        </w:rPr>
        <w:t>GHz</w:t>
      </w:r>
      <w:r>
        <w:rPr>
          <w:rFonts w:hint="eastAsia"/>
          <w:lang w:eastAsia="zh-CN"/>
        </w:rPr>
        <w:t>、</w:t>
      </w:r>
      <w:r>
        <w:rPr>
          <w:lang w:eastAsia="ja-JP"/>
        </w:rPr>
        <w:t>47.2</w:t>
      </w:r>
      <w:r>
        <w:rPr>
          <w:rFonts w:hint="eastAsia"/>
          <w:lang w:eastAsia="ja-JP"/>
        </w:rPr>
        <w:t>-</w:t>
      </w:r>
      <w:r>
        <w:rPr>
          <w:lang w:eastAsia="ja-JP"/>
        </w:rPr>
        <w:t>50.2</w:t>
      </w:r>
      <w:r>
        <w:rPr>
          <w:rFonts w:hint="eastAsia"/>
          <w:lang w:eastAsia="ja-JP"/>
        </w:rPr>
        <w:t xml:space="preserve"> GHz</w:t>
      </w:r>
      <w:r>
        <w:rPr>
          <w:rFonts w:hint="eastAsia"/>
          <w:lang w:eastAsia="zh-CN"/>
        </w:rPr>
        <w:t>、</w:t>
      </w:r>
      <w:r>
        <w:rPr>
          <w:lang w:eastAsia="ja-JP"/>
        </w:rPr>
        <w:t>50.4</w:t>
      </w:r>
      <w:r>
        <w:rPr>
          <w:rFonts w:hint="eastAsia"/>
          <w:lang w:eastAsia="ja-JP"/>
        </w:rPr>
        <w:t>-</w:t>
      </w:r>
      <w:r>
        <w:rPr>
          <w:lang w:eastAsia="ja-JP"/>
        </w:rPr>
        <w:t>52.6</w:t>
      </w:r>
      <w:r>
        <w:rPr>
          <w:rFonts w:hint="eastAsia"/>
          <w:lang w:eastAsia="ja-JP"/>
        </w:rPr>
        <w:t xml:space="preserve"> GHz</w:t>
      </w:r>
      <w:r>
        <w:rPr>
          <w:rFonts w:hint="eastAsia"/>
          <w:lang w:eastAsia="zh-CN"/>
        </w:rPr>
        <w:t>、</w:t>
      </w:r>
      <w:r>
        <w:rPr>
          <w:lang w:eastAsia="ja-JP"/>
        </w:rPr>
        <w:t>66</w:t>
      </w:r>
      <w:r>
        <w:rPr>
          <w:rFonts w:hint="eastAsia"/>
          <w:lang w:eastAsia="ja-JP"/>
        </w:rPr>
        <w:t>-</w:t>
      </w:r>
      <w:r>
        <w:rPr>
          <w:lang w:eastAsia="ja-JP"/>
        </w:rPr>
        <w:t>76</w:t>
      </w:r>
      <w:r>
        <w:rPr>
          <w:rFonts w:hint="eastAsia"/>
          <w:lang w:eastAsia="ja-JP"/>
        </w:rPr>
        <w:t xml:space="preserve"> GHz</w:t>
      </w:r>
      <w:r>
        <w:rPr>
          <w:rFonts w:hint="eastAsia"/>
          <w:lang w:eastAsia="zh-CN"/>
        </w:rPr>
        <w:t>和</w:t>
      </w:r>
      <w:r>
        <w:rPr>
          <w:lang w:eastAsia="ja-JP"/>
        </w:rPr>
        <w:t>81</w:t>
      </w:r>
      <w:r>
        <w:rPr>
          <w:rFonts w:hint="eastAsia"/>
          <w:lang w:eastAsia="ja-JP"/>
        </w:rPr>
        <w:t>-</w:t>
      </w:r>
      <w:r>
        <w:rPr>
          <w:lang w:eastAsia="ja-JP"/>
        </w:rPr>
        <w:t>86</w:t>
      </w:r>
      <w:r>
        <w:rPr>
          <w:rFonts w:hint="eastAsia"/>
          <w:lang w:eastAsia="ja-JP"/>
        </w:rPr>
        <w:t xml:space="preserve"> GHz</w:t>
      </w:r>
      <w:r>
        <w:rPr>
          <w:rFonts w:hint="eastAsia"/>
          <w:lang w:eastAsia="zh-CN"/>
        </w:rPr>
        <w:t>，其中大部分都是从</w:t>
      </w:r>
      <w:r>
        <w:rPr>
          <w:rFonts w:hint="eastAsia"/>
          <w:lang w:eastAsia="zh-CN"/>
        </w:rPr>
        <w:t>30 GHz</w:t>
      </w:r>
      <w:r>
        <w:rPr>
          <w:rFonts w:hint="eastAsia"/>
          <w:lang w:eastAsia="zh-CN"/>
        </w:rPr>
        <w:t>以上频率范围中挑选的。</w:t>
      </w:r>
    </w:p>
    <w:p w:rsidR="00DC488C" w:rsidRPr="00C7044A" w:rsidRDefault="00DC488C" w:rsidP="004D1217">
      <w:pPr>
        <w:ind w:firstLineChars="200" w:firstLine="480"/>
        <w:rPr>
          <w:lang w:eastAsia="zh-CN"/>
        </w:rPr>
      </w:pPr>
      <w:r>
        <w:rPr>
          <w:rFonts w:hint="eastAsia"/>
          <w:lang w:eastAsia="zh-CN"/>
        </w:rPr>
        <w:lastRenderedPageBreak/>
        <w:t>除</w:t>
      </w:r>
      <w:r>
        <w:rPr>
          <w:rFonts w:hint="eastAsia"/>
          <w:lang w:eastAsia="zh-CN"/>
        </w:rPr>
        <w:t>A</w:t>
      </w:r>
      <w:r>
        <w:rPr>
          <w:lang w:eastAsia="zh-CN"/>
        </w:rPr>
        <w:t>CP</w:t>
      </w:r>
      <w:r>
        <w:rPr>
          <w:rFonts w:hint="eastAsia"/>
          <w:lang w:eastAsia="zh-CN"/>
        </w:rPr>
        <w:t>列出的这些频率范围之外，</w:t>
      </w:r>
      <w:r w:rsidR="00F55372">
        <w:rPr>
          <w:rFonts w:hint="eastAsia"/>
          <w:lang w:eastAsia="zh-CN"/>
        </w:rPr>
        <w:t>日本和新加坡</w:t>
      </w:r>
      <w:r w:rsidR="006060C7">
        <w:rPr>
          <w:rFonts w:hint="eastAsia"/>
          <w:lang w:eastAsia="zh-CN"/>
        </w:rPr>
        <w:t>认为</w:t>
      </w:r>
      <w:r w:rsidR="006060C7" w:rsidRPr="00C7044A">
        <w:rPr>
          <w:rFonts w:hint="eastAsia"/>
          <w:u w:val="single"/>
          <w:lang w:eastAsia="zh-CN"/>
        </w:rPr>
        <w:t>有必要将</w:t>
      </w:r>
      <w:r w:rsidR="006060C7" w:rsidRPr="00604FCC">
        <w:rPr>
          <w:rFonts w:hint="eastAsia"/>
          <w:u w:val="single"/>
          <w:lang w:eastAsia="ja-JP"/>
        </w:rPr>
        <w:t>6 -30 GHz</w:t>
      </w:r>
      <w:r w:rsidR="006060C7">
        <w:rPr>
          <w:rFonts w:hint="eastAsia"/>
          <w:u w:val="single"/>
          <w:lang w:eastAsia="zh-CN"/>
        </w:rPr>
        <w:t>之间的更多频率范围纳入新议项的研究范围，同时还应考虑到</w:t>
      </w:r>
      <w:r w:rsidR="006060C7">
        <w:rPr>
          <w:rFonts w:hint="eastAsia"/>
          <w:u w:val="single"/>
          <w:lang w:eastAsia="zh-CN"/>
        </w:rPr>
        <w:t>IMT</w:t>
      </w:r>
      <w:r w:rsidR="006060C7">
        <w:rPr>
          <w:rFonts w:hint="eastAsia"/>
          <w:u w:val="single"/>
          <w:lang w:eastAsia="zh-CN"/>
        </w:rPr>
        <w:t>在</w:t>
      </w:r>
      <w:r w:rsidR="006060C7">
        <w:rPr>
          <w:rFonts w:hint="eastAsia"/>
          <w:u w:val="single"/>
          <w:lang w:eastAsia="zh-CN"/>
        </w:rPr>
        <w:t xml:space="preserve">6 </w:t>
      </w:r>
      <w:r w:rsidR="006060C7">
        <w:rPr>
          <w:u w:val="single"/>
          <w:lang w:eastAsia="zh-CN"/>
        </w:rPr>
        <w:t>GHz</w:t>
      </w:r>
      <w:r w:rsidR="006060C7">
        <w:rPr>
          <w:rFonts w:hint="eastAsia"/>
          <w:u w:val="single"/>
          <w:lang w:eastAsia="zh-CN"/>
        </w:rPr>
        <w:t>以上频段的各类应用情况及其相关要求，这些</w:t>
      </w:r>
      <w:r w:rsidR="00C7044A">
        <w:rPr>
          <w:rFonts w:hint="eastAsia"/>
          <w:u w:val="single"/>
          <w:lang w:eastAsia="zh-CN"/>
        </w:rPr>
        <w:t>内容</w:t>
      </w:r>
      <w:r w:rsidR="006060C7">
        <w:rPr>
          <w:rFonts w:hint="eastAsia"/>
          <w:u w:val="single"/>
          <w:lang w:eastAsia="zh-CN"/>
        </w:rPr>
        <w:t>将在下一个研究期</w:t>
      </w:r>
      <w:r w:rsidR="00C7044A">
        <w:rPr>
          <w:rFonts w:hint="eastAsia"/>
          <w:u w:val="single"/>
          <w:lang w:eastAsia="zh-CN"/>
        </w:rPr>
        <w:t>内</w:t>
      </w:r>
      <w:r w:rsidR="00B30E8C">
        <w:rPr>
          <w:rFonts w:hint="eastAsia"/>
          <w:u w:val="single"/>
          <w:lang w:eastAsia="zh-CN"/>
        </w:rPr>
        <w:t>做出</w:t>
      </w:r>
      <w:r w:rsidR="00C7044A">
        <w:rPr>
          <w:rFonts w:hint="eastAsia"/>
          <w:u w:val="single"/>
          <w:lang w:eastAsia="zh-CN"/>
        </w:rPr>
        <w:t>进一步</w:t>
      </w:r>
      <w:r w:rsidR="00B30E8C">
        <w:rPr>
          <w:rFonts w:hint="eastAsia"/>
          <w:u w:val="single"/>
          <w:lang w:eastAsia="zh-CN"/>
        </w:rPr>
        <w:t>说明</w:t>
      </w:r>
      <w:r w:rsidR="00C7044A">
        <w:rPr>
          <w:rFonts w:hint="eastAsia"/>
          <w:u w:val="single"/>
          <w:lang w:eastAsia="zh-CN"/>
        </w:rPr>
        <w:t>。</w:t>
      </w:r>
      <w:r w:rsidR="00C7044A">
        <w:rPr>
          <w:rFonts w:hint="eastAsia"/>
          <w:lang w:eastAsia="zh-CN"/>
        </w:rPr>
        <w:t xml:space="preserve">6 </w:t>
      </w:r>
      <w:r w:rsidR="00C7044A">
        <w:rPr>
          <w:lang w:eastAsia="zh-CN"/>
        </w:rPr>
        <w:t>GHz</w:t>
      </w:r>
      <w:r w:rsidR="00C7044A">
        <w:rPr>
          <w:rFonts w:hint="eastAsia"/>
          <w:lang w:eastAsia="zh-CN"/>
        </w:rPr>
        <w:t>以上频段</w:t>
      </w:r>
      <w:r w:rsidR="00F32B8F">
        <w:rPr>
          <w:rFonts w:hint="eastAsia"/>
          <w:lang w:eastAsia="zh-CN"/>
        </w:rPr>
        <w:t>内的</w:t>
      </w:r>
      <w:r w:rsidR="00C7044A">
        <w:rPr>
          <w:rFonts w:hint="eastAsia"/>
          <w:lang w:eastAsia="zh-CN"/>
        </w:rPr>
        <w:t>IMT</w:t>
      </w:r>
      <w:r w:rsidR="00C7044A">
        <w:rPr>
          <w:rFonts w:hint="eastAsia"/>
          <w:lang w:eastAsia="zh-CN"/>
        </w:rPr>
        <w:t>面临的室外接入方面的挑战之一便是</w:t>
      </w:r>
      <w:r w:rsidR="00F32B8F">
        <w:rPr>
          <w:rFonts w:hint="eastAsia"/>
          <w:lang w:eastAsia="zh-CN"/>
        </w:rPr>
        <w:t>如何</w:t>
      </w:r>
      <w:r w:rsidR="00C7044A">
        <w:rPr>
          <w:rFonts w:hint="eastAsia"/>
          <w:lang w:eastAsia="zh-CN"/>
        </w:rPr>
        <w:t>克服</w:t>
      </w:r>
      <w:r w:rsidR="00C7044A" w:rsidRPr="00385232">
        <w:rPr>
          <w:lang w:eastAsia="ja-JP"/>
        </w:rPr>
        <w:t>6 GHz</w:t>
      </w:r>
      <w:r w:rsidR="00C7044A">
        <w:rPr>
          <w:rFonts w:hint="eastAsia"/>
          <w:lang w:eastAsia="zh-CN"/>
        </w:rPr>
        <w:t>以上频段相对于传统蜂窝频段而言更高的路径损耗所引发的传播条件方面的预期困难。特别是在使用</w:t>
      </w:r>
      <w:r w:rsidR="00C7044A">
        <w:rPr>
          <w:lang w:eastAsia="ja-JP"/>
        </w:rPr>
        <w:t>30 GHz</w:t>
      </w:r>
      <w:r w:rsidR="00C7044A">
        <w:rPr>
          <w:rFonts w:hint="eastAsia"/>
          <w:lang w:eastAsia="zh-CN"/>
        </w:rPr>
        <w:t>以上频段时</w:t>
      </w:r>
      <w:r w:rsidR="00F32B8F">
        <w:rPr>
          <w:rFonts w:hint="eastAsia"/>
          <w:lang w:eastAsia="zh-CN"/>
        </w:rPr>
        <w:t>，</w:t>
      </w:r>
      <w:r w:rsidR="00C7044A">
        <w:rPr>
          <w:rFonts w:hint="eastAsia"/>
          <w:lang w:eastAsia="zh-CN"/>
        </w:rPr>
        <w:t>将面临着室外基站难以提供室内覆盖的问题，而这一点对于实现成本高效且成功的</w:t>
      </w:r>
      <w:r w:rsidR="00C7044A">
        <w:rPr>
          <w:rFonts w:hint="eastAsia"/>
          <w:lang w:eastAsia="zh-CN"/>
        </w:rPr>
        <w:t>IMT</w:t>
      </w:r>
      <w:r w:rsidR="00C7044A">
        <w:rPr>
          <w:rFonts w:hint="eastAsia"/>
          <w:lang w:eastAsia="zh-CN"/>
        </w:rPr>
        <w:t>部署非常必要。</w:t>
      </w:r>
      <w:r w:rsidR="00A338D4">
        <w:rPr>
          <w:rFonts w:hint="eastAsia"/>
          <w:lang w:eastAsia="zh-CN"/>
        </w:rPr>
        <w:t>这部分内容</w:t>
      </w:r>
      <w:r w:rsidR="00C7044A">
        <w:rPr>
          <w:rFonts w:hint="eastAsia"/>
          <w:lang w:eastAsia="zh-CN"/>
        </w:rPr>
        <w:t>的技术背景可</w:t>
      </w:r>
      <w:r w:rsidR="00B84CF7">
        <w:rPr>
          <w:rFonts w:hint="eastAsia"/>
          <w:lang w:eastAsia="zh-CN"/>
        </w:rPr>
        <w:t>参</w:t>
      </w:r>
      <w:r w:rsidR="00C7044A">
        <w:rPr>
          <w:rFonts w:hint="eastAsia"/>
          <w:lang w:eastAsia="zh-CN"/>
        </w:rPr>
        <w:t>见</w:t>
      </w:r>
      <w:r w:rsidR="00C7044A">
        <w:rPr>
          <w:rFonts w:hint="eastAsia"/>
          <w:lang w:eastAsia="ja-JP"/>
        </w:rPr>
        <w:t>ITU-R M.2376</w:t>
      </w:r>
      <w:r w:rsidR="00C7044A">
        <w:rPr>
          <w:rFonts w:hint="eastAsia"/>
          <w:lang w:eastAsia="zh-CN"/>
        </w:rPr>
        <w:t>号报告</w:t>
      </w:r>
      <w:r w:rsidR="00C7044A">
        <w:rPr>
          <w:rFonts w:hint="eastAsia"/>
          <w:lang w:eastAsia="zh-CN"/>
        </w:rPr>
        <w:t xml:space="preserve"> </w:t>
      </w:r>
      <w:r w:rsidR="00C7044A">
        <w:rPr>
          <w:lang w:eastAsia="zh-CN"/>
        </w:rPr>
        <w:t>–</w:t>
      </w:r>
      <w:r w:rsidR="00C7044A">
        <w:rPr>
          <w:rFonts w:hint="eastAsia"/>
          <w:lang w:eastAsia="zh-CN"/>
        </w:rPr>
        <w:t>“</w:t>
      </w:r>
      <w:r w:rsidR="00C7044A" w:rsidRPr="00C7044A">
        <w:rPr>
          <w:color w:val="000000"/>
          <w:lang w:eastAsia="zh-CN"/>
        </w:rPr>
        <w:t xml:space="preserve"> </w:t>
      </w:r>
      <w:r w:rsidR="00C7044A">
        <w:rPr>
          <w:color w:val="000000"/>
          <w:lang w:eastAsia="zh-CN"/>
        </w:rPr>
        <w:t>6</w:t>
      </w:r>
      <w:r w:rsidR="00C7044A">
        <w:rPr>
          <w:rFonts w:hint="eastAsia"/>
          <w:color w:val="000000"/>
          <w:lang w:eastAsia="zh-CN"/>
        </w:rPr>
        <w:t xml:space="preserve"> </w:t>
      </w:r>
      <w:r w:rsidR="00C7044A">
        <w:rPr>
          <w:color w:val="000000"/>
          <w:lang w:eastAsia="zh-CN"/>
        </w:rPr>
        <w:t>GHz</w:t>
      </w:r>
      <w:r w:rsidR="00C7044A">
        <w:rPr>
          <w:color w:val="000000"/>
          <w:lang w:eastAsia="zh-CN"/>
        </w:rPr>
        <w:t>以上频段</w:t>
      </w:r>
      <w:r w:rsidR="00C7044A">
        <w:rPr>
          <w:color w:val="000000"/>
          <w:lang w:eastAsia="zh-CN"/>
        </w:rPr>
        <w:t>IMT</w:t>
      </w:r>
      <w:r w:rsidR="00C7044A">
        <w:rPr>
          <w:color w:val="000000"/>
          <w:lang w:eastAsia="zh-CN"/>
        </w:rPr>
        <w:t>技术可行</w:t>
      </w:r>
      <w:r w:rsidR="00C7044A">
        <w:rPr>
          <w:rFonts w:ascii="SimSun" w:eastAsia="SimSun" w:hAnsi="SimSun" w:cs="SimSun" w:hint="eastAsia"/>
          <w:color w:val="000000"/>
          <w:lang w:eastAsia="zh-CN"/>
        </w:rPr>
        <w:t>性</w:t>
      </w:r>
      <w:r w:rsidR="00C7044A">
        <w:rPr>
          <w:rFonts w:hint="eastAsia"/>
          <w:lang w:eastAsia="zh-CN"/>
        </w:rPr>
        <w:t>”第</w:t>
      </w:r>
      <w:r w:rsidR="00C7044A">
        <w:rPr>
          <w:rFonts w:hint="eastAsia"/>
          <w:lang w:eastAsia="zh-CN"/>
        </w:rPr>
        <w:t>5.2</w:t>
      </w:r>
      <w:r w:rsidR="00C7044A">
        <w:rPr>
          <w:rFonts w:hint="eastAsia"/>
          <w:lang w:eastAsia="zh-CN"/>
        </w:rPr>
        <w:t>节的分析。</w:t>
      </w:r>
    </w:p>
    <w:p w:rsidR="00E34847" w:rsidRPr="00534A4B" w:rsidRDefault="00E34847" w:rsidP="00534A4B">
      <w:pPr>
        <w:pStyle w:val="Headingb"/>
        <w:rPr>
          <w:lang w:val="en-US" w:eastAsia="zh-CN"/>
        </w:rPr>
      </w:pPr>
      <w:r w:rsidRPr="001C389E">
        <w:rPr>
          <w:lang w:val="en-US" w:eastAsia="ja-JP"/>
        </w:rPr>
        <w:t>2)</w:t>
      </w:r>
      <w:r w:rsidRPr="001C389E">
        <w:rPr>
          <w:lang w:val="en-US" w:eastAsia="ja-JP"/>
        </w:rPr>
        <w:tab/>
      </w:r>
      <w:r w:rsidR="00F32B8F">
        <w:rPr>
          <w:rFonts w:hint="eastAsia"/>
          <w:lang w:val="en-US" w:eastAsia="zh-CN"/>
        </w:rPr>
        <w:t>对</w:t>
      </w:r>
      <w:r w:rsidR="00534A4B">
        <w:rPr>
          <w:rFonts w:hint="eastAsia"/>
          <w:lang w:val="en-US" w:eastAsia="zh-CN"/>
        </w:rPr>
        <w:t>区域组织</w:t>
      </w:r>
      <w:r w:rsidR="00F32B8F">
        <w:rPr>
          <w:rFonts w:hint="eastAsia"/>
          <w:lang w:val="en-US" w:eastAsia="zh-CN"/>
        </w:rPr>
        <w:t>和</w:t>
      </w:r>
      <w:r w:rsidR="005B5EEA">
        <w:rPr>
          <w:rFonts w:hint="eastAsia"/>
          <w:lang w:val="en-US" w:eastAsia="zh-CN"/>
        </w:rPr>
        <w:t>个别</w:t>
      </w:r>
      <w:r w:rsidR="00F32B8F">
        <w:rPr>
          <w:rFonts w:hint="eastAsia"/>
          <w:lang w:val="en-US" w:eastAsia="zh-CN"/>
        </w:rPr>
        <w:t>主管部门的提案的处理</w:t>
      </w:r>
    </w:p>
    <w:p w:rsidR="00E34847" w:rsidRPr="00214F81" w:rsidRDefault="00534A4B" w:rsidP="00BB37CD">
      <w:pPr>
        <w:ind w:firstLineChars="200" w:firstLine="480"/>
        <w:rPr>
          <w:u w:val="single"/>
          <w:lang w:eastAsia="ja-JP"/>
        </w:rPr>
      </w:pPr>
      <w:r>
        <w:rPr>
          <w:rFonts w:hint="eastAsia"/>
          <w:lang w:eastAsia="zh-CN"/>
        </w:rPr>
        <w:t>日本和新加坡认为，</w:t>
      </w:r>
      <w:r>
        <w:rPr>
          <w:rFonts w:hint="eastAsia"/>
          <w:u w:val="single"/>
          <w:lang w:eastAsia="zh-CN"/>
        </w:rPr>
        <w:t>各区域组织提议的频率范围应纳入新议项的研究范围。此外，部分主管部门支持但却未纳入相应区域组织提案的频率范围亦应纳入研究范围。</w:t>
      </w:r>
    </w:p>
    <w:p w:rsidR="0035686F" w:rsidRDefault="0035686F" w:rsidP="00BB37CD">
      <w:pPr>
        <w:ind w:firstLineChars="200" w:firstLine="480"/>
        <w:rPr>
          <w:lang w:eastAsia="ja-JP"/>
        </w:rPr>
      </w:pPr>
      <w:r>
        <w:rPr>
          <w:rFonts w:hint="eastAsia"/>
          <w:lang w:eastAsia="zh-CN"/>
        </w:rPr>
        <w:t>日本和新加坡还认为，</w:t>
      </w:r>
      <w:r w:rsidR="00790C37">
        <w:rPr>
          <w:rFonts w:hint="eastAsia"/>
          <w:lang w:eastAsia="zh-CN"/>
        </w:rPr>
        <w:t>在讨论频率范围</w:t>
      </w:r>
      <w:r w:rsidR="00790C37">
        <w:rPr>
          <w:rFonts w:hint="eastAsia"/>
          <w:lang w:eastAsia="zh-CN"/>
        </w:rPr>
        <w:t>/</w:t>
      </w:r>
      <w:r w:rsidR="00790C37">
        <w:rPr>
          <w:rFonts w:hint="eastAsia"/>
          <w:lang w:eastAsia="zh-CN"/>
        </w:rPr>
        <w:t>频段的选择时，</w:t>
      </w:r>
      <w:r w:rsidR="00790C37" w:rsidRPr="00214F81">
        <w:rPr>
          <w:rFonts w:hint="eastAsia"/>
          <w:u w:val="single"/>
          <w:lang w:eastAsia="zh-CN"/>
        </w:rPr>
        <w:t>不宜在审议共用</w:t>
      </w:r>
      <w:r w:rsidR="00790C37" w:rsidRPr="00214F81">
        <w:rPr>
          <w:rFonts w:hint="eastAsia"/>
          <w:u w:val="single"/>
          <w:lang w:eastAsia="zh-CN"/>
        </w:rPr>
        <w:t>/</w:t>
      </w:r>
      <w:r w:rsidR="00790C37" w:rsidRPr="00214F81">
        <w:rPr>
          <w:rFonts w:hint="eastAsia"/>
          <w:u w:val="single"/>
          <w:lang w:eastAsia="zh-CN"/>
        </w:rPr>
        <w:t>兼容性研究的结果之前排除某些频率范围，特别是不宜排除那些已经划分给作为主要业务的移动业务的频段，</w:t>
      </w:r>
      <w:r w:rsidR="00252235" w:rsidRPr="00214F81">
        <w:rPr>
          <w:rFonts w:hint="eastAsia"/>
          <w:u w:val="single"/>
          <w:lang w:eastAsia="zh-CN"/>
        </w:rPr>
        <w:t>应避免这些做法</w:t>
      </w:r>
      <w:r w:rsidR="00252235">
        <w:rPr>
          <w:rFonts w:hint="eastAsia"/>
          <w:lang w:eastAsia="zh-CN"/>
        </w:rPr>
        <w:t>。</w:t>
      </w:r>
      <w:r w:rsidR="00B912EA">
        <w:rPr>
          <w:rFonts w:hint="eastAsia"/>
          <w:lang w:eastAsia="zh-CN"/>
        </w:rPr>
        <w:t>我们不应立即排除某些频率范围，而是应该在下一个研究期内开展</w:t>
      </w:r>
      <w:r w:rsidR="00B912EA">
        <w:rPr>
          <w:rFonts w:hint="eastAsia"/>
          <w:lang w:eastAsia="zh-CN"/>
        </w:rPr>
        <w:t>IMT</w:t>
      </w:r>
      <w:r w:rsidR="00B912EA">
        <w:rPr>
          <w:rFonts w:hint="eastAsia"/>
          <w:lang w:eastAsia="zh-CN"/>
        </w:rPr>
        <w:t>和现有应用</w:t>
      </w:r>
      <w:r w:rsidR="00214F81">
        <w:rPr>
          <w:rFonts w:hint="eastAsia"/>
          <w:lang w:eastAsia="zh-CN"/>
        </w:rPr>
        <w:t>之间</w:t>
      </w:r>
      <w:r w:rsidR="00B912EA">
        <w:rPr>
          <w:rFonts w:hint="eastAsia"/>
          <w:lang w:eastAsia="zh-CN"/>
        </w:rPr>
        <w:t>的共用及兼容性研究，然后在考虑到共用及兼容性研究结果、当前以及</w:t>
      </w:r>
      <w:r w:rsidR="00B912EA">
        <w:rPr>
          <w:rFonts w:hint="eastAsia"/>
          <w:lang w:eastAsia="zh-CN"/>
        </w:rPr>
        <w:t>2020</w:t>
      </w:r>
      <w:r w:rsidR="00B912EA">
        <w:rPr>
          <w:rFonts w:hint="eastAsia"/>
          <w:lang w:eastAsia="zh-CN"/>
        </w:rPr>
        <w:t>年及以后的使用情况的基础上对潜在候选频段做出评估。在共用和兼容性研究中，亦有必要使用</w:t>
      </w:r>
      <w:r w:rsidR="00B912EA">
        <w:rPr>
          <w:rFonts w:hint="eastAsia"/>
          <w:lang w:eastAsia="zh-CN"/>
        </w:rPr>
        <w:t>IMT</w:t>
      </w:r>
      <w:r w:rsidR="00B912EA">
        <w:rPr>
          <w:rFonts w:hint="eastAsia"/>
          <w:lang w:eastAsia="zh-CN"/>
        </w:rPr>
        <w:t>的预期新特性及部署场景（可能与</w:t>
      </w:r>
      <w:r w:rsidR="00B912EA">
        <w:rPr>
          <w:rFonts w:hint="eastAsia"/>
          <w:lang w:eastAsia="zh-CN"/>
        </w:rPr>
        <w:t xml:space="preserve">6 </w:t>
      </w:r>
      <w:r w:rsidR="00B912EA">
        <w:rPr>
          <w:lang w:eastAsia="zh-CN"/>
        </w:rPr>
        <w:t>GHz</w:t>
      </w:r>
      <w:r w:rsidR="00B912EA">
        <w:rPr>
          <w:rFonts w:hint="eastAsia"/>
          <w:lang w:eastAsia="zh-CN"/>
        </w:rPr>
        <w:t>以下频段内的传统</w:t>
      </w:r>
      <w:r w:rsidR="00B912EA">
        <w:rPr>
          <w:lang w:eastAsia="zh-CN"/>
        </w:rPr>
        <w:t>IMT</w:t>
      </w:r>
      <w:r w:rsidR="00B912EA">
        <w:rPr>
          <w:rFonts w:hint="eastAsia"/>
          <w:lang w:eastAsia="zh-CN"/>
        </w:rPr>
        <w:t>有所不同）以及根据</w:t>
      </w:r>
      <w:r w:rsidR="005661E0">
        <w:rPr>
          <w:rFonts w:hint="eastAsia"/>
          <w:lang w:eastAsia="zh-CN"/>
        </w:rPr>
        <w:t>现有</w:t>
      </w:r>
      <w:r w:rsidR="00B912EA">
        <w:rPr>
          <w:rFonts w:hint="eastAsia"/>
          <w:lang w:eastAsia="zh-CN"/>
        </w:rPr>
        <w:t>最新信息得出的当前应用的特性，</w:t>
      </w:r>
      <w:r w:rsidR="00A044BE">
        <w:rPr>
          <w:rFonts w:hint="eastAsia"/>
          <w:lang w:eastAsia="zh-CN"/>
        </w:rPr>
        <w:t>同时应避免在现有研究基础上做出</w:t>
      </w:r>
      <w:r w:rsidR="00454CFF">
        <w:rPr>
          <w:rFonts w:hint="eastAsia"/>
          <w:lang w:eastAsia="zh-CN"/>
        </w:rPr>
        <w:t>任何</w:t>
      </w:r>
      <w:r w:rsidR="00A044BE">
        <w:rPr>
          <w:rFonts w:hint="eastAsia"/>
          <w:lang w:eastAsia="zh-CN"/>
        </w:rPr>
        <w:t>预先判断。</w:t>
      </w:r>
    </w:p>
    <w:p w:rsidR="00E34847" w:rsidRPr="00604FCC" w:rsidRDefault="003257CA" w:rsidP="00E34847">
      <w:pPr>
        <w:pStyle w:val="Headingb"/>
        <w:rPr>
          <w:lang w:val="en-US" w:eastAsia="ja-JP"/>
        </w:rPr>
      </w:pPr>
      <w:r>
        <w:rPr>
          <w:rFonts w:hint="eastAsia"/>
          <w:lang w:val="en-US" w:eastAsia="zh-CN"/>
        </w:rPr>
        <w:t>提案</w:t>
      </w:r>
    </w:p>
    <w:p w:rsidR="00214F81" w:rsidRDefault="00214F81" w:rsidP="00BB37CD">
      <w:pPr>
        <w:ind w:firstLineChars="200" w:firstLine="480"/>
        <w:rPr>
          <w:lang w:eastAsia="ja-JP"/>
        </w:rPr>
      </w:pPr>
      <w:r>
        <w:rPr>
          <w:rFonts w:hint="eastAsia"/>
          <w:lang w:eastAsia="zh-CN"/>
        </w:rPr>
        <w:t>根据上文第</w:t>
      </w:r>
      <w:r>
        <w:rPr>
          <w:rFonts w:hint="eastAsia"/>
          <w:lang w:eastAsia="zh-CN"/>
        </w:rPr>
        <w:t>2</w:t>
      </w:r>
      <w:r>
        <w:rPr>
          <w:rFonts w:hint="eastAsia"/>
          <w:lang w:eastAsia="zh-CN"/>
        </w:rPr>
        <w:t>节的讨论内容，日本和新加坡建议在讨论有关在</w:t>
      </w:r>
      <w:r>
        <w:rPr>
          <w:rFonts w:hint="eastAsia"/>
          <w:lang w:eastAsia="ja-JP"/>
        </w:rPr>
        <w:t>6 GHz</w:t>
      </w:r>
      <w:r>
        <w:rPr>
          <w:rFonts w:hint="eastAsia"/>
          <w:lang w:eastAsia="zh-CN"/>
        </w:rPr>
        <w:t>以上频段为</w:t>
      </w:r>
      <w:r>
        <w:rPr>
          <w:lang w:eastAsia="zh-CN"/>
        </w:rPr>
        <w:t>IMT</w:t>
      </w:r>
      <w:r>
        <w:rPr>
          <w:rFonts w:hint="eastAsia"/>
          <w:lang w:eastAsia="zh-CN"/>
        </w:rPr>
        <w:t>确定频谱的</w:t>
      </w:r>
      <w:r>
        <w:rPr>
          <w:rFonts w:hint="eastAsia"/>
          <w:lang w:eastAsia="zh-CN"/>
        </w:rPr>
        <w:t>WRC-19</w:t>
      </w:r>
      <w:r>
        <w:rPr>
          <w:rFonts w:hint="eastAsia"/>
          <w:lang w:eastAsia="zh-CN"/>
        </w:rPr>
        <w:t>新议项时</w:t>
      </w:r>
      <w:r w:rsidR="00117AA6">
        <w:rPr>
          <w:rFonts w:hint="eastAsia"/>
          <w:lang w:eastAsia="zh-CN"/>
        </w:rPr>
        <w:t>采取</w:t>
      </w:r>
      <w:r>
        <w:rPr>
          <w:rFonts w:hint="eastAsia"/>
          <w:lang w:eastAsia="zh-CN"/>
        </w:rPr>
        <w:t>以下原则：</w:t>
      </w:r>
    </w:p>
    <w:p w:rsidR="00E34847" w:rsidRPr="00785C9B" w:rsidRDefault="00E34847" w:rsidP="00785C9B">
      <w:pPr>
        <w:pStyle w:val="enumlev1"/>
        <w:tabs>
          <w:tab w:val="clear" w:pos="1134"/>
        </w:tabs>
        <w:rPr>
          <w:lang w:val="en-US" w:eastAsia="ja-JP"/>
        </w:rPr>
      </w:pPr>
      <w:r w:rsidRPr="005701A5">
        <w:rPr>
          <w:lang w:val="en-US" w:eastAsia="zh-CN"/>
        </w:rPr>
        <w:t>–</w:t>
      </w:r>
      <w:r w:rsidRPr="005701A5">
        <w:rPr>
          <w:lang w:val="en-US" w:eastAsia="zh-CN"/>
        </w:rPr>
        <w:tab/>
      </w:r>
      <w:r w:rsidR="00785C9B" w:rsidRPr="00785C9B">
        <w:rPr>
          <w:rFonts w:hint="eastAsia"/>
          <w:lang w:eastAsia="zh-CN"/>
        </w:rPr>
        <w:t>各区域组织提议的频率范围应纳入新议项的研究范围。此外，部分主管部门支持但却未纳入相应区域组织提案的频率范围亦应纳入研究范围</w:t>
      </w:r>
      <w:r w:rsidR="00785C9B">
        <w:rPr>
          <w:rFonts w:hint="eastAsia"/>
          <w:lang w:eastAsia="zh-CN"/>
        </w:rPr>
        <w:t>。</w:t>
      </w:r>
    </w:p>
    <w:p w:rsidR="00E34847" w:rsidRPr="00785C9B" w:rsidRDefault="00E34847" w:rsidP="00785C9B">
      <w:pPr>
        <w:pStyle w:val="enumlev1"/>
        <w:tabs>
          <w:tab w:val="clear" w:pos="1134"/>
        </w:tabs>
        <w:rPr>
          <w:lang w:val="en-US" w:eastAsia="zh-CN"/>
        </w:rPr>
      </w:pPr>
      <w:r w:rsidRPr="005701A5">
        <w:rPr>
          <w:lang w:val="en-US" w:eastAsia="zh-CN"/>
        </w:rPr>
        <w:t>–</w:t>
      </w:r>
      <w:r w:rsidRPr="005701A5">
        <w:rPr>
          <w:lang w:val="en-US" w:eastAsia="zh-CN"/>
        </w:rPr>
        <w:tab/>
      </w:r>
      <w:r w:rsidR="00785C9B" w:rsidRPr="00785C9B">
        <w:rPr>
          <w:rFonts w:hint="eastAsia"/>
          <w:lang w:eastAsia="zh-CN"/>
        </w:rPr>
        <w:t>不宜在审议共用</w:t>
      </w:r>
      <w:r w:rsidR="00785C9B" w:rsidRPr="00785C9B">
        <w:rPr>
          <w:rFonts w:hint="eastAsia"/>
          <w:lang w:eastAsia="zh-CN"/>
        </w:rPr>
        <w:t>/</w:t>
      </w:r>
      <w:r w:rsidR="00785C9B" w:rsidRPr="00785C9B">
        <w:rPr>
          <w:rFonts w:hint="eastAsia"/>
          <w:lang w:eastAsia="zh-CN"/>
        </w:rPr>
        <w:t>兼容性研究的结果之前排除某些频率范围，特别是不宜排除那些已经划分给作为主要业务的移动业务的频段，应避免这些做法</w:t>
      </w:r>
      <w:r w:rsidR="00785C9B">
        <w:rPr>
          <w:rFonts w:hint="eastAsia"/>
          <w:lang w:eastAsia="zh-CN"/>
        </w:rPr>
        <w:t>；</w:t>
      </w:r>
    </w:p>
    <w:p w:rsidR="00E34847" w:rsidRDefault="00E34847" w:rsidP="00246378">
      <w:pPr>
        <w:pStyle w:val="enumlev1"/>
        <w:tabs>
          <w:tab w:val="clear" w:pos="1134"/>
        </w:tabs>
        <w:rPr>
          <w:lang w:val="en-US" w:eastAsia="zh-CN"/>
        </w:rPr>
      </w:pPr>
      <w:r w:rsidRPr="005701A5">
        <w:rPr>
          <w:lang w:val="en-US" w:eastAsia="zh-CN"/>
        </w:rPr>
        <w:t>–</w:t>
      </w:r>
      <w:r w:rsidRPr="005701A5">
        <w:rPr>
          <w:lang w:val="en-US" w:eastAsia="zh-CN"/>
        </w:rPr>
        <w:tab/>
      </w:r>
      <w:r w:rsidR="00785C9B">
        <w:rPr>
          <w:rFonts w:hint="eastAsia"/>
          <w:lang w:val="en-US" w:eastAsia="zh-CN"/>
        </w:rPr>
        <w:t>鉴于</w:t>
      </w:r>
      <w:r w:rsidR="00785C9B" w:rsidRPr="002C1CDE">
        <w:rPr>
          <w:lang w:eastAsia="zh-CN"/>
        </w:rPr>
        <w:t>6 GHz</w:t>
      </w:r>
      <w:r w:rsidR="00785C9B">
        <w:rPr>
          <w:rFonts w:hint="eastAsia"/>
          <w:lang w:eastAsia="zh-CN"/>
        </w:rPr>
        <w:t>以上频段内的</w:t>
      </w:r>
      <w:r w:rsidR="00785C9B">
        <w:rPr>
          <w:lang w:eastAsia="zh-CN"/>
        </w:rPr>
        <w:t>IMT</w:t>
      </w:r>
      <w:r w:rsidR="00785C9B">
        <w:rPr>
          <w:rFonts w:hint="eastAsia"/>
          <w:lang w:eastAsia="zh-CN"/>
        </w:rPr>
        <w:t>的不同使用情形及其相关要求将在下一个研究期内做出进一步的说明，因此有必要将</w:t>
      </w:r>
      <w:r w:rsidR="00785C9B">
        <w:rPr>
          <w:rFonts w:hint="eastAsia"/>
          <w:lang w:val="en-US" w:eastAsia="ja-JP"/>
        </w:rPr>
        <w:t>6-</w:t>
      </w:r>
      <w:r w:rsidR="00785C9B" w:rsidRPr="002C1CDE">
        <w:rPr>
          <w:lang w:eastAsia="zh-CN"/>
        </w:rPr>
        <w:t>30 GHz</w:t>
      </w:r>
      <w:r w:rsidR="00785C9B">
        <w:rPr>
          <w:rFonts w:hint="eastAsia"/>
          <w:lang w:eastAsia="zh-CN"/>
        </w:rPr>
        <w:t>这一频率范围纳入新议项的研究范围。换言之，</w:t>
      </w:r>
      <w:r w:rsidR="00750B81">
        <w:rPr>
          <w:rFonts w:hint="eastAsia"/>
          <w:lang w:eastAsia="zh-CN"/>
        </w:rPr>
        <w:t>应在</w:t>
      </w:r>
      <w:r w:rsidR="000E0353">
        <w:rPr>
          <w:rFonts w:hint="eastAsia"/>
          <w:lang w:eastAsia="zh-CN"/>
        </w:rPr>
        <w:t>兼顾</w:t>
      </w:r>
      <w:r w:rsidR="00750B81">
        <w:rPr>
          <w:rFonts w:hint="eastAsia"/>
          <w:lang w:eastAsia="zh-CN"/>
        </w:rPr>
        <w:t>较低</w:t>
      </w:r>
      <w:r w:rsidR="00133539">
        <w:rPr>
          <w:rFonts w:hint="eastAsia"/>
          <w:lang w:eastAsia="zh-CN"/>
        </w:rPr>
        <w:t>频率范围</w:t>
      </w:r>
      <w:r w:rsidR="00750B81">
        <w:rPr>
          <w:rFonts w:hint="eastAsia"/>
          <w:lang w:eastAsia="zh-CN"/>
        </w:rPr>
        <w:t>（</w:t>
      </w:r>
      <w:r w:rsidR="00750B81" w:rsidRPr="002C1CDE">
        <w:rPr>
          <w:lang w:eastAsia="zh-CN"/>
        </w:rPr>
        <w:t>6-30 GHz</w:t>
      </w:r>
      <w:r w:rsidR="00750B81">
        <w:rPr>
          <w:rFonts w:hint="eastAsia"/>
          <w:lang w:eastAsia="zh-CN"/>
        </w:rPr>
        <w:t>）与中高频率范围（</w:t>
      </w:r>
      <w:r w:rsidR="00750B81" w:rsidRPr="002C1CDE">
        <w:rPr>
          <w:lang w:eastAsia="zh-CN"/>
        </w:rPr>
        <w:t>30-100 GHz</w:t>
      </w:r>
      <w:r w:rsidR="00750B81">
        <w:rPr>
          <w:rFonts w:hint="eastAsia"/>
          <w:lang w:eastAsia="zh-CN"/>
        </w:rPr>
        <w:t>）的平衡的基础上谨慎选择在本议项下研究的频率范围。</w:t>
      </w:r>
    </w:p>
    <w:p w:rsidR="00246378" w:rsidRPr="007346FC" w:rsidRDefault="00133539" w:rsidP="00BB37CD">
      <w:pPr>
        <w:ind w:firstLineChars="200" w:firstLine="480"/>
        <w:rPr>
          <w:lang w:eastAsia="zh-CN"/>
        </w:rPr>
      </w:pPr>
      <w:r>
        <w:rPr>
          <w:rFonts w:hint="eastAsia"/>
          <w:lang w:eastAsia="zh-CN"/>
        </w:rPr>
        <w:t>鉴于</w:t>
      </w:r>
      <w:r w:rsidR="00246378">
        <w:rPr>
          <w:rFonts w:hint="eastAsia"/>
          <w:lang w:eastAsia="zh-CN"/>
        </w:rPr>
        <w:t>上述内容以及</w:t>
      </w:r>
      <w:r w:rsidR="00246378">
        <w:rPr>
          <w:rFonts w:hint="eastAsia"/>
          <w:lang w:eastAsia="zh-CN"/>
        </w:rPr>
        <w:t>ACP</w:t>
      </w:r>
      <w:r w:rsidR="00246378">
        <w:rPr>
          <w:rFonts w:hint="eastAsia"/>
          <w:lang w:eastAsia="zh-CN"/>
        </w:rPr>
        <w:t>提出的频率范围，日本和新加坡还建议将以下频率范围纳入本议项的</w:t>
      </w:r>
      <w:r w:rsidR="00A44230">
        <w:rPr>
          <w:rFonts w:hint="eastAsia"/>
          <w:lang w:eastAsia="zh-CN"/>
        </w:rPr>
        <w:t>研究</w:t>
      </w:r>
      <w:r w:rsidR="00246378">
        <w:rPr>
          <w:rFonts w:hint="eastAsia"/>
          <w:lang w:eastAsia="zh-CN"/>
        </w:rPr>
        <w:t>范围：</w:t>
      </w:r>
    </w:p>
    <w:p w:rsidR="008565D4" w:rsidRPr="002743A8" w:rsidRDefault="00E34847" w:rsidP="007B4038">
      <w:pPr>
        <w:pStyle w:val="enumlev1"/>
        <w:tabs>
          <w:tab w:val="clear" w:pos="1134"/>
        </w:tabs>
      </w:pPr>
      <w:r w:rsidRPr="005701A5">
        <w:rPr>
          <w:lang w:val="en-US"/>
        </w:rPr>
        <w:t>–</w:t>
      </w:r>
      <w:r w:rsidRPr="005701A5">
        <w:rPr>
          <w:lang w:val="en-US"/>
        </w:rPr>
        <w:tab/>
      </w:r>
      <w:r w:rsidRPr="00567E5C">
        <w:rPr>
          <w:lang w:val="en-US"/>
        </w:rPr>
        <w:t>6</w:t>
      </w:r>
      <w:r>
        <w:rPr>
          <w:rFonts w:hint="eastAsia"/>
          <w:lang w:val="en-US" w:eastAsia="ja-JP"/>
        </w:rPr>
        <w:t>-</w:t>
      </w:r>
      <w:r w:rsidRPr="00567E5C">
        <w:rPr>
          <w:lang w:val="en-US"/>
        </w:rPr>
        <w:t>8.5 GHz</w:t>
      </w:r>
      <w:r w:rsidR="00246378">
        <w:rPr>
          <w:rFonts w:hint="eastAsia"/>
          <w:lang w:val="en-US" w:eastAsia="zh-CN"/>
        </w:rPr>
        <w:t>、</w:t>
      </w:r>
      <w:r w:rsidRPr="00567E5C">
        <w:rPr>
          <w:lang w:val="en-US"/>
        </w:rPr>
        <w:t>10</w:t>
      </w:r>
      <w:r>
        <w:rPr>
          <w:rFonts w:hint="eastAsia"/>
          <w:lang w:val="en-US" w:eastAsia="ja-JP"/>
        </w:rPr>
        <w:t>-</w:t>
      </w:r>
      <w:r w:rsidRPr="00567E5C">
        <w:rPr>
          <w:lang w:val="en-US"/>
        </w:rPr>
        <w:t>10.5 GHz</w:t>
      </w:r>
      <w:r w:rsidR="00246378">
        <w:rPr>
          <w:rFonts w:hint="eastAsia"/>
          <w:lang w:val="en-US" w:eastAsia="zh-CN"/>
        </w:rPr>
        <w:t>、</w:t>
      </w:r>
      <w:bookmarkStart w:id="10" w:name="_GoBack"/>
      <w:bookmarkEnd w:id="10"/>
      <w:r w:rsidRPr="00567E5C">
        <w:rPr>
          <w:lang w:val="en-US"/>
        </w:rPr>
        <w:t>14.4</w:t>
      </w:r>
      <w:r>
        <w:rPr>
          <w:rFonts w:hint="eastAsia"/>
          <w:lang w:val="en-US" w:eastAsia="ja-JP"/>
        </w:rPr>
        <w:t>-</w:t>
      </w:r>
      <w:r w:rsidRPr="00567E5C">
        <w:rPr>
          <w:lang w:val="en-US"/>
        </w:rPr>
        <w:t>15.35 GHz</w:t>
      </w:r>
      <w:r w:rsidR="00246378">
        <w:rPr>
          <w:rFonts w:hint="eastAsia"/>
          <w:lang w:val="en-US" w:eastAsia="zh-CN"/>
        </w:rPr>
        <w:t>、</w:t>
      </w:r>
      <w:r w:rsidRPr="00567E5C">
        <w:rPr>
          <w:lang w:val="en-US"/>
        </w:rPr>
        <w:t>25.5</w:t>
      </w:r>
      <w:r>
        <w:rPr>
          <w:rFonts w:hint="eastAsia"/>
          <w:lang w:val="en-US" w:eastAsia="ja-JP"/>
        </w:rPr>
        <w:t>-</w:t>
      </w:r>
      <w:r w:rsidRPr="00567E5C">
        <w:rPr>
          <w:lang w:val="en-US"/>
        </w:rPr>
        <w:t>29.5 GHz</w:t>
      </w:r>
      <w:r w:rsidR="00246378">
        <w:rPr>
          <w:rFonts w:hint="eastAsia"/>
          <w:lang w:val="en-US" w:eastAsia="zh-CN"/>
        </w:rPr>
        <w:t>和</w:t>
      </w:r>
      <w:r w:rsidR="00246378">
        <w:rPr>
          <w:rFonts w:hint="eastAsia"/>
          <w:lang w:val="en-US" w:eastAsia="ja-JP"/>
        </w:rPr>
        <w:t>37-39 GHz</w:t>
      </w:r>
      <w:r w:rsidR="00246378">
        <w:rPr>
          <w:rFonts w:hint="eastAsia"/>
          <w:lang w:val="en-US" w:eastAsia="zh-CN"/>
        </w:rPr>
        <w:t>。</w:t>
      </w:r>
    </w:p>
    <w:p w:rsidR="00E34847" w:rsidRDefault="00E34847" w:rsidP="0032202E">
      <w:pPr>
        <w:pStyle w:val="Reasons"/>
      </w:pPr>
    </w:p>
    <w:p w:rsidR="00FE3918" w:rsidRPr="00FE3918" w:rsidRDefault="00E34847" w:rsidP="00E34847">
      <w:pPr>
        <w:jc w:val="center"/>
      </w:pPr>
      <w:r>
        <w:t>______________</w:t>
      </w:r>
    </w:p>
    <w:sectPr w:rsidR="00FE3918" w:rsidRPr="00FE3918" w:rsidSect="006C327D">
      <w:headerReference w:type="default" r:id="rId7"/>
      <w:footerReference w:type="default" r:id="rId8"/>
      <w:footerReference w:type="first" r:id="rId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738" w:rsidRDefault="00F50738">
      <w:r>
        <w:separator/>
      </w:r>
    </w:p>
  </w:endnote>
  <w:endnote w:type="continuationSeparator" w:id="0">
    <w:p w:rsidR="00F50738" w:rsidRDefault="00F50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615F58" w:rsidRDefault="00A44230" w:rsidP="00615F58">
    <w:pPr>
      <w:pStyle w:val="Footer"/>
    </w:pPr>
    <w:fldSimple w:instr=" FILENAME \p  \* MERGEFORMAT ">
      <w:r w:rsidR="00D408EB">
        <w:t>P:\CHI\ITU-R\CONF-R\CMR15\100\117C.docx</w:t>
      </w:r>
    </w:fldSimple>
    <w:r w:rsidR="00615F58">
      <w:rPr>
        <w:rFonts w:hint="eastAsia"/>
        <w:lang w:eastAsia="zh-CN"/>
      </w:rPr>
      <w:t xml:space="preserve"> (</w:t>
    </w:r>
    <w:r w:rsidR="00615F58">
      <w:rPr>
        <w:lang w:eastAsia="zh-CN"/>
      </w:rPr>
      <w:t>388897</w:t>
    </w:r>
    <w:r w:rsidR="00615F58">
      <w:rPr>
        <w:rFonts w:hint="eastAsia"/>
        <w:lang w:eastAsia="zh-CN"/>
      </w:rPr>
      <w:t>)</w:t>
    </w:r>
    <w:r w:rsidR="00615F58">
      <w:tab/>
    </w:r>
    <w:r w:rsidR="006C327D">
      <w:fldChar w:fldCharType="begin"/>
    </w:r>
    <w:r w:rsidR="00615F58">
      <w:instrText xml:space="preserve"> SAVEDATE \@ DD.MM.YY </w:instrText>
    </w:r>
    <w:r w:rsidR="006C327D">
      <w:fldChar w:fldCharType="separate"/>
    </w:r>
    <w:r w:rsidR="00D408EB">
      <w:t>30.10.15</w:t>
    </w:r>
    <w:r w:rsidR="006C327D">
      <w:fldChar w:fldCharType="end"/>
    </w:r>
    <w:r w:rsidR="00615F58">
      <w:tab/>
    </w:r>
    <w:r w:rsidR="006C327D">
      <w:fldChar w:fldCharType="begin"/>
    </w:r>
    <w:r w:rsidR="00615F58">
      <w:instrText xml:space="preserve"> PRINTDATE \@ DD.MM.YY </w:instrText>
    </w:r>
    <w:r w:rsidR="006C327D">
      <w:fldChar w:fldCharType="separate"/>
    </w:r>
    <w:r w:rsidR="00D408EB">
      <w:t>30.10.15</w:t>
    </w:r>
    <w:r w:rsidR="006C327D">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A44230">
    <w:pPr>
      <w:pStyle w:val="Footer"/>
      <w:rPr>
        <w:lang w:val="en-US"/>
      </w:rPr>
    </w:pPr>
    <w:fldSimple w:instr=" FILENAME \p  \* MERGEFORMAT ">
      <w:r w:rsidR="00D408EB">
        <w:t>P:\CHI\ITU-R\CONF-R\CMR15\100\117C.docx</w:t>
      </w:r>
    </w:fldSimple>
    <w:r w:rsidR="00615F58">
      <w:rPr>
        <w:rFonts w:hint="eastAsia"/>
        <w:lang w:eastAsia="zh-CN"/>
      </w:rPr>
      <w:t xml:space="preserve"> (</w:t>
    </w:r>
    <w:r w:rsidR="00615F58">
      <w:rPr>
        <w:lang w:eastAsia="zh-CN"/>
      </w:rPr>
      <w:t>388897</w:t>
    </w:r>
    <w:r w:rsidR="00615F58">
      <w:rPr>
        <w:rFonts w:hint="eastAsia"/>
        <w:lang w:eastAsia="zh-CN"/>
      </w:rPr>
      <w:t>)</w:t>
    </w:r>
    <w:r w:rsidR="00615F58">
      <w:tab/>
    </w:r>
    <w:r w:rsidR="006C327D">
      <w:fldChar w:fldCharType="begin"/>
    </w:r>
    <w:r w:rsidR="00615F58">
      <w:instrText xml:space="preserve"> SAVEDATE \@ DD.MM.YY </w:instrText>
    </w:r>
    <w:r w:rsidR="006C327D">
      <w:fldChar w:fldCharType="separate"/>
    </w:r>
    <w:r w:rsidR="00D408EB">
      <w:t>30.10.15</w:t>
    </w:r>
    <w:r w:rsidR="006C327D">
      <w:fldChar w:fldCharType="end"/>
    </w:r>
    <w:r w:rsidR="00615F58">
      <w:tab/>
    </w:r>
    <w:r w:rsidR="006C327D">
      <w:fldChar w:fldCharType="begin"/>
    </w:r>
    <w:r w:rsidR="00615F58">
      <w:instrText xml:space="preserve"> PRINTDATE \@ DD.MM.YY </w:instrText>
    </w:r>
    <w:r w:rsidR="006C327D">
      <w:fldChar w:fldCharType="separate"/>
    </w:r>
    <w:r w:rsidR="00D408EB">
      <w:t>30.10.15</w:t>
    </w:r>
    <w:r w:rsidR="006C327D">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738" w:rsidRDefault="00F50738">
      <w:r>
        <w:t>____________________</w:t>
      </w:r>
    </w:p>
  </w:footnote>
  <w:footnote w:type="continuationSeparator" w:id="0">
    <w:p w:rsidR="00F50738" w:rsidRDefault="00F507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6C327D">
    <w:pPr>
      <w:pStyle w:val="Header"/>
      <w:rPr>
        <w:rStyle w:val="PageNumber"/>
      </w:rPr>
    </w:pPr>
    <w:r>
      <w:rPr>
        <w:rStyle w:val="PageNumber"/>
      </w:rPr>
      <w:fldChar w:fldCharType="begin"/>
    </w:r>
    <w:r w:rsidR="00B851D4">
      <w:rPr>
        <w:rStyle w:val="PageNumber"/>
      </w:rPr>
      <w:instrText xml:space="preserve"> PAGE </w:instrText>
    </w:r>
    <w:r>
      <w:rPr>
        <w:rStyle w:val="PageNumber"/>
      </w:rPr>
      <w:fldChar w:fldCharType="separate"/>
    </w:r>
    <w:r w:rsidR="00D408EB">
      <w:rPr>
        <w:rStyle w:val="PageNumber"/>
        <w:noProof/>
      </w:rPr>
      <w:t>2</w:t>
    </w:r>
    <w:r>
      <w:rPr>
        <w:rStyle w:val="PageNumber"/>
      </w:rPr>
      <w:fldChar w:fldCharType="end"/>
    </w:r>
  </w:p>
  <w:p w:rsidR="00B851D4" w:rsidRDefault="00B851D4" w:rsidP="00162D00">
    <w:pPr>
      <w:pStyle w:val="Header"/>
      <w:rPr>
        <w:lang w:val="en-US"/>
      </w:rPr>
    </w:pPr>
    <w:r>
      <w:rPr>
        <w:rStyle w:val="PageNumber"/>
      </w:rPr>
      <w:t>CMR1</w:t>
    </w:r>
    <w:r w:rsidR="00162D00">
      <w:rPr>
        <w:rStyle w:val="PageNumber"/>
      </w:rPr>
      <w:t>5</w:t>
    </w:r>
    <w:r w:rsidR="004D6B05">
      <w:rPr>
        <w:rStyle w:val="PageNumber"/>
      </w:rPr>
      <w:t>/117</w:t>
    </w:r>
    <w:r>
      <w:rPr>
        <w:rStyle w:val="PageNumber"/>
      </w:rPr>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71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5D4"/>
    <w:rsid w:val="000264C2"/>
    <w:rsid w:val="00037C90"/>
    <w:rsid w:val="00040907"/>
    <w:rsid w:val="00053FAD"/>
    <w:rsid w:val="000A5711"/>
    <w:rsid w:val="000C09BA"/>
    <w:rsid w:val="000C1F1E"/>
    <w:rsid w:val="000C6AA7"/>
    <w:rsid w:val="000E0353"/>
    <w:rsid w:val="00117AA6"/>
    <w:rsid w:val="00117EF2"/>
    <w:rsid w:val="00133539"/>
    <w:rsid w:val="00162D00"/>
    <w:rsid w:val="00166859"/>
    <w:rsid w:val="001765EC"/>
    <w:rsid w:val="00183F4C"/>
    <w:rsid w:val="001853E8"/>
    <w:rsid w:val="001C3DAC"/>
    <w:rsid w:val="001F4EA6"/>
    <w:rsid w:val="001F7D0B"/>
    <w:rsid w:val="00214959"/>
    <w:rsid w:val="00214F81"/>
    <w:rsid w:val="00246378"/>
    <w:rsid w:val="00252235"/>
    <w:rsid w:val="002743A8"/>
    <w:rsid w:val="00297AE2"/>
    <w:rsid w:val="002A305F"/>
    <w:rsid w:val="002A4C9C"/>
    <w:rsid w:val="002B509B"/>
    <w:rsid w:val="002E2A59"/>
    <w:rsid w:val="003169D2"/>
    <w:rsid w:val="003257CA"/>
    <w:rsid w:val="003366CB"/>
    <w:rsid w:val="0035686F"/>
    <w:rsid w:val="003B4068"/>
    <w:rsid w:val="003B4BEF"/>
    <w:rsid w:val="003C4D20"/>
    <w:rsid w:val="003C6B45"/>
    <w:rsid w:val="0041282E"/>
    <w:rsid w:val="00437869"/>
    <w:rsid w:val="00454CFF"/>
    <w:rsid w:val="00492B5C"/>
    <w:rsid w:val="004C4554"/>
    <w:rsid w:val="004D1217"/>
    <w:rsid w:val="004D2DEC"/>
    <w:rsid w:val="004D4045"/>
    <w:rsid w:val="004D6B05"/>
    <w:rsid w:val="004F148E"/>
    <w:rsid w:val="004F2BE6"/>
    <w:rsid w:val="00527E8A"/>
    <w:rsid w:val="00534A4B"/>
    <w:rsid w:val="00541ABF"/>
    <w:rsid w:val="00542E85"/>
    <w:rsid w:val="00545E90"/>
    <w:rsid w:val="00562479"/>
    <w:rsid w:val="005661E0"/>
    <w:rsid w:val="00576849"/>
    <w:rsid w:val="0058398F"/>
    <w:rsid w:val="005A0ACB"/>
    <w:rsid w:val="005B5EEA"/>
    <w:rsid w:val="005E425E"/>
    <w:rsid w:val="005E7FD8"/>
    <w:rsid w:val="005F6561"/>
    <w:rsid w:val="006060C7"/>
    <w:rsid w:val="00615F58"/>
    <w:rsid w:val="00644391"/>
    <w:rsid w:val="00647712"/>
    <w:rsid w:val="00662E12"/>
    <w:rsid w:val="00662E65"/>
    <w:rsid w:val="00691142"/>
    <w:rsid w:val="006B3AFF"/>
    <w:rsid w:val="006B67CE"/>
    <w:rsid w:val="006C327D"/>
    <w:rsid w:val="006C38ED"/>
    <w:rsid w:val="006E6182"/>
    <w:rsid w:val="00736415"/>
    <w:rsid w:val="00750B81"/>
    <w:rsid w:val="00770D2A"/>
    <w:rsid w:val="00785C9B"/>
    <w:rsid w:val="007864F6"/>
    <w:rsid w:val="00790C37"/>
    <w:rsid w:val="00791DB8"/>
    <w:rsid w:val="007B4038"/>
    <w:rsid w:val="007F0FC5"/>
    <w:rsid w:val="007F5C36"/>
    <w:rsid w:val="008129A9"/>
    <w:rsid w:val="00824BD6"/>
    <w:rsid w:val="00844734"/>
    <w:rsid w:val="008565D4"/>
    <w:rsid w:val="00865DFB"/>
    <w:rsid w:val="0087409B"/>
    <w:rsid w:val="00892028"/>
    <w:rsid w:val="008B6852"/>
    <w:rsid w:val="008D1D14"/>
    <w:rsid w:val="008D7CF5"/>
    <w:rsid w:val="008E370B"/>
    <w:rsid w:val="008E7C8E"/>
    <w:rsid w:val="00912959"/>
    <w:rsid w:val="00927D60"/>
    <w:rsid w:val="00967599"/>
    <w:rsid w:val="0099525B"/>
    <w:rsid w:val="009B69DE"/>
    <w:rsid w:val="00A02E48"/>
    <w:rsid w:val="00A044BE"/>
    <w:rsid w:val="00A31B14"/>
    <w:rsid w:val="00A323DC"/>
    <w:rsid w:val="00A338D4"/>
    <w:rsid w:val="00A44230"/>
    <w:rsid w:val="00A64A21"/>
    <w:rsid w:val="00A8055A"/>
    <w:rsid w:val="00A815BE"/>
    <w:rsid w:val="00AA5DA1"/>
    <w:rsid w:val="00AE369F"/>
    <w:rsid w:val="00B026CB"/>
    <w:rsid w:val="00B2606D"/>
    <w:rsid w:val="00B30E8C"/>
    <w:rsid w:val="00B40495"/>
    <w:rsid w:val="00B84CF7"/>
    <w:rsid w:val="00B851D4"/>
    <w:rsid w:val="00B912EA"/>
    <w:rsid w:val="00B95072"/>
    <w:rsid w:val="00BB26CD"/>
    <w:rsid w:val="00BB37CD"/>
    <w:rsid w:val="00C07239"/>
    <w:rsid w:val="00C153C8"/>
    <w:rsid w:val="00C364B1"/>
    <w:rsid w:val="00C47D87"/>
    <w:rsid w:val="00C627F9"/>
    <w:rsid w:val="00C6584D"/>
    <w:rsid w:val="00C7044A"/>
    <w:rsid w:val="00C840F0"/>
    <w:rsid w:val="00CA6093"/>
    <w:rsid w:val="00CC6280"/>
    <w:rsid w:val="00CC73D7"/>
    <w:rsid w:val="00CF0AD7"/>
    <w:rsid w:val="00CF0BE1"/>
    <w:rsid w:val="00D20F62"/>
    <w:rsid w:val="00D24DCD"/>
    <w:rsid w:val="00D30B5D"/>
    <w:rsid w:val="00D408EB"/>
    <w:rsid w:val="00D52A14"/>
    <w:rsid w:val="00DA0469"/>
    <w:rsid w:val="00DC488C"/>
    <w:rsid w:val="00DD13B7"/>
    <w:rsid w:val="00DF3B0C"/>
    <w:rsid w:val="00E22A25"/>
    <w:rsid w:val="00E34847"/>
    <w:rsid w:val="00E560F1"/>
    <w:rsid w:val="00F32B8F"/>
    <w:rsid w:val="00F50738"/>
    <w:rsid w:val="00F55372"/>
    <w:rsid w:val="00F844A0"/>
    <w:rsid w:val="00FC59C4"/>
    <w:rsid w:val="00FD3A46"/>
    <w:rsid w:val="00FE3918"/>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docId w15:val="{15AF688F-FE59-4ED3-9B8A-546CAA43C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D0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162D00"/>
    <w:pPr>
      <w:keepNext/>
      <w:keepLines/>
      <w:spacing w:before="280"/>
      <w:ind w:left="1134" w:hanging="1134"/>
      <w:outlineLvl w:val="0"/>
    </w:pPr>
    <w:rPr>
      <w:b/>
      <w:sz w:val="28"/>
    </w:rPr>
  </w:style>
  <w:style w:type="paragraph" w:styleId="Heading2">
    <w:name w:val="heading 2"/>
    <w:basedOn w:val="Heading1"/>
    <w:next w:val="Normal"/>
    <w:qFormat/>
    <w:rsid w:val="00162D00"/>
    <w:pPr>
      <w:spacing w:before="200"/>
      <w:outlineLvl w:val="1"/>
    </w:pPr>
    <w:rPr>
      <w:sz w:val="24"/>
    </w:rPr>
  </w:style>
  <w:style w:type="paragraph" w:styleId="Heading3">
    <w:name w:val="heading 3"/>
    <w:basedOn w:val="Heading1"/>
    <w:next w:val="Normal"/>
    <w:qFormat/>
    <w:rsid w:val="00162D00"/>
    <w:pPr>
      <w:tabs>
        <w:tab w:val="clear" w:pos="1134"/>
      </w:tabs>
      <w:spacing w:before="200"/>
      <w:outlineLvl w:val="2"/>
    </w:pPr>
    <w:rPr>
      <w:sz w:val="24"/>
    </w:rPr>
  </w:style>
  <w:style w:type="paragraph" w:styleId="Heading4">
    <w:name w:val="heading 4"/>
    <w:basedOn w:val="Heading3"/>
    <w:next w:val="Normal"/>
    <w:qFormat/>
    <w:rsid w:val="00162D00"/>
    <w:pPr>
      <w:outlineLvl w:val="3"/>
    </w:pPr>
  </w:style>
  <w:style w:type="paragraph" w:styleId="Heading5">
    <w:name w:val="heading 5"/>
    <w:basedOn w:val="Heading4"/>
    <w:next w:val="Normal"/>
    <w:qFormat/>
    <w:rsid w:val="00162D00"/>
    <w:pPr>
      <w:outlineLvl w:val="4"/>
    </w:pPr>
  </w:style>
  <w:style w:type="paragraph" w:styleId="Heading6">
    <w:name w:val="heading 6"/>
    <w:basedOn w:val="Heading4"/>
    <w:next w:val="Normal"/>
    <w:qFormat/>
    <w:rsid w:val="00162D00"/>
    <w:pPr>
      <w:outlineLvl w:val="5"/>
    </w:pPr>
  </w:style>
  <w:style w:type="paragraph" w:styleId="Heading7">
    <w:name w:val="heading 7"/>
    <w:basedOn w:val="Heading6"/>
    <w:next w:val="Normal"/>
    <w:qFormat/>
    <w:rsid w:val="00162D00"/>
    <w:pPr>
      <w:outlineLvl w:val="6"/>
    </w:pPr>
  </w:style>
  <w:style w:type="paragraph" w:styleId="Heading8">
    <w:name w:val="heading 8"/>
    <w:basedOn w:val="Heading6"/>
    <w:next w:val="Normal"/>
    <w:qFormat/>
    <w:rsid w:val="00162D00"/>
    <w:pPr>
      <w:outlineLvl w:val="7"/>
    </w:pPr>
  </w:style>
  <w:style w:type="paragraph" w:styleId="Heading9">
    <w:name w:val="heading 9"/>
    <w:basedOn w:val="Heading6"/>
    <w:next w:val="Normal"/>
    <w:qFormat/>
    <w:rsid w:val="00162D0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162D00"/>
    <w:pPr>
      <w:spacing w:before="360"/>
    </w:pPr>
  </w:style>
  <w:style w:type="paragraph" w:customStyle="1" w:styleId="Artheading">
    <w:name w:val="Art_heading"/>
    <w:basedOn w:val="Normal"/>
    <w:next w:val="Normal"/>
    <w:rsid w:val="00162D00"/>
    <w:pPr>
      <w:spacing w:before="480"/>
      <w:jc w:val="center"/>
    </w:pPr>
    <w:rPr>
      <w:rFonts w:ascii="Times New Roman Bold" w:hAnsi="Times New Roman Bold"/>
      <w:b/>
      <w:sz w:val="28"/>
    </w:rPr>
  </w:style>
  <w:style w:type="paragraph" w:customStyle="1" w:styleId="ArtNo">
    <w:name w:val="Art_No"/>
    <w:basedOn w:val="Normal"/>
    <w:next w:val="Arttitle"/>
    <w:rsid w:val="00162D00"/>
    <w:pPr>
      <w:keepNext/>
      <w:keepLines/>
      <w:spacing w:before="480"/>
      <w:jc w:val="center"/>
    </w:pPr>
    <w:rPr>
      <w:caps/>
      <w:sz w:val="28"/>
    </w:rPr>
  </w:style>
  <w:style w:type="paragraph" w:customStyle="1" w:styleId="Arttitle">
    <w:name w:val="Art_title"/>
    <w:basedOn w:val="Normal"/>
    <w:next w:val="Normal"/>
    <w:rsid w:val="00162D00"/>
    <w:pPr>
      <w:keepNext/>
      <w:keepLines/>
      <w:spacing w:before="240"/>
      <w:jc w:val="center"/>
    </w:pPr>
    <w:rPr>
      <w:b/>
      <w:sz w:val="28"/>
    </w:rPr>
  </w:style>
  <w:style w:type="paragraph" w:customStyle="1" w:styleId="Call">
    <w:name w:val="Call"/>
    <w:basedOn w:val="Normal"/>
    <w:next w:val="Normal"/>
    <w:rsid w:val="00162D00"/>
    <w:pPr>
      <w:keepNext/>
      <w:keepLines/>
      <w:spacing w:before="160"/>
      <w:ind w:left="1134"/>
    </w:pPr>
    <w:rPr>
      <w:rFonts w:ascii="STKaiti" w:eastAsia="STKaiti" w:hAnsi="STKaiti"/>
    </w:rPr>
  </w:style>
  <w:style w:type="paragraph" w:customStyle="1" w:styleId="ChapNo">
    <w:name w:val="Chap_No"/>
    <w:basedOn w:val="ArtNo"/>
    <w:next w:val="Chaptitle"/>
    <w:rsid w:val="00162D00"/>
    <w:rPr>
      <w:rFonts w:ascii="Times New Roman Bold" w:hAnsi="Times New Roman Bold"/>
      <w:b/>
    </w:rPr>
  </w:style>
  <w:style w:type="paragraph" w:customStyle="1" w:styleId="Chaptitle">
    <w:name w:val="Chap_title"/>
    <w:basedOn w:val="Arttitle"/>
    <w:next w:val="Normal"/>
    <w:rsid w:val="00162D00"/>
  </w:style>
  <w:style w:type="character" w:styleId="EndnoteReference">
    <w:name w:val="endnote reference"/>
    <w:basedOn w:val="DefaultParagraphFont"/>
    <w:semiHidden/>
    <w:rsid w:val="00162D00"/>
    <w:rPr>
      <w:vertAlign w:val="superscript"/>
    </w:rPr>
  </w:style>
  <w:style w:type="paragraph" w:customStyle="1" w:styleId="enumlev1">
    <w:name w:val="enumlev1"/>
    <w:basedOn w:val="Normal"/>
    <w:link w:val="enumlev1Char"/>
    <w:qFormat/>
    <w:rsid w:val="00162D00"/>
    <w:pPr>
      <w:tabs>
        <w:tab w:val="clear" w:pos="2268"/>
        <w:tab w:val="left" w:pos="2608"/>
        <w:tab w:val="left" w:pos="3345"/>
      </w:tabs>
      <w:spacing w:before="80"/>
      <w:ind w:left="1134" w:hanging="1134"/>
    </w:pPr>
  </w:style>
  <w:style w:type="paragraph" w:customStyle="1" w:styleId="enumlev2">
    <w:name w:val="enumlev2"/>
    <w:basedOn w:val="enumlev1"/>
    <w:rsid w:val="00162D00"/>
    <w:pPr>
      <w:ind w:left="1871" w:hanging="737"/>
    </w:pPr>
  </w:style>
  <w:style w:type="paragraph" w:customStyle="1" w:styleId="enumlev3">
    <w:name w:val="enumlev3"/>
    <w:basedOn w:val="enumlev2"/>
    <w:rsid w:val="00162D00"/>
    <w:pPr>
      <w:ind w:left="2268" w:hanging="397"/>
    </w:pPr>
  </w:style>
  <w:style w:type="paragraph" w:customStyle="1" w:styleId="Equation">
    <w:name w:val="Equation"/>
    <w:basedOn w:val="Normal"/>
    <w:rsid w:val="00162D00"/>
    <w:pPr>
      <w:tabs>
        <w:tab w:val="clear" w:pos="1871"/>
        <w:tab w:val="clear" w:pos="2268"/>
        <w:tab w:val="center" w:pos="4820"/>
        <w:tab w:val="right" w:pos="9639"/>
      </w:tabs>
    </w:pPr>
  </w:style>
  <w:style w:type="paragraph" w:customStyle="1" w:styleId="Equationlegend">
    <w:name w:val="Equation_legend"/>
    <w:basedOn w:val="NormalIndent"/>
    <w:rsid w:val="00162D00"/>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162D00"/>
    <w:pPr>
      <w:keepNext/>
      <w:keepLines/>
      <w:spacing w:before="20" w:after="20"/>
    </w:pPr>
    <w:rPr>
      <w:sz w:val="18"/>
    </w:rPr>
  </w:style>
  <w:style w:type="paragraph" w:customStyle="1" w:styleId="QuestionNo">
    <w:name w:val="Question_No"/>
    <w:basedOn w:val="RecNo"/>
    <w:next w:val="Questiontitle"/>
    <w:rsid w:val="00162D00"/>
  </w:style>
  <w:style w:type="paragraph" w:customStyle="1" w:styleId="RecNo">
    <w:name w:val="Rec_No"/>
    <w:basedOn w:val="Normal"/>
    <w:next w:val="Rectitle"/>
    <w:rsid w:val="00162D00"/>
    <w:pPr>
      <w:keepNext/>
      <w:keepLines/>
      <w:spacing w:before="480"/>
      <w:jc w:val="center"/>
    </w:pPr>
    <w:rPr>
      <w:caps/>
      <w:sz w:val="28"/>
    </w:rPr>
  </w:style>
  <w:style w:type="paragraph" w:customStyle="1" w:styleId="Rectitle">
    <w:name w:val="Rec_title"/>
    <w:basedOn w:val="RecNo"/>
    <w:next w:val="Recref"/>
    <w:rsid w:val="00162D00"/>
    <w:pPr>
      <w:spacing w:before="240"/>
    </w:pPr>
    <w:rPr>
      <w:rFonts w:ascii="Times New Roman Bold" w:hAnsi="Times New Roman Bold"/>
      <w:b/>
      <w:caps w:val="0"/>
    </w:rPr>
  </w:style>
  <w:style w:type="paragraph" w:customStyle="1" w:styleId="Questiontitle">
    <w:name w:val="Question_title"/>
    <w:basedOn w:val="Rectitle"/>
    <w:next w:val="Questionref"/>
    <w:rsid w:val="00162D00"/>
  </w:style>
  <w:style w:type="paragraph" w:customStyle="1" w:styleId="Questionref">
    <w:name w:val="Question_ref"/>
    <w:basedOn w:val="Recref"/>
    <w:next w:val="Questiondate"/>
    <w:rsid w:val="00162D00"/>
  </w:style>
  <w:style w:type="paragraph" w:customStyle="1" w:styleId="Recref">
    <w:name w:val="Rec_ref"/>
    <w:basedOn w:val="Rectitle"/>
    <w:next w:val="Recdate"/>
    <w:rsid w:val="00162D00"/>
    <w:pPr>
      <w:spacing w:before="120"/>
    </w:pPr>
    <w:rPr>
      <w:rFonts w:ascii="Times New Roman" w:hAnsi="Times New Roman"/>
      <w:b w:val="0"/>
      <w:sz w:val="24"/>
    </w:rPr>
  </w:style>
  <w:style w:type="paragraph" w:customStyle="1" w:styleId="Recdate">
    <w:name w:val="Rec_date"/>
    <w:basedOn w:val="Recref"/>
    <w:next w:val="Normalaftertitle0"/>
    <w:rsid w:val="00162D00"/>
    <w:pPr>
      <w:jc w:val="right"/>
    </w:pPr>
    <w:rPr>
      <w:sz w:val="22"/>
    </w:rPr>
  </w:style>
  <w:style w:type="paragraph" w:customStyle="1" w:styleId="Questiondate">
    <w:name w:val="Question_date"/>
    <w:basedOn w:val="Recdate"/>
    <w:next w:val="Normalaftertitle0"/>
    <w:rsid w:val="00162D00"/>
  </w:style>
  <w:style w:type="paragraph" w:customStyle="1" w:styleId="Tabletext">
    <w:name w:val="Table_text"/>
    <w:basedOn w:val="Normal"/>
    <w:rsid w:val="00162D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162D00"/>
    <w:pPr>
      <w:keepNext w:val="0"/>
    </w:pPr>
  </w:style>
  <w:style w:type="paragraph" w:styleId="Footer">
    <w:name w:val="footer"/>
    <w:basedOn w:val="Normal"/>
    <w:rsid w:val="00162D00"/>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162D0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162D00"/>
    <w:rPr>
      <w:position w:val="6"/>
      <w:sz w:val="18"/>
    </w:rPr>
  </w:style>
  <w:style w:type="paragraph" w:styleId="FootnoteText">
    <w:name w:val="footnote text"/>
    <w:basedOn w:val="Normal"/>
    <w:rsid w:val="00162D00"/>
    <w:pPr>
      <w:keepLines/>
      <w:tabs>
        <w:tab w:val="left" w:pos="255"/>
      </w:tabs>
    </w:pPr>
    <w:rPr>
      <w:sz w:val="22"/>
    </w:rPr>
  </w:style>
  <w:style w:type="paragraph" w:customStyle="1" w:styleId="Note">
    <w:name w:val="Note"/>
    <w:basedOn w:val="Normal"/>
    <w:rsid w:val="00162D00"/>
    <w:pPr>
      <w:tabs>
        <w:tab w:val="left" w:pos="284"/>
      </w:tabs>
      <w:spacing w:before="80"/>
    </w:pPr>
  </w:style>
  <w:style w:type="paragraph" w:styleId="Header">
    <w:name w:val="header"/>
    <w:basedOn w:val="Normal"/>
    <w:rsid w:val="00162D00"/>
    <w:pPr>
      <w:spacing w:before="0"/>
      <w:jc w:val="center"/>
    </w:pPr>
    <w:rPr>
      <w:sz w:val="18"/>
    </w:rPr>
  </w:style>
  <w:style w:type="paragraph" w:styleId="Index1">
    <w:name w:val="index 1"/>
    <w:basedOn w:val="Normal"/>
    <w:next w:val="Normal"/>
    <w:semiHidden/>
    <w:rsid w:val="00162D00"/>
  </w:style>
  <w:style w:type="paragraph" w:styleId="Index2">
    <w:name w:val="index 2"/>
    <w:basedOn w:val="Normal"/>
    <w:next w:val="Normal"/>
    <w:semiHidden/>
    <w:rsid w:val="00162D00"/>
    <w:pPr>
      <w:ind w:left="283"/>
    </w:pPr>
  </w:style>
  <w:style w:type="paragraph" w:styleId="Index3">
    <w:name w:val="index 3"/>
    <w:basedOn w:val="Normal"/>
    <w:next w:val="Normal"/>
    <w:semiHidden/>
    <w:rsid w:val="00162D00"/>
    <w:pPr>
      <w:ind w:left="566"/>
    </w:pPr>
  </w:style>
  <w:style w:type="paragraph" w:customStyle="1" w:styleId="PartNo">
    <w:name w:val="Part_No"/>
    <w:basedOn w:val="AnnexNo"/>
    <w:next w:val="Partref"/>
    <w:rsid w:val="00162D00"/>
  </w:style>
  <w:style w:type="paragraph" w:customStyle="1" w:styleId="Partref">
    <w:name w:val="Part_ref"/>
    <w:basedOn w:val="Annexref"/>
    <w:next w:val="Parttitle"/>
    <w:rsid w:val="00162D00"/>
  </w:style>
  <w:style w:type="paragraph" w:customStyle="1" w:styleId="Parttitle">
    <w:name w:val="Part_title"/>
    <w:basedOn w:val="Annextitle"/>
    <w:next w:val="Normalaftertitle0"/>
    <w:rsid w:val="00162D00"/>
  </w:style>
  <w:style w:type="paragraph" w:customStyle="1" w:styleId="Reftext">
    <w:name w:val="Ref_text"/>
    <w:basedOn w:val="Normal"/>
    <w:rsid w:val="00162D00"/>
    <w:pPr>
      <w:ind w:left="1134" w:hanging="1134"/>
    </w:pPr>
  </w:style>
  <w:style w:type="paragraph" w:customStyle="1" w:styleId="Reftitle">
    <w:name w:val="Ref_title"/>
    <w:basedOn w:val="Normal"/>
    <w:next w:val="Reftext"/>
    <w:rsid w:val="00162D00"/>
    <w:pPr>
      <w:spacing w:before="480"/>
      <w:jc w:val="center"/>
    </w:pPr>
    <w:rPr>
      <w:caps/>
    </w:rPr>
  </w:style>
  <w:style w:type="paragraph" w:customStyle="1" w:styleId="Repdate">
    <w:name w:val="Rep_date"/>
    <w:basedOn w:val="Recdate"/>
    <w:next w:val="Normalaftertitle0"/>
    <w:rsid w:val="00162D00"/>
  </w:style>
  <w:style w:type="paragraph" w:customStyle="1" w:styleId="Reptitle">
    <w:name w:val="Rep_title"/>
    <w:basedOn w:val="Rectitle"/>
    <w:next w:val="Repref"/>
    <w:rsid w:val="00162D00"/>
  </w:style>
  <w:style w:type="paragraph" w:customStyle="1" w:styleId="Repref">
    <w:name w:val="Rep_ref"/>
    <w:basedOn w:val="Recref"/>
    <w:next w:val="Repdate"/>
    <w:rsid w:val="00162D00"/>
  </w:style>
  <w:style w:type="paragraph" w:customStyle="1" w:styleId="Resdate">
    <w:name w:val="Res_date"/>
    <w:basedOn w:val="Recdate"/>
    <w:next w:val="Normalaftertitle0"/>
    <w:rsid w:val="00162D00"/>
  </w:style>
  <w:style w:type="paragraph" w:customStyle="1" w:styleId="Restitle">
    <w:name w:val="Res_title"/>
    <w:basedOn w:val="Rectitle"/>
    <w:next w:val="Resref"/>
    <w:rsid w:val="00162D00"/>
  </w:style>
  <w:style w:type="paragraph" w:customStyle="1" w:styleId="Resref">
    <w:name w:val="Res_ref"/>
    <w:basedOn w:val="Recref"/>
    <w:next w:val="Resdate"/>
    <w:rsid w:val="00162D00"/>
  </w:style>
  <w:style w:type="paragraph" w:customStyle="1" w:styleId="SectionNo">
    <w:name w:val="Section_No"/>
    <w:basedOn w:val="AnnexNo"/>
    <w:next w:val="Sectiontitle"/>
    <w:rsid w:val="00162D00"/>
  </w:style>
  <w:style w:type="paragraph" w:customStyle="1" w:styleId="Sectiontitle">
    <w:name w:val="Section_title"/>
    <w:basedOn w:val="Annextitle"/>
    <w:next w:val="Normalaftertitle0"/>
    <w:rsid w:val="00162D00"/>
  </w:style>
  <w:style w:type="paragraph" w:customStyle="1" w:styleId="Source">
    <w:name w:val="Source"/>
    <w:basedOn w:val="Normal"/>
    <w:next w:val="Normal"/>
    <w:rsid w:val="00162D00"/>
    <w:pPr>
      <w:spacing w:before="840"/>
      <w:jc w:val="center"/>
    </w:pPr>
    <w:rPr>
      <w:b/>
      <w:sz w:val="28"/>
    </w:rPr>
  </w:style>
  <w:style w:type="paragraph" w:customStyle="1" w:styleId="SpecialFooter">
    <w:name w:val="Special Footer"/>
    <w:basedOn w:val="Footer"/>
    <w:rsid w:val="00162D0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162D00"/>
    <w:pPr>
      <w:keepNext/>
      <w:spacing w:before="80" w:after="80"/>
      <w:jc w:val="center"/>
    </w:pPr>
    <w:rPr>
      <w:rFonts w:ascii="Times New Roman Bold" w:hAnsi="Times New Roman Bold"/>
      <w:b/>
    </w:rPr>
  </w:style>
  <w:style w:type="paragraph" w:customStyle="1" w:styleId="Tablelegend">
    <w:name w:val="Table_legend"/>
    <w:basedOn w:val="Tabletext"/>
    <w:rsid w:val="00162D00"/>
    <w:pPr>
      <w:spacing w:before="120"/>
    </w:pPr>
  </w:style>
  <w:style w:type="paragraph" w:customStyle="1" w:styleId="TableNo">
    <w:name w:val="Table_No"/>
    <w:basedOn w:val="Normal"/>
    <w:next w:val="Tabletitle"/>
    <w:rsid w:val="00162D00"/>
    <w:pPr>
      <w:keepNext/>
      <w:spacing w:before="560" w:after="120"/>
      <w:jc w:val="center"/>
    </w:pPr>
    <w:rPr>
      <w:caps/>
      <w:sz w:val="20"/>
    </w:rPr>
  </w:style>
  <w:style w:type="paragraph" w:customStyle="1" w:styleId="Tabletitle">
    <w:name w:val="Table_title"/>
    <w:basedOn w:val="Normal"/>
    <w:next w:val="Tabletext"/>
    <w:rsid w:val="00162D00"/>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162D00"/>
    <w:pPr>
      <w:keepNext/>
      <w:spacing w:before="560"/>
      <w:jc w:val="center"/>
    </w:pPr>
    <w:rPr>
      <w:sz w:val="20"/>
    </w:rPr>
  </w:style>
  <w:style w:type="paragraph" w:customStyle="1" w:styleId="Title1">
    <w:name w:val="Title 1"/>
    <w:basedOn w:val="Source"/>
    <w:next w:val="Title2"/>
    <w:rsid w:val="00162D00"/>
    <w:pPr>
      <w:tabs>
        <w:tab w:val="left" w:pos="567"/>
        <w:tab w:val="left" w:pos="1701"/>
        <w:tab w:val="left" w:pos="2835"/>
      </w:tabs>
      <w:spacing w:before="240"/>
    </w:pPr>
    <w:rPr>
      <w:b w:val="0"/>
      <w:caps/>
    </w:rPr>
  </w:style>
  <w:style w:type="paragraph" w:customStyle="1" w:styleId="Title2">
    <w:name w:val="Title 2"/>
    <w:basedOn w:val="Source"/>
    <w:next w:val="Title3"/>
    <w:rsid w:val="00162D00"/>
    <w:pPr>
      <w:overflowPunct/>
      <w:autoSpaceDE/>
      <w:autoSpaceDN/>
      <w:adjustRightInd/>
      <w:spacing w:before="480"/>
      <w:textAlignment w:val="auto"/>
    </w:pPr>
    <w:rPr>
      <w:b w:val="0"/>
      <w:caps/>
    </w:rPr>
  </w:style>
  <w:style w:type="paragraph" w:customStyle="1" w:styleId="Title3">
    <w:name w:val="Title 3"/>
    <w:basedOn w:val="Title2"/>
    <w:next w:val="Title4"/>
    <w:rsid w:val="00162D00"/>
    <w:pPr>
      <w:spacing w:before="240"/>
    </w:pPr>
    <w:rPr>
      <w:caps w:val="0"/>
    </w:rPr>
  </w:style>
  <w:style w:type="paragraph" w:customStyle="1" w:styleId="Title4">
    <w:name w:val="Title 4"/>
    <w:basedOn w:val="Title3"/>
    <w:next w:val="Heading1"/>
    <w:rsid w:val="00162D00"/>
    <w:rPr>
      <w:b/>
    </w:rPr>
  </w:style>
  <w:style w:type="paragraph" w:customStyle="1" w:styleId="toc0">
    <w:name w:val="toc 0"/>
    <w:basedOn w:val="Normal"/>
    <w:next w:val="TOC1"/>
    <w:rsid w:val="00162D00"/>
    <w:pPr>
      <w:tabs>
        <w:tab w:val="clear" w:pos="1134"/>
        <w:tab w:val="clear" w:pos="1871"/>
        <w:tab w:val="clear" w:pos="2268"/>
        <w:tab w:val="right" w:pos="9781"/>
      </w:tabs>
    </w:pPr>
    <w:rPr>
      <w:b/>
    </w:rPr>
  </w:style>
  <w:style w:type="paragraph" w:styleId="TOC1">
    <w:name w:val="toc 1"/>
    <w:basedOn w:val="Normal"/>
    <w:rsid w:val="00162D0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62D00"/>
    <w:pPr>
      <w:spacing w:before="120"/>
    </w:pPr>
  </w:style>
  <w:style w:type="paragraph" w:styleId="TOC3">
    <w:name w:val="toc 3"/>
    <w:basedOn w:val="TOC2"/>
    <w:rsid w:val="00162D00"/>
  </w:style>
  <w:style w:type="paragraph" w:styleId="TOC4">
    <w:name w:val="toc 4"/>
    <w:basedOn w:val="TOC3"/>
    <w:rsid w:val="00162D00"/>
  </w:style>
  <w:style w:type="paragraph" w:styleId="TOC5">
    <w:name w:val="toc 5"/>
    <w:basedOn w:val="TOC4"/>
    <w:rsid w:val="00162D00"/>
  </w:style>
  <w:style w:type="paragraph" w:styleId="TOC6">
    <w:name w:val="toc 6"/>
    <w:basedOn w:val="TOC4"/>
    <w:semiHidden/>
    <w:rsid w:val="00162D00"/>
  </w:style>
  <w:style w:type="paragraph" w:styleId="TOC7">
    <w:name w:val="toc 7"/>
    <w:basedOn w:val="TOC4"/>
    <w:semiHidden/>
    <w:rsid w:val="00162D00"/>
  </w:style>
  <w:style w:type="paragraph" w:styleId="TOC8">
    <w:name w:val="toc 8"/>
    <w:basedOn w:val="TOC4"/>
    <w:semiHidden/>
    <w:rsid w:val="00162D00"/>
  </w:style>
  <w:style w:type="character" w:customStyle="1" w:styleId="Appdef">
    <w:name w:val="App_def"/>
    <w:basedOn w:val="DefaultParagraphFont"/>
    <w:rsid w:val="00162D00"/>
    <w:rPr>
      <w:rFonts w:ascii="Times New Roman" w:hAnsi="Times New Roman"/>
      <w:b/>
    </w:rPr>
  </w:style>
  <w:style w:type="character" w:customStyle="1" w:styleId="Appref">
    <w:name w:val="App_ref"/>
    <w:basedOn w:val="DefaultParagraphFont"/>
    <w:rsid w:val="00162D00"/>
  </w:style>
  <w:style w:type="character" w:customStyle="1" w:styleId="Artdef">
    <w:name w:val="Art_def"/>
    <w:basedOn w:val="DefaultParagraphFont"/>
    <w:rsid w:val="00162D00"/>
    <w:rPr>
      <w:rFonts w:ascii="Times New Roman" w:hAnsi="Times New Roman"/>
      <w:b/>
    </w:rPr>
  </w:style>
  <w:style w:type="character" w:customStyle="1" w:styleId="Artref">
    <w:name w:val="Art_ref"/>
    <w:basedOn w:val="DefaultParagraphFont"/>
    <w:rsid w:val="00162D00"/>
  </w:style>
  <w:style w:type="character" w:customStyle="1" w:styleId="Recdef">
    <w:name w:val="Rec_def"/>
    <w:basedOn w:val="DefaultParagraphFont"/>
    <w:rsid w:val="00162D00"/>
    <w:rPr>
      <w:b/>
    </w:rPr>
  </w:style>
  <w:style w:type="character" w:customStyle="1" w:styleId="Resdef">
    <w:name w:val="Res_def"/>
    <w:basedOn w:val="DefaultParagraphFont"/>
    <w:rsid w:val="00162D00"/>
    <w:rPr>
      <w:rFonts w:ascii="Times New Roman" w:hAnsi="Times New Roman"/>
      <w:b/>
    </w:rPr>
  </w:style>
  <w:style w:type="character" w:customStyle="1" w:styleId="Tablefreq">
    <w:name w:val="Table_freq"/>
    <w:basedOn w:val="DefaultParagraphFont"/>
    <w:rsid w:val="00162D00"/>
    <w:rPr>
      <w:b/>
      <w:color w:val="auto"/>
      <w:sz w:val="20"/>
    </w:rPr>
  </w:style>
  <w:style w:type="paragraph" w:customStyle="1" w:styleId="Formal">
    <w:name w:val="Formal"/>
    <w:basedOn w:val="Normal"/>
    <w:rsid w:val="00162D0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162D0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62D00"/>
    <w:rPr>
      <w:b w:val="0"/>
      <w:i/>
    </w:rPr>
  </w:style>
  <w:style w:type="paragraph" w:customStyle="1" w:styleId="Headingi">
    <w:name w:val="Heading_i"/>
    <w:basedOn w:val="Normal"/>
    <w:next w:val="Normal"/>
    <w:rsid w:val="00162D00"/>
    <w:pPr>
      <w:keepNext/>
      <w:spacing w:before="160"/>
    </w:pPr>
    <w:rPr>
      <w:rFonts w:ascii="STKaiti" w:eastAsia="STKaiti" w:hAnsi="STKaiti"/>
    </w:rPr>
  </w:style>
  <w:style w:type="paragraph" w:customStyle="1" w:styleId="Headingb">
    <w:name w:val="Heading_b"/>
    <w:basedOn w:val="Normal"/>
    <w:next w:val="Normal"/>
    <w:qFormat/>
    <w:rsid w:val="00162D00"/>
    <w:pPr>
      <w:keepNext/>
      <w:spacing w:before="160"/>
    </w:pPr>
    <w:rPr>
      <w:rFonts w:ascii="Times" w:hAnsi="Times"/>
      <w:b/>
    </w:rPr>
  </w:style>
  <w:style w:type="paragraph" w:customStyle="1" w:styleId="Figure">
    <w:name w:val="Figure"/>
    <w:basedOn w:val="Normal"/>
    <w:next w:val="Figuretitle"/>
    <w:rsid w:val="00162D00"/>
    <w:pPr>
      <w:keepNext/>
      <w:keepLines/>
      <w:jc w:val="center"/>
    </w:pPr>
  </w:style>
  <w:style w:type="paragraph" w:customStyle="1" w:styleId="FooterQP">
    <w:name w:val="Footer_QP"/>
    <w:basedOn w:val="Normal"/>
    <w:rsid w:val="00162D00"/>
    <w:pPr>
      <w:tabs>
        <w:tab w:val="left" w:pos="907"/>
        <w:tab w:val="right" w:pos="8789"/>
        <w:tab w:val="right" w:pos="9639"/>
      </w:tabs>
      <w:spacing w:before="0"/>
    </w:pPr>
    <w:rPr>
      <w:b/>
      <w:sz w:val="22"/>
    </w:rPr>
  </w:style>
  <w:style w:type="character" w:styleId="PageNumber">
    <w:name w:val="page number"/>
    <w:basedOn w:val="DefaultParagraphFont"/>
    <w:rsid w:val="00162D00"/>
  </w:style>
  <w:style w:type="paragraph" w:customStyle="1" w:styleId="RepNo">
    <w:name w:val="Rep_No"/>
    <w:basedOn w:val="RecNo"/>
    <w:next w:val="Reptitle"/>
    <w:rsid w:val="00162D00"/>
  </w:style>
  <w:style w:type="paragraph" w:customStyle="1" w:styleId="ResNo">
    <w:name w:val="Res_No"/>
    <w:basedOn w:val="RecNo"/>
    <w:next w:val="Restitle"/>
    <w:rsid w:val="00162D00"/>
  </w:style>
  <w:style w:type="paragraph" w:customStyle="1" w:styleId="Figuretitle">
    <w:name w:val="Figure_title"/>
    <w:basedOn w:val="Tabletitle"/>
    <w:next w:val="Normal"/>
    <w:rsid w:val="00162D00"/>
    <w:pPr>
      <w:spacing w:after="480"/>
    </w:pPr>
  </w:style>
  <w:style w:type="paragraph" w:customStyle="1" w:styleId="FigureNo">
    <w:name w:val="Figure_No"/>
    <w:basedOn w:val="Normal"/>
    <w:next w:val="Figuretitle"/>
    <w:rsid w:val="00162D00"/>
    <w:pPr>
      <w:keepNext/>
      <w:keepLines/>
      <w:spacing w:before="480" w:after="120"/>
      <w:jc w:val="center"/>
    </w:pPr>
    <w:rPr>
      <w:caps/>
      <w:sz w:val="20"/>
    </w:rPr>
  </w:style>
  <w:style w:type="paragraph" w:customStyle="1" w:styleId="Annextitle">
    <w:name w:val="Annex_title"/>
    <w:basedOn w:val="Normal"/>
    <w:next w:val="Normal"/>
    <w:rsid w:val="00162D00"/>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162D00"/>
    <w:pPr>
      <w:keepNext/>
      <w:keepLines/>
      <w:spacing w:before="480" w:after="80"/>
      <w:jc w:val="center"/>
    </w:pPr>
    <w:rPr>
      <w:caps/>
      <w:sz w:val="28"/>
    </w:rPr>
  </w:style>
  <w:style w:type="paragraph" w:customStyle="1" w:styleId="Appendixtitle">
    <w:name w:val="Appendix_title"/>
    <w:basedOn w:val="Annextitle"/>
    <w:next w:val="Normal"/>
    <w:rsid w:val="00162D00"/>
  </w:style>
  <w:style w:type="paragraph" w:customStyle="1" w:styleId="AppendixNo">
    <w:name w:val="Appendix_No"/>
    <w:basedOn w:val="AnnexNo"/>
    <w:next w:val="Annexref"/>
    <w:rsid w:val="00162D00"/>
  </w:style>
  <w:style w:type="paragraph" w:customStyle="1" w:styleId="Reasons">
    <w:name w:val="Reasons"/>
    <w:basedOn w:val="Normal"/>
    <w:qFormat/>
    <w:rsid w:val="00162D00"/>
    <w:pPr>
      <w:tabs>
        <w:tab w:val="clear" w:pos="1871"/>
        <w:tab w:val="clear" w:pos="2268"/>
        <w:tab w:val="left" w:pos="1588"/>
        <w:tab w:val="left" w:pos="1985"/>
      </w:tabs>
    </w:pPr>
  </w:style>
  <w:style w:type="paragraph" w:customStyle="1" w:styleId="TableTextS5">
    <w:name w:val="Table_TextS5"/>
    <w:basedOn w:val="Normal"/>
    <w:rsid w:val="00162D0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162D00"/>
    <w:rPr>
      <w:rFonts w:ascii="Tahoma" w:hAnsi="Tahoma" w:cs="Tahoma"/>
      <w:sz w:val="16"/>
      <w:szCs w:val="16"/>
    </w:rPr>
  </w:style>
  <w:style w:type="paragraph" w:customStyle="1" w:styleId="Proposal">
    <w:name w:val="Proposal"/>
    <w:basedOn w:val="Normal"/>
    <w:next w:val="Normal"/>
    <w:rsid w:val="00162D00"/>
    <w:pPr>
      <w:keepNext/>
      <w:spacing w:before="240"/>
    </w:pPr>
    <w:rPr>
      <w:b/>
      <w:caps/>
    </w:rPr>
  </w:style>
  <w:style w:type="paragraph" w:customStyle="1" w:styleId="Annexref">
    <w:name w:val="Annex_ref"/>
    <w:basedOn w:val="Normal"/>
    <w:next w:val="Annextitle"/>
    <w:rsid w:val="00162D00"/>
    <w:pPr>
      <w:keepNext/>
      <w:keepLines/>
      <w:spacing w:after="280"/>
      <w:jc w:val="center"/>
    </w:pPr>
  </w:style>
  <w:style w:type="paragraph" w:customStyle="1" w:styleId="Appendixref">
    <w:name w:val="Appendix_ref"/>
    <w:basedOn w:val="Annexref"/>
    <w:next w:val="Annextitle"/>
    <w:rsid w:val="00162D00"/>
  </w:style>
  <w:style w:type="paragraph" w:customStyle="1" w:styleId="Border">
    <w:name w:val="Border"/>
    <w:basedOn w:val="Tabletext"/>
    <w:rsid w:val="00162D0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162D00"/>
    <w:pPr>
      <w:ind w:left="1134"/>
    </w:pPr>
  </w:style>
  <w:style w:type="paragraph" w:styleId="Index4">
    <w:name w:val="index 4"/>
    <w:basedOn w:val="Normal"/>
    <w:next w:val="Normal"/>
    <w:semiHidden/>
    <w:rsid w:val="00162D00"/>
    <w:pPr>
      <w:ind w:left="849"/>
    </w:pPr>
  </w:style>
  <w:style w:type="paragraph" w:styleId="Index5">
    <w:name w:val="index 5"/>
    <w:basedOn w:val="Normal"/>
    <w:next w:val="Normal"/>
    <w:semiHidden/>
    <w:rsid w:val="00162D00"/>
    <w:pPr>
      <w:ind w:left="1132"/>
    </w:pPr>
  </w:style>
  <w:style w:type="paragraph" w:styleId="Index6">
    <w:name w:val="index 6"/>
    <w:basedOn w:val="Normal"/>
    <w:next w:val="Normal"/>
    <w:semiHidden/>
    <w:rsid w:val="00162D00"/>
    <w:pPr>
      <w:ind w:left="1415"/>
    </w:pPr>
  </w:style>
  <w:style w:type="paragraph" w:styleId="Index7">
    <w:name w:val="index 7"/>
    <w:basedOn w:val="Normal"/>
    <w:next w:val="Normal"/>
    <w:semiHidden/>
    <w:rsid w:val="00162D00"/>
    <w:pPr>
      <w:ind w:left="1698"/>
    </w:pPr>
  </w:style>
  <w:style w:type="paragraph" w:styleId="IndexHeading">
    <w:name w:val="index heading"/>
    <w:basedOn w:val="Normal"/>
    <w:next w:val="Index1"/>
    <w:semiHidden/>
    <w:rsid w:val="00162D00"/>
  </w:style>
  <w:style w:type="character" w:styleId="LineNumber">
    <w:name w:val="line number"/>
    <w:basedOn w:val="DefaultParagraphFont"/>
    <w:rsid w:val="00162D00"/>
  </w:style>
  <w:style w:type="paragraph" w:customStyle="1" w:styleId="Normalaftertitle0">
    <w:name w:val="Normal after title"/>
    <w:basedOn w:val="Normal"/>
    <w:next w:val="Normal"/>
    <w:rsid w:val="00162D00"/>
    <w:pPr>
      <w:spacing w:before="280"/>
    </w:pPr>
  </w:style>
  <w:style w:type="paragraph" w:customStyle="1" w:styleId="Section3">
    <w:name w:val="Section_3"/>
    <w:basedOn w:val="Section1"/>
    <w:rsid w:val="00162D00"/>
    <w:rPr>
      <w:b w:val="0"/>
    </w:rPr>
  </w:style>
  <w:style w:type="character" w:styleId="Strong">
    <w:name w:val="Strong"/>
    <w:basedOn w:val="DefaultParagraphFont"/>
    <w:qFormat/>
    <w:rsid w:val="00162D00"/>
    <w:rPr>
      <w:b/>
      <w:bCs/>
    </w:rPr>
  </w:style>
  <w:style w:type="paragraph" w:customStyle="1" w:styleId="TABLECAPS">
    <w:name w:val="TABLECAPS"/>
    <w:basedOn w:val="TableTextS5"/>
    <w:rsid w:val="00162D00"/>
    <w:rPr>
      <w:rFonts w:ascii="Times New Roman Bold" w:eastAsia="SimHei" w:hAnsi="Times New Roman Bold" w:cs="Times New Roman Bold"/>
      <w:b/>
      <w:lang w:val="en-US"/>
    </w:rPr>
  </w:style>
  <w:style w:type="paragraph" w:customStyle="1" w:styleId="NormalCH">
    <w:name w:val="NormalCH"/>
    <w:basedOn w:val="Normal"/>
    <w:next w:val="Normal"/>
    <w:qFormat/>
    <w:rsid w:val="00162D00"/>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162D0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162D00"/>
    <w:pPr>
      <w:tabs>
        <w:tab w:val="clear" w:pos="1871"/>
        <w:tab w:val="clear" w:pos="2268"/>
        <w:tab w:val="left" w:pos="1418"/>
      </w:tabs>
      <w:ind w:left="1418" w:hanging="1418"/>
    </w:pPr>
  </w:style>
  <w:style w:type="paragraph" w:customStyle="1" w:styleId="Heading9a">
    <w:name w:val="Heading 9a"/>
    <w:basedOn w:val="Heading9"/>
    <w:next w:val="Normal"/>
    <w:rsid w:val="00162D00"/>
    <w:pPr>
      <w:tabs>
        <w:tab w:val="clear" w:pos="1871"/>
        <w:tab w:val="clear" w:pos="2268"/>
        <w:tab w:val="left" w:pos="1559"/>
      </w:tabs>
      <w:ind w:left="1559" w:hanging="1559"/>
    </w:pPr>
  </w:style>
  <w:style w:type="paragraph" w:customStyle="1" w:styleId="Agendaitem">
    <w:name w:val="Agenda_item"/>
    <w:basedOn w:val="Title3"/>
    <w:next w:val="Normalaftertitle0"/>
    <w:qFormat/>
    <w:rsid w:val="00162D00"/>
    <w:rPr>
      <w:lang w:val="en-US" w:eastAsia="zh-CN"/>
    </w:rPr>
  </w:style>
  <w:style w:type="paragraph" w:customStyle="1" w:styleId="Subsection1">
    <w:name w:val="Subsection_1"/>
    <w:basedOn w:val="Section1"/>
    <w:next w:val="Section1"/>
    <w:qFormat/>
    <w:rsid w:val="00162D00"/>
  </w:style>
  <w:style w:type="paragraph" w:customStyle="1" w:styleId="Part1">
    <w:name w:val="Part_1"/>
    <w:basedOn w:val="Subsection1"/>
    <w:next w:val="Normalaftertitle0"/>
    <w:qFormat/>
    <w:rsid w:val="00162D00"/>
  </w:style>
  <w:style w:type="paragraph" w:customStyle="1" w:styleId="Normalend">
    <w:name w:val="Normal_end"/>
    <w:basedOn w:val="Normal"/>
    <w:qFormat/>
    <w:rsid w:val="00162D00"/>
  </w:style>
  <w:style w:type="paragraph" w:customStyle="1" w:styleId="ApptoAnnex">
    <w:name w:val="App_to_Annex"/>
    <w:basedOn w:val="AppendixNo"/>
    <w:qFormat/>
    <w:rsid w:val="00162D00"/>
  </w:style>
  <w:style w:type="paragraph" w:customStyle="1" w:styleId="AppArttitle">
    <w:name w:val="App_Art_title"/>
    <w:basedOn w:val="Arttitle"/>
    <w:qFormat/>
    <w:rsid w:val="00162D00"/>
  </w:style>
  <w:style w:type="paragraph" w:customStyle="1" w:styleId="AppArtNo">
    <w:name w:val="App_Art_No"/>
    <w:basedOn w:val="ArtNo"/>
    <w:qFormat/>
    <w:rsid w:val="00162D00"/>
  </w:style>
  <w:style w:type="paragraph" w:customStyle="1" w:styleId="Committee">
    <w:name w:val="Committee"/>
    <w:basedOn w:val="Normal"/>
    <w:qFormat/>
    <w:rsid w:val="00162D00"/>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Volumetitle">
    <w:name w:val="Volume_title"/>
    <w:basedOn w:val="ArtNo"/>
    <w:qFormat/>
    <w:rsid w:val="00162D00"/>
  </w:style>
  <w:style w:type="character" w:customStyle="1" w:styleId="enumlev1Char">
    <w:name w:val="enumlev1 Char"/>
    <w:basedOn w:val="DefaultParagraphFont"/>
    <w:link w:val="enumlev1"/>
    <w:rsid w:val="00E34847"/>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PC_WRC15.dotm</Template>
  <TotalTime>12</TotalTime>
  <Pages>1</Pages>
  <Words>1510</Words>
  <Characters>1803</Characters>
  <Application>Microsoft Office Word</Application>
  <DocSecurity>0</DocSecurity>
  <Lines>73</Lines>
  <Paragraphs>29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Radiocommunication Conference - 2012</dc:subject>
  <dc:creator>Xu, Hui</dc:creator>
  <cp:keywords/>
  <cp:lastModifiedBy>Xu, Hui</cp:lastModifiedBy>
  <cp:revision>16</cp:revision>
  <cp:lastPrinted>2015-10-30T18:17:00Z</cp:lastPrinted>
  <dcterms:created xsi:type="dcterms:W3CDTF">2015-10-30T18:04:00Z</dcterms:created>
  <dcterms:modified xsi:type="dcterms:W3CDTF">2015-10-30T18:18:00Z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