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35" w:type="pct"/>
        <w:tblLayout w:type="fixed"/>
        <w:tblLook w:val="0000" w:firstRow="0" w:lastRow="0" w:firstColumn="0" w:lastColumn="0" w:noHBand="0" w:noVBand="0"/>
      </w:tblPr>
      <w:tblGrid>
        <w:gridCol w:w="6651"/>
        <w:gridCol w:w="3055"/>
      </w:tblGrid>
      <w:tr w:rsidR="00280E04" w:rsidTr="00E6530F">
        <w:trPr>
          <w:cantSplit/>
          <w:trHeight w:val="20"/>
        </w:trPr>
        <w:tc>
          <w:tcPr>
            <w:tcW w:w="6802"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w:t>
            </w:r>
            <w:r w:rsidRPr="00E039D5">
              <w:t>15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E039D5">
              <w:rPr>
                <w:sz w:val="24"/>
                <w:szCs w:val="36"/>
              </w:rPr>
              <w:t>2</w:t>
            </w:r>
            <w:r w:rsidRPr="00A809E8">
              <w:rPr>
                <w:rFonts w:hint="cs"/>
                <w:sz w:val="24"/>
                <w:szCs w:val="36"/>
                <w:rtl/>
              </w:rPr>
              <w:t>-</w:t>
            </w:r>
            <w:r w:rsidRPr="00E039D5">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E039D5">
              <w:rPr>
                <w:sz w:val="24"/>
                <w:szCs w:val="36"/>
              </w:rPr>
              <w:t>2015</w:t>
            </w:r>
          </w:p>
        </w:tc>
        <w:tc>
          <w:tcPr>
            <w:tcW w:w="3121" w:type="dxa"/>
          </w:tcPr>
          <w:p w:rsidR="00280E04" w:rsidRDefault="006B0D94" w:rsidP="006B0D94">
            <w:pPr>
              <w:jc w:val="right"/>
              <w:rPr>
                <w:rtl/>
                <w:lang w:bidi="ar-EG"/>
              </w:rPr>
            </w:pPr>
            <w:bookmarkStart w:id="0" w:name="ditulogo"/>
            <w:bookmarkEnd w:id="0"/>
            <w:r>
              <w:rPr>
                <w:noProof/>
                <w:lang w:eastAsia="zh-CN"/>
              </w:rPr>
              <w:drawing>
                <wp:inline distT="0" distB="0" distL="0" distR="0" wp14:anchorId="4E1867E4" wp14:editId="1956851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E6530F">
        <w:trPr>
          <w:cantSplit/>
          <w:trHeight w:val="20"/>
        </w:trPr>
        <w:tc>
          <w:tcPr>
            <w:tcW w:w="6802"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21" w:type="dxa"/>
            <w:tcBorders>
              <w:bottom w:val="single" w:sz="12" w:space="0" w:color="auto"/>
            </w:tcBorders>
          </w:tcPr>
          <w:p w:rsidR="00280E04" w:rsidRPr="00A9645C" w:rsidRDefault="00280E04" w:rsidP="00D44350">
            <w:pPr>
              <w:rPr>
                <w:lang w:bidi="ar-EG"/>
              </w:rPr>
            </w:pPr>
          </w:p>
        </w:tc>
      </w:tr>
      <w:tr w:rsidR="00280E04" w:rsidTr="00E6530F">
        <w:trPr>
          <w:cantSplit/>
          <w:trHeight w:val="20"/>
        </w:trPr>
        <w:tc>
          <w:tcPr>
            <w:tcW w:w="6802" w:type="dxa"/>
            <w:tcBorders>
              <w:top w:val="single" w:sz="12" w:space="0" w:color="auto"/>
            </w:tcBorders>
          </w:tcPr>
          <w:p w:rsidR="00280E04" w:rsidRPr="00BD6EF3" w:rsidRDefault="00280E04" w:rsidP="00D44350">
            <w:pPr>
              <w:pStyle w:val="Adress"/>
              <w:framePr w:hSpace="0" w:wrap="auto" w:xAlign="left" w:yAlign="inline"/>
              <w:rPr>
                <w:rtl/>
              </w:rPr>
            </w:pPr>
          </w:p>
        </w:tc>
        <w:tc>
          <w:tcPr>
            <w:tcW w:w="3121" w:type="dxa"/>
            <w:tcBorders>
              <w:top w:val="single" w:sz="12" w:space="0" w:color="auto"/>
            </w:tcBorders>
          </w:tcPr>
          <w:p w:rsidR="00280E04" w:rsidRPr="00BD6EF3" w:rsidRDefault="00280E04" w:rsidP="00D44350">
            <w:pPr>
              <w:pStyle w:val="Adress"/>
              <w:framePr w:hSpace="0" w:wrap="auto" w:xAlign="left" w:yAlign="inline"/>
            </w:pPr>
          </w:p>
        </w:tc>
      </w:tr>
      <w:tr w:rsidR="003E1608" w:rsidTr="00E6530F">
        <w:trPr>
          <w:cantSplit/>
        </w:trPr>
        <w:tc>
          <w:tcPr>
            <w:tcW w:w="6802" w:type="dxa"/>
            <w:shd w:val="clear" w:color="auto" w:fill="auto"/>
          </w:tcPr>
          <w:p w:rsidR="003E1608" w:rsidRPr="0071026E"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71026E">
              <w:rPr>
                <w:rFonts w:ascii="Verdana Bold" w:hAnsi="Verdana Bold" w:cs="Traditional Arabic"/>
                <w:bCs/>
                <w:sz w:val="19"/>
                <w:szCs w:val="30"/>
                <w:rtl/>
                <w:lang w:val="en-US" w:bidi="ar-EG"/>
              </w:rPr>
              <w:t>الجلسة العامة</w:t>
            </w:r>
          </w:p>
        </w:tc>
        <w:tc>
          <w:tcPr>
            <w:tcW w:w="3121" w:type="dxa"/>
            <w:shd w:val="clear" w:color="auto" w:fill="auto"/>
            <w:vAlign w:val="center"/>
          </w:tcPr>
          <w:p w:rsidR="003E1608" w:rsidRPr="00E039D5" w:rsidRDefault="003E1608" w:rsidP="0071026E">
            <w:pPr>
              <w:pStyle w:val="Adress"/>
              <w:framePr w:hSpace="0" w:wrap="auto" w:xAlign="left" w:yAlign="inline"/>
              <w:rPr>
                <w:rtl/>
              </w:rPr>
            </w:pPr>
            <w:r w:rsidRPr="00E039D5">
              <w:rPr>
                <w:rtl/>
              </w:rPr>
              <w:t xml:space="preserve">الوثيقة </w:t>
            </w:r>
            <w:r w:rsidRPr="00E039D5">
              <w:t>110-</w:t>
            </w:r>
            <w:r w:rsidR="0071026E" w:rsidRPr="00E039D5">
              <w:t>A</w:t>
            </w:r>
          </w:p>
        </w:tc>
      </w:tr>
      <w:tr w:rsidR="00764079" w:rsidTr="00E6530F">
        <w:trPr>
          <w:cantSplit/>
        </w:trPr>
        <w:tc>
          <w:tcPr>
            <w:tcW w:w="6802" w:type="dxa"/>
            <w:shd w:val="clear" w:color="auto" w:fill="auto"/>
          </w:tcPr>
          <w:p w:rsidR="00764079" w:rsidRPr="0071026E" w:rsidRDefault="00764079" w:rsidP="00D44350">
            <w:pPr>
              <w:pStyle w:val="Adress"/>
              <w:framePr w:hSpace="0" w:wrap="auto" w:xAlign="left" w:yAlign="inline"/>
              <w:rPr>
                <w:rtl/>
              </w:rPr>
            </w:pPr>
          </w:p>
        </w:tc>
        <w:tc>
          <w:tcPr>
            <w:tcW w:w="3121" w:type="dxa"/>
            <w:shd w:val="clear" w:color="auto" w:fill="auto"/>
            <w:vAlign w:val="center"/>
          </w:tcPr>
          <w:p w:rsidR="00764079" w:rsidRPr="00E039D5" w:rsidRDefault="00764079" w:rsidP="00D44350">
            <w:pPr>
              <w:pStyle w:val="Adress"/>
              <w:framePr w:hSpace="0" w:wrap="auto" w:xAlign="left" w:yAlign="inline"/>
              <w:rPr>
                <w:rtl/>
              </w:rPr>
            </w:pPr>
            <w:r w:rsidRPr="00E039D5">
              <w:rPr>
                <w:rFonts w:eastAsia="SimSun"/>
              </w:rPr>
              <w:t>18</w:t>
            </w:r>
            <w:r w:rsidRPr="00E039D5">
              <w:rPr>
                <w:rFonts w:eastAsia="SimSun"/>
                <w:rtl/>
              </w:rPr>
              <w:t xml:space="preserve"> أكتوبر </w:t>
            </w:r>
            <w:r w:rsidRPr="00E039D5">
              <w:rPr>
                <w:rFonts w:eastAsia="SimSun"/>
              </w:rPr>
              <w:t>2015</w:t>
            </w:r>
          </w:p>
        </w:tc>
      </w:tr>
      <w:tr w:rsidR="00764079" w:rsidTr="00E6530F">
        <w:trPr>
          <w:cantSplit/>
        </w:trPr>
        <w:tc>
          <w:tcPr>
            <w:tcW w:w="6802" w:type="dxa"/>
          </w:tcPr>
          <w:p w:rsidR="00764079" w:rsidRPr="0071026E" w:rsidRDefault="00764079" w:rsidP="00D44350">
            <w:pPr>
              <w:pStyle w:val="Adress"/>
              <w:framePr w:hSpace="0" w:wrap="auto" w:xAlign="left" w:yAlign="inline"/>
              <w:rPr>
                <w:rFonts w:eastAsia="SimSun" w:hint="eastAsia"/>
                <w:rtl/>
              </w:rPr>
            </w:pPr>
          </w:p>
        </w:tc>
        <w:tc>
          <w:tcPr>
            <w:tcW w:w="3121" w:type="dxa"/>
            <w:vAlign w:val="center"/>
          </w:tcPr>
          <w:p w:rsidR="00764079" w:rsidRPr="00E039D5" w:rsidRDefault="00764079" w:rsidP="00D44350">
            <w:pPr>
              <w:pStyle w:val="Adress"/>
              <w:framePr w:hSpace="0" w:wrap="auto" w:xAlign="left" w:yAlign="inline"/>
              <w:rPr>
                <w:rFonts w:eastAsia="SimSun" w:hint="eastAsia"/>
              </w:rPr>
            </w:pPr>
            <w:r w:rsidRPr="00E039D5">
              <w:rPr>
                <w:rFonts w:eastAsia="SimSun"/>
                <w:rtl/>
              </w:rPr>
              <w:t>الأصل: بالإسبانية</w:t>
            </w:r>
          </w:p>
        </w:tc>
      </w:tr>
      <w:tr w:rsidR="00764079" w:rsidTr="00E6530F">
        <w:trPr>
          <w:cantSplit/>
        </w:trPr>
        <w:tc>
          <w:tcPr>
            <w:tcW w:w="9923" w:type="dxa"/>
            <w:gridSpan w:val="2"/>
          </w:tcPr>
          <w:p w:rsidR="00764079" w:rsidRPr="00E039D5" w:rsidRDefault="00764079" w:rsidP="00D44350">
            <w:pPr>
              <w:pStyle w:val="Adress"/>
              <w:framePr w:hSpace="0" w:wrap="auto" w:xAlign="left" w:yAlign="inline"/>
              <w:rPr>
                <w:rFonts w:eastAsia="SimSun" w:hint="eastAsia"/>
              </w:rPr>
            </w:pPr>
          </w:p>
        </w:tc>
      </w:tr>
      <w:tr w:rsidR="00764079" w:rsidTr="00E6530F">
        <w:trPr>
          <w:cantSplit/>
        </w:trPr>
        <w:tc>
          <w:tcPr>
            <w:tcW w:w="9923" w:type="dxa"/>
            <w:gridSpan w:val="2"/>
          </w:tcPr>
          <w:p w:rsidR="00764079" w:rsidRPr="00E621A3" w:rsidRDefault="00764079" w:rsidP="00D44350">
            <w:pPr>
              <w:pStyle w:val="Source"/>
              <w:rPr>
                <w:rtl/>
              </w:rPr>
            </w:pPr>
            <w:r w:rsidRPr="008204AC">
              <w:rPr>
                <w:rtl/>
              </w:rPr>
              <w:t>جمهورية كولومبيا</w:t>
            </w:r>
          </w:p>
        </w:tc>
      </w:tr>
      <w:tr w:rsidR="00764079" w:rsidTr="00E6530F">
        <w:trPr>
          <w:cantSplit/>
        </w:trPr>
        <w:tc>
          <w:tcPr>
            <w:tcW w:w="9923" w:type="dxa"/>
            <w:gridSpan w:val="2"/>
          </w:tcPr>
          <w:p w:rsidR="00764079" w:rsidRPr="00BD6EF3" w:rsidRDefault="0071026E" w:rsidP="0071026E">
            <w:pPr>
              <w:pStyle w:val="Title1"/>
              <w:rPr>
                <w:rtl/>
              </w:rPr>
            </w:pPr>
            <w:r>
              <w:rPr>
                <w:rFonts w:hint="cs"/>
                <w:rtl/>
              </w:rPr>
              <w:t>مقترحات بشأن أعمال ال</w:t>
            </w:r>
            <w:r w:rsidR="007E1408">
              <w:rPr>
                <w:rFonts w:hint="cs"/>
                <w:rtl/>
              </w:rPr>
              <w:t>‍</w:t>
            </w:r>
            <w:bookmarkStart w:id="1" w:name="_GoBack"/>
            <w:bookmarkEnd w:id="1"/>
            <w:r>
              <w:rPr>
                <w:rFonts w:hint="cs"/>
                <w:rtl/>
              </w:rPr>
              <w:t>مؤت</w:t>
            </w:r>
            <w:r w:rsidR="007E1408">
              <w:rPr>
                <w:rFonts w:hint="cs"/>
                <w:rtl/>
              </w:rPr>
              <w:t>‍</w:t>
            </w:r>
            <w:r>
              <w:rPr>
                <w:rFonts w:hint="cs"/>
                <w:rtl/>
              </w:rPr>
              <w:t>مر</w:t>
            </w:r>
          </w:p>
        </w:tc>
      </w:tr>
      <w:tr w:rsidR="008E39AC" w:rsidTr="00E6530F">
        <w:trPr>
          <w:cantSplit/>
        </w:trPr>
        <w:tc>
          <w:tcPr>
            <w:tcW w:w="9923" w:type="dxa"/>
            <w:gridSpan w:val="2"/>
          </w:tcPr>
          <w:p w:rsidR="008E39AC" w:rsidRPr="001952E0" w:rsidRDefault="00FE0C40" w:rsidP="006242B6">
            <w:pPr>
              <w:pStyle w:val="Title2"/>
              <w:rPr>
                <w:rtl/>
              </w:rPr>
            </w:pPr>
            <w:r>
              <w:rPr>
                <w:rFonts w:hint="cs"/>
                <w:rtl/>
              </w:rPr>
              <w:t xml:space="preserve">مقترح لتمديد مهلة </w:t>
            </w:r>
            <w:r w:rsidR="008E39AC" w:rsidRPr="00120500">
              <w:rPr>
                <w:rFonts w:hint="cs"/>
                <w:rtl/>
              </w:rPr>
              <w:t>وضع</w:t>
            </w:r>
            <w:r w:rsidR="008E39AC" w:rsidRPr="00120500">
              <w:rPr>
                <w:rtl/>
              </w:rPr>
              <w:t xml:space="preserve"> </w:t>
            </w:r>
            <w:r>
              <w:rPr>
                <w:rFonts w:hint="cs"/>
                <w:rtl/>
              </w:rPr>
              <w:t>النظام</w:t>
            </w:r>
            <w:r>
              <w:rPr>
                <w:rtl/>
              </w:rPr>
              <w:t xml:space="preserve"> الساتلي</w:t>
            </w:r>
            <w:r w:rsidR="006242B6">
              <w:rPr>
                <w:rFonts w:hint="cs"/>
                <w:rtl/>
              </w:rPr>
              <w:t xml:space="preserve"> </w:t>
            </w:r>
            <w:r>
              <w:rPr>
                <w:rFonts w:hint="cs"/>
                <w:rtl/>
              </w:rPr>
              <w:t>الكولومبي</w:t>
            </w:r>
            <w:r w:rsidR="008E39AC" w:rsidRPr="00120500">
              <w:rPr>
                <w:rFonts w:hint="cs"/>
                <w:rtl/>
              </w:rPr>
              <w:t xml:space="preserve"> </w:t>
            </w:r>
            <w:r w:rsidR="008E39AC" w:rsidRPr="00120500">
              <w:rPr>
                <w:lang w:val="en-GB" w:bidi="ar-SY"/>
              </w:rPr>
              <w:t>SATCOL IB</w:t>
            </w:r>
            <w:r w:rsidR="006242B6">
              <w:rPr>
                <w:rtl/>
              </w:rPr>
              <w:br/>
            </w:r>
            <w:r w:rsidR="008E39AC" w:rsidRPr="00120500">
              <w:rPr>
                <w:rFonts w:hint="cs"/>
                <w:rtl/>
              </w:rPr>
              <w:t>ب</w:t>
            </w:r>
            <w:r w:rsidR="008E39AC" w:rsidRPr="00120500">
              <w:rPr>
                <w:rtl/>
              </w:rPr>
              <w:t>ال</w:t>
            </w:r>
            <w:r w:rsidR="008E39AC" w:rsidRPr="00120500">
              <w:rPr>
                <w:rFonts w:hint="cs"/>
                <w:rtl/>
              </w:rPr>
              <w:t>‍</w:t>
            </w:r>
            <w:r w:rsidR="008E39AC" w:rsidRPr="00120500">
              <w:rPr>
                <w:rtl/>
              </w:rPr>
              <w:t xml:space="preserve">موقع </w:t>
            </w:r>
            <w:r w:rsidR="008E39AC" w:rsidRPr="00120500">
              <w:rPr>
                <w:rFonts w:hint="cs"/>
                <w:lang w:bidi="ar-SY"/>
              </w:rPr>
              <w:t>°</w:t>
            </w:r>
            <w:r w:rsidR="008E39AC" w:rsidRPr="00E039D5">
              <w:rPr>
                <w:lang w:bidi="ar-SY"/>
              </w:rPr>
              <w:t>70</w:t>
            </w:r>
            <w:r w:rsidR="008E39AC" w:rsidRPr="00120500">
              <w:rPr>
                <w:lang w:bidi="ar-SY"/>
              </w:rPr>
              <w:t>,</w:t>
            </w:r>
            <w:r w:rsidR="008E39AC" w:rsidRPr="00E039D5">
              <w:rPr>
                <w:lang w:bidi="ar-SY"/>
              </w:rPr>
              <w:t>9</w:t>
            </w:r>
            <w:r w:rsidR="008E39AC" w:rsidRPr="00120500">
              <w:rPr>
                <w:rFonts w:hint="cs"/>
                <w:rtl/>
              </w:rPr>
              <w:t> غرباً في ال</w:t>
            </w:r>
            <w:r w:rsidR="008E39AC">
              <w:rPr>
                <w:rFonts w:hint="cs"/>
                <w:rtl/>
              </w:rPr>
              <w:t>‍</w:t>
            </w:r>
            <w:r w:rsidR="008E39AC" w:rsidRPr="00120500">
              <w:rPr>
                <w:rFonts w:hint="cs"/>
                <w:rtl/>
              </w:rPr>
              <w:t>خدمة</w:t>
            </w:r>
          </w:p>
        </w:tc>
      </w:tr>
    </w:tbl>
    <w:p w:rsidR="00F16602" w:rsidRDefault="0071026E" w:rsidP="0071026E">
      <w:pPr>
        <w:pStyle w:val="Headingb"/>
        <w:rPr>
          <w:rtl/>
        </w:rPr>
      </w:pPr>
      <w:r>
        <w:rPr>
          <w:rFonts w:hint="cs"/>
          <w:rtl/>
        </w:rPr>
        <w:t>معلومات أساسية</w:t>
      </w:r>
    </w:p>
    <w:p w:rsidR="00E039D5" w:rsidRDefault="00D11F98" w:rsidP="00E039D5">
      <w:pPr>
        <w:rPr>
          <w:b/>
          <w:rtl/>
          <w:lang w:bidi="ar-EG"/>
        </w:rPr>
      </w:pPr>
      <w:r w:rsidRPr="006B3605">
        <w:rPr>
          <w:rFonts w:hint="cs"/>
          <w:rtl/>
          <w:lang w:bidi="ar-EG"/>
        </w:rPr>
        <w:t xml:space="preserve">نظراً للصعوبات التي تواجهها الإدارة الكولومبية في وضع </w:t>
      </w:r>
      <w:r w:rsidR="00FE0C40">
        <w:rPr>
          <w:rFonts w:hint="cs"/>
          <w:rtl/>
          <w:lang w:bidi="ar-EG"/>
        </w:rPr>
        <w:t>ال</w:t>
      </w:r>
      <w:r w:rsidRPr="006B3605">
        <w:rPr>
          <w:rFonts w:hint="cs"/>
          <w:rtl/>
          <w:lang w:bidi="ar-EG"/>
        </w:rPr>
        <w:t>تخصيصات التردد</w:t>
      </w:r>
      <w:r w:rsidR="00FE0C40">
        <w:rPr>
          <w:rFonts w:hint="cs"/>
          <w:rtl/>
          <w:lang w:bidi="ar-EG"/>
        </w:rPr>
        <w:t>ية</w:t>
      </w:r>
      <w:r w:rsidRPr="006B3605">
        <w:rPr>
          <w:rFonts w:hint="cs"/>
          <w:rtl/>
          <w:lang w:bidi="ar-EG"/>
        </w:rPr>
        <w:t xml:space="preserve"> للشبكة الساتلية </w:t>
      </w:r>
      <w:r w:rsidRPr="006B3605">
        <w:rPr>
          <w:bCs/>
          <w:lang w:bidi="ar-SY"/>
        </w:rPr>
        <w:t>SATCOL </w:t>
      </w:r>
      <w:r w:rsidRPr="00E039D5">
        <w:rPr>
          <w:bCs/>
          <w:lang w:bidi="ar-SY"/>
        </w:rPr>
        <w:t>1</w:t>
      </w:r>
      <w:r w:rsidRPr="006B3605">
        <w:rPr>
          <w:bCs/>
          <w:lang w:bidi="ar-SY"/>
        </w:rPr>
        <w:t>B</w:t>
      </w:r>
      <w:r w:rsidRPr="006B3605">
        <w:rPr>
          <w:rFonts w:hint="cs"/>
          <w:rtl/>
          <w:lang w:bidi="ar-EG"/>
        </w:rPr>
        <w:t xml:space="preserve"> في</w:t>
      </w:r>
      <w:r w:rsidRPr="006B3605">
        <w:rPr>
          <w:rFonts w:hint="eastAsia"/>
          <w:rtl/>
          <w:lang w:bidi="ar-EG"/>
        </w:rPr>
        <w:t> </w:t>
      </w:r>
      <w:r w:rsidRPr="006B3605">
        <w:rPr>
          <w:rFonts w:hint="cs"/>
          <w:rtl/>
          <w:lang w:bidi="ar-EG"/>
        </w:rPr>
        <w:t xml:space="preserve">الخدمة، قدّمت هذه الإدارة إلى مؤتمر المندوبين المفوضين الذي عقد في بوسان </w:t>
      </w:r>
      <w:r w:rsidR="00FE0C40">
        <w:rPr>
          <w:rFonts w:hint="cs"/>
          <w:rtl/>
          <w:lang w:bidi="ar-EG"/>
        </w:rPr>
        <w:t xml:space="preserve">في الفترة من </w:t>
      </w:r>
      <w:r w:rsidRPr="00E039D5">
        <w:rPr>
          <w:lang w:bidi="ar-SY"/>
        </w:rPr>
        <w:t>20</w:t>
      </w:r>
      <w:r w:rsidRPr="006B3605">
        <w:rPr>
          <w:rFonts w:hint="cs"/>
          <w:rtl/>
          <w:lang w:bidi="ar-EG"/>
        </w:rPr>
        <w:t xml:space="preserve"> أكتوبر </w:t>
      </w:r>
      <w:r w:rsidR="00FE0C40">
        <w:rPr>
          <w:rFonts w:hint="cs"/>
          <w:rtl/>
          <w:lang w:bidi="ar-EG"/>
        </w:rPr>
        <w:t>حتى</w:t>
      </w:r>
      <w:r w:rsidRPr="006B3605">
        <w:rPr>
          <w:rFonts w:hint="cs"/>
          <w:rtl/>
          <w:lang w:bidi="ar-EG"/>
        </w:rPr>
        <w:t xml:space="preserve"> </w:t>
      </w:r>
      <w:r w:rsidRPr="00E039D5">
        <w:rPr>
          <w:lang w:bidi="ar-SY"/>
        </w:rPr>
        <w:t>7</w:t>
      </w:r>
      <w:r w:rsidRPr="006B3605">
        <w:rPr>
          <w:rFonts w:hint="cs"/>
          <w:rtl/>
          <w:lang w:bidi="ar-EG"/>
        </w:rPr>
        <w:t xml:space="preserve"> نوفمبر </w:t>
      </w:r>
      <w:r w:rsidRPr="00E039D5">
        <w:rPr>
          <w:lang w:bidi="ar-SY"/>
        </w:rPr>
        <w:t>2014</w:t>
      </w:r>
      <w:r w:rsidRPr="006B3605">
        <w:rPr>
          <w:rFonts w:hint="cs"/>
          <w:rtl/>
          <w:lang w:bidi="ar-EG"/>
        </w:rPr>
        <w:t xml:space="preserve"> </w:t>
      </w:r>
      <w:r w:rsidR="00FE0C40">
        <w:rPr>
          <w:rFonts w:hint="cs"/>
          <w:rtl/>
          <w:lang w:bidi="ar-EG"/>
        </w:rPr>
        <w:t>وثيقتها</w:t>
      </w:r>
      <w:r w:rsidRPr="006B3605">
        <w:rPr>
          <w:rFonts w:hint="eastAsia"/>
          <w:rtl/>
          <w:lang w:bidi="ar-EG"/>
        </w:rPr>
        <w:t> </w:t>
      </w:r>
      <w:r w:rsidR="001346E7" w:rsidRPr="003F7CA5">
        <w:t xml:space="preserve">CLM </w:t>
      </w:r>
      <w:r w:rsidR="001346E7" w:rsidRPr="00E039D5">
        <w:t>87</w:t>
      </w:r>
      <w:r w:rsidRPr="006B3605">
        <w:rPr>
          <w:rFonts w:hint="cs"/>
          <w:rtl/>
        </w:rPr>
        <w:t xml:space="preserve"> </w:t>
      </w:r>
      <w:r w:rsidR="001346E7">
        <w:rPr>
          <w:rFonts w:hint="cs"/>
          <w:b/>
          <w:rtl/>
        </w:rPr>
        <w:t>المعنونة</w:t>
      </w:r>
      <w:r w:rsidRPr="006B3605">
        <w:rPr>
          <w:rFonts w:hint="cs"/>
          <w:b/>
          <w:rtl/>
          <w:lang w:bidi="ar-EG"/>
        </w:rPr>
        <w:t xml:space="preserve"> </w:t>
      </w:r>
      <w:r w:rsidRPr="006B3605">
        <w:rPr>
          <w:rFonts w:hint="cs"/>
          <w:b/>
          <w:i/>
          <w:iCs/>
          <w:rtl/>
          <w:lang w:bidi="ar-EG"/>
        </w:rPr>
        <w:t>"</w:t>
      </w:r>
      <w:r w:rsidRPr="006B3605">
        <w:rPr>
          <w:i/>
          <w:iCs/>
          <w:rtl/>
        </w:rPr>
        <w:t>تمديد الموعد النهائي لتشغيل النظام الساتلي الكولومب‍ي</w:t>
      </w:r>
      <w:r w:rsidRPr="006B3605">
        <w:rPr>
          <w:rFonts w:hint="cs"/>
          <w:i/>
          <w:iCs/>
          <w:rtl/>
          <w:lang w:bidi="ar-SY"/>
        </w:rPr>
        <w:t xml:space="preserve"> </w:t>
      </w:r>
      <w:r w:rsidRPr="006B3605">
        <w:rPr>
          <w:i/>
          <w:iCs/>
          <w:lang w:bidi="ar-SY"/>
        </w:rPr>
        <w:t>"SATCOL"</w:t>
      </w:r>
      <w:r w:rsidRPr="006B3605">
        <w:rPr>
          <w:rFonts w:hint="cs"/>
          <w:i/>
          <w:iCs/>
          <w:rtl/>
          <w:lang w:bidi="ar-SY"/>
        </w:rPr>
        <w:t xml:space="preserve"> </w:t>
      </w:r>
      <w:r w:rsidRPr="006B3605">
        <w:rPr>
          <w:i/>
          <w:iCs/>
          <w:rtl/>
        </w:rPr>
        <w:t xml:space="preserve">في المواقع المدارية </w:t>
      </w:r>
      <w:r w:rsidRPr="006B3605">
        <w:rPr>
          <w:i/>
          <w:iCs/>
          <w:lang w:bidi="ar-SY"/>
        </w:rPr>
        <w:sym w:font="Symbol" w:char="F0B0"/>
      </w:r>
      <w:r w:rsidRPr="00E039D5">
        <w:rPr>
          <w:i/>
          <w:iCs/>
          <w:lang w:bidi="ar-SY"/>
        </w:rPr>
        <w:t>70</w:t>
      </w:r>
      <w:r w:rsidRPr="006B3605">
        <w:rPr>
          <w:i/>
          <w:iCs/>
          <w:lang w:bidi="ar-SY"/>
        </w:rPr>
        <w:t>,</w:t>
      </w:r>
      <w:r w:rsidRPr="00E039D5">
        <w:rPr>
          <w:i/>
          <w:iCs/>
          <w:lang w:bidi="ar-SY"/>
        </w:rPr>
        <w:t>9</w:t>
      </w:r>
      <w:r w:rsidRPr="006B3605">
        <w:rPr>
          <w:i/>
          <w:iCs/>
          <w:rtl/>
        </w:rPr>
        <w:t xml:space="preserve"> غرباً و</w:t>
      </w:r>
      <w:r w:rsidRPr="006B3605">
        <w:rPr>
          <w:i/>
          <w:iCs/>
          <w:lang w:bidi="ar-SY"/>
        </w:rPr>
        <w:sym w:font="Symbol" w:char="F0B0"/>
      </w:r>
      <w:r w:rsidRPr="00E039D5">
        <w:rPr>
          <w:i/>
          <w:iCs/>
          <w:lang w:bidi="ar-SY"/>
        </w:rPr>
        <w:t>38</w:t>
      </w:r>
      <w:r w:rsidRPr="006B3605">
        <w:rPr>
          <w:i/>
          <w:iCs/>
          <w:rtl/>
        </w:rPr>
        <w:t xml:space="preserve"> غرباً و</w:t>
      </w:r>
      <w:r w:rsidRPr="006B3605">
        <w:rPr>
          <w:i/>
          <w:iCs/>
          <w:lang w:bidi="ar-SY"/>
        </w:rPr>
        <w:sym w:font="Symbol" w:char="F0B0"/>
      </w:r>
      <w:r w:rsidRPr="00E039D5">
        <w:rPr>
          <w:i/>
          <w:iCs/>
          <w:lang w:bidi="ar-SY"/>
        </w:rPr>
        <w:t>131</w:t>
      </w:r>
      <w:r w:rsidRPr="006B3605">
        <w:rPr>
          <w:i/>
          <w:iCs/>
          <w:rtl/>
        </w:rPr>
        <w:t xml:space="preserve"> غرباً</w:t>
      </w:r>
      <w:r w:rsidRPr="006B3605">
        <w:rPr>
          <w:rFonts w:hint="cs"/>
          <w:b/>
          <w:i/>
          <w:iCs/>
          <w:rtl/>
          <w:lang w:bidi="ar-EG"/>
        </w:rPr>
        <w:t>"</w:t>
      </w:r>
      <w:r w:rsidRPr="006B3605">
        <w:rPr>
          <w:rFonts w:hint="cs"/>
          <w:b/>
          <w:rtl/>
          <w:lang w:bidi="ar-EG"/>
        </w:rPr>
        <w:t>. ونتيجةً لهذا الطلب أدرج هذا المؤتمر التوصية التالية المقتطفة من تقرير رئيس اللجنة</w:t>
      </w:r>
      <w:r w:rsidRPr="006B3605">
        <w:rPr>
          <w:rFonts w:hint="eastAsia"/>
          <w:b/>
          <w:rtl/>
          <w:lang w:bidi="ar-EG"/>
        </w:rPr>
        <w:t> </w:t>
      </w:r>
      <w:r w:rsidRPr="00E039D5">
        <w:rPr>
          <w:bCs/>
          <w:lang w:bidi="ar-SY"/>
        </w:rPr>
        <w:t>5</w:t>
      </w:r>
      <w:r w:rsidRPr="006B3605">
        <w:rPr>
          <w:rFonts w:hint="cs"/>
          <w:b/>
          <w:rtl/>
          <w:lang w:bidi="ar-EG"/>
        </w:rPr>
        <w:t xml:space="preserve"> في محضر الجلسة</w:t>
      </w:r>
      <w:r w:rsidRPr="006B3605">
        <w:rPr>
          <w:rFonts w:hint="eastAsia"/>
          <w:b/>
          <w:rtl/>
          <w:lang w:bidi="ar-EG"/>
        </w:rPr>
        <w:t> </w:t>
      </w:r>
      <w:r w:rsidRPr="006B3605">
        <w:rPr>
          <w:rFonts w:hint="cs"/>
          <w:b/>
          <w:rtl/>
          <w:lang w:bidi="ar-EG"/>
        </w:rPr>
        <w:t>العامة:</w:t>
      </w:r>
      <w:r w:rsidRPr="006B3605">
        <w:rPr>
          <w:rStyle w:val="FootnoteReference"/>
          <w:spacing w:val="-2"/>
          <w:lang w:bidi="ar-SY"/>
        </w:rPr>
        <w:footnoteReference w:id="1"/>
      </w:r>
    </w:p>
    <w:p w:rsidR="00804F46" w:rsidRDefault="00E039D5" w:rsidP="00E039D5">
      <w:pPr>
        <w:rPr>
          <w:rtl/>
          <w:lang w:bidi="ar-EG"/>
        </w:rPr>
      </w:pPr>
      <w:r>
        <w:rPr>
          <w:rFonts w:hint="cs"/>
          <w:rtl/>
        </w:rPr>
        <w:t>"</w:t>
      </w:r>
      <w:r w:rsidRPr="00120500">
        <w:rPr>
          <w:rFonts w:hint="cs"/>
          <w:u w:val="single"/>
          <w:rtl/>
        </w:rPr>
        <w:t xml:space="preserve">التوصية </w:t>
      </w:r>
      <w:r w:rsidRPr="00E039D5">
        <w:rPr>
          <w:u w:val="single"/>
          <w:lang w:bidi="ar-SY"/>
        </w:rPr>
        <w:t>6</w:t>
      </w:r>
      <w:r w:rsidRPr="00120500">
        <w:rPr>
          <w:rFonts w:hint="cs"/>
          <w:rtl/>
        </w:rPr>
        <w:t xml:space="preserve">: فيما يخص الشبكة الساتلية </w:t>
      </w:r>
      <w:r w:rsidRPr="00120500">
        <w:rPr>
          <w:lang w:bidi="ar-SY"/>
        </w:rPr>
        <w:t>SATCOL</w:t>
      </w:r>
      <w:r>
        <w:rPr>
          <w:lang w:bidi="ar-SY"/>
        </w:rPr>
        <w:t> </w:t>
      </w:r>
      <w:r w:rsidRPr="00E039D5">
        <w:rPr>
          <w:lang w:bidi="ar-SY"/>
        </w:rPr>
        <w:t>1</w:t>
      </w:r>
      <w:r w:rsidRPr="00120500">
        <w:rPr>
          <w:lang w:bidi="ar-SY"/>
        </w:rPr>
        <w:t>B (FSS)</w:t>
      </w:r>
      <w:r w:rsidRPr="00120500">
        <w:rPr>
          <w:rFonts w:hint="cs"/>
          <w:rtl/>
        </w:rPr>
        <w:t>، إذا كانت إدارة كولومبيا لا</w:t>
      </w:r>
      <w:r w:rsidRPr="00120500">
        <w:rPr>
          <w:rFonts w:hint="eastAsia"/>
          <w:rtl/>
        </w:rPr>
        <w:t> </w:t>
      </w:r>
      <w:r w:rsidRPr="00120500">
        <w:rPr>
          <w:rFonts w:hint="cs"/>
          <w:rtl/>
        </w:rPr>
        <w:t>تستطيع التقيد بالمهل التنظيمية للوضع في الخدمة فيوصَى بأن تحيل إدارة جمهورية كولومبيا المسألة إلى عناية المؤتمر العالمي للاتصالات الراديوية لعام</w:t>
      </w:r>
      <w:r w:rsidRPr="00120500">
        <w:rPr>
          <w:rFonts w:hint="eastAsia"/>
          <w:rtl/>
        </w:rPr>
        <w:t> </w:t>
      </w:r>
      <w:r w:rsidRPr="00E039D5">
        <w:rPr>
          <w:lang w:bidi="ar-SY"/>
        </w:rPr>
        <w:t>2015</w:t>
      </w:r>
      <w:r w:rsidRPr="00120500">
        <w:rPr>
          <w:rFonts w:hint="eastAsia"/>
          <w:rtl/>
        </w:rPr>
        <w:t> </w:t>
      </w:r>
      <w:r w:rsidRPr="00120500">
        <w:rPr>
          <w:lang w:bidi="ar-SY"/>
        </w:rPr>
        <w:t>(WRC-</w:t>
      </w:r>
      <w:r w:rsidRPr="00E039D5">
        <w:rPr>
          <w:lang w:bidi="ar-SY"/>
        </w:rPr>
        <w:t>15</w:t>
      </w:r>
      <w:r w:rsidRPr="00120500">
        <w:rPr>
          <w:lang w:bidi="ar-SY"/>
        </w:rPr>
        <w:t>)</w:t>
      </w:r>
      <w:r w:rsidRPr="00120500">
        <w:rPr>
          <w:rFonts w:hint="cs"/>
          <w:rtl/>
        </w:rPr>
        <w:t xml:space="preserve"> لاتخاذ الإجراء اللازم، حسب الاقتضاء، مع مراعاة المادة</w:t>
      </w:r>
      <w:r w:rsidRPr="00120500">
        <w:rPr>
          <w:rFonts w:hint="eastAsia"/>
          <w:rtl/>
        </w:rPr>
        <w:t> </w:t>
      </w:r>
      <w:r w:rsidRPr="00E039D5">
        <w:rPr>
          <w:lang w:bidi="ar-SY"/>
        </w:rPr>
        <w:t>44</w:t>
      </w:r>
      <w:r w:rsidRPr="00120500">
        <w:rPr>
          <w:rFonts w:hint="cs"/>
          <w:rtl/>
        </w:rPr>
        <w:t xml:space="preserve"> من دستور الاتحاد والمصاعب التي واجهها هذا البلد النامي ويواجهها في</w:t>
      </w:r>
      <w:r w:rsidRPr="00120500">
        <w:rPr>
          <w:rFonts w:hint="eastAsia"/>
          <w:rtl/>
        </w:rPr>
        <w:t> </w:t>
      </w:r>
      <w:r w:rsidRPr="00120500">
        <w:rPr>
          <w:rFonts w:hint="cs"/>
          <w:rtl/>
        </w:rPr>
        <w:t xml:space="preserve">وضع </w:t>
      </w:r>
      <w:r>
        <w:rPr>
          <w:rFonts w:hint="cs"/>
          <w:spacing w:val="-2"/>
          <w:rtl/>
          <w:lang w:bidi="ar-EG"/>
        </w:rPr>
        <w:t>ال</w:t>
      </w:r>
      <w:r w:rsidRPr="006B3605">
        <w:rPr>
          <w:rFonts w:hint="cs"/>
          <w:spacing w:val="-2"/>
          <w:rtl/>
          <w:lang w:bidi="ar-EG"/>
        </w:rPr>
        <w:t>تخصيصات التردد</w:t>
      </w:r>
      <w:r>
        <w:rPr>
          <w:rFonts w:hint="cs"/>
          <w:spacing w:val="-2"/>
          <w:rtl/>
          <w:lang w:bidi="ar-EG"/>
        </w:rPr>
        <w:t>ية</w:t>
      </w:r>
      <w:r w:rsidRPr="006B3605">
        <w:rPr>
          <w:rFonts w:hint="cs"/>
          <w:spacing w:val="-2"/>
          <w:rtl/>
          <w:lang w:bidi="ar-EG"/>
        </w:rPr>
        <w:t xml:space="preserve"> </w:t>
      </w:r>
      <w:r w:rsidRPr="00120500">
        <w:rPr>
          <w:rFonts w:hint="cs"/>
          <w:rtl/>
        </w:rPr>
        <w:t>المعنية في الخدمة. ويوصَى أيضاً على سبيل الاستثناء بأن يتخذ مكتب الاتصالات الراديوية كل التدابير المناسبة لتيسير نظر المؤتمر المذكور في الحالة</w:t>
      </w:r>
      <w:r w:rsidRPr="00120500">
        <w:rPr>
          <w:rFonts w:hint="eastAsia"/>
          <w:rtl/>
          <w:lang w:bidi="ar"/>
        </w:rPr>
        <w:t> </w:t>
      </w:r>
      <w:r w:rsidRPr="00120500">
        <w:rPr>
          <w:rFonts w:hint="cs"/>
          <w:rtl/>
        </w:rPr>
        <w:t>المعنية.</w:t>
      </w:r>
      <w:r w:rsidR="00804F46">
        <w:rPr>
          <w:rFonts w:hint="cs"/>
          <w:rtl/>
        </w:rPr>
        <w:t>"</w:t>
      </w:r>
    </w:p>
    <w:p w:rsidR="0071026E" w:rsidRDefault="00E6530F" w:rsidP="00E039D5">
      <w:pPr>
        <w:rPr>
          <w:rtl/>
          <w:lang w:bidi="ar-EG"/>
        </w:rPr>
      </w:pPr>
      <w:r>
        <w:rPr>
          <w:rFonts w:hint="cs"/>
          <w:rtl/>
          <w:lang w:bidi="ar-EG"/>
        </w:rPr>
        <w:t xml:space="preserve">ومن المهم التذكير بأن لجنة لوائح الراديو، استجابةً للقرار </w:t>
      </w:r>
      <w:r w:rsidRPr="00E039D5">
        <w:rPr>
          <w:rFonts w:hint="cs"/>
          <w:lang w:bidi="ar-EG"/>
        </w:rPr>
        <w:t>80</w:t>
      </w:r>
      <w:r>
        <w:rPr>
          <w:rFonts w:hint="cs"/>
          <w:rtl/>
          <w:lang w:bidi="ar-EG"/>
        </w:rPr>
        <w:t xml:space="preserve">، لاحظت في تقريرها المقدم إلى </w:t>
      </w:r>
      <w:r w:rsidRPr="00E6530F">
        <w:rPr>
          <w:rtl/>
          <w:lang w:bidi="ar-EG"/>
        </w:rPr>
        <w:t>المؤتمر العالمي للاتصالات الراديوية</w:t>
      </w:r>
      <w:r>
        <w:rPr>
          <w:rFonts w:hint="cs"/>
          <w:rtl/>
          <w:lang w:bidi="ar-EG"/>
        </w:rPr>
        <w:t xml:space="preserve"> لعام </w:t>
      </w:r>
      <w:r w:rsidRPr="00E039D5">
        <w:rPr>
          <w:rFonts w:hint="cs"/>
          <w:lang w:bidi="ar-EG"/>
        </w:rPr>
        <w:t>2000</w:t>
      </w:r>
      <w:r>
        <w:rPr>
          <w:rFonts w:hint="cs"/>
          <w:rtl/>
          <w:lang w:bidi="ar-EG"/>
        </w:rPr>
        <w:t xml:space="preserve"> أن </w:t>
      </w:r>
      <w:r w:rsidR="00F72E8C">
        <w:rPr>
          <w:rFonts w:hint="cs"/>
          <w:rtl/>
        </w:rPr>
        <w:t xml:space="preserve">المهل القانونية، مثل المهل المذكورة في الرقم </w:t>
      </w:r>
      <w:r w:rsidR="00F72E8C" w:rsidRPr="00804F46">
        <w:t>48.11</w:t>
      </w:r>
      <w:r w:rsidR="00F72E8C">
        <w:rPr>
          <w:rFonts w:hint="cs"/>
          <w:rtl/>
        </w:rPr>
        <w:t xml:space="preserve">، </w:t>
      </w:r>
      <w:r>
        <w:rPr>
          <w:rFonts w:hint="cs"/>
          <w:rtl/>
        </w:rPr>
        <w:t xml:space="preserve">قد تكون </w:t>
      </w:r>
      <w:r w:rsidR="00F72E8C">
        <w:rPr>
          <w:rFonts w:hint="cs"/>
          <w:rtl/>
        </w:rPr>
        <w:t>غير كافية في كثير من الحالات لتمكين البلدان النامية من استكمال المتطلبات التنظيمية وتصميم الأنظمة الساتلية وبنائها وإطلاقها.</w:t>
      </w:r>
    </w:p>
    <w:p w:rsidR="002629AF" w:rsidRPr="00120500" w:rsidRDefault="002629AF" w:rsidP="00E039D5">
      <w:pPr>
        <w:keepNext/>
        <w:rPr>
          <w:rtl/>
          <w:lang w:bidi="ar-EG"/>
        </w:rPr>
      </w:pPr>
      <w:r w:rsidRPr="00120500">
        <w:rPr>
          <w:rFonts w:hint="cs"/>
          <w:rtl/>
          <w:lang w:bidi="ar-EG"/>
        </w:rPr>
        <w:lastRenderedPageBreak/>
        <w:t xml:space="preserve">وبهذا الصدد، </w:t>
      </w:r>
      <w:r w:rsidR="00E6530F">
        <w:rPr>
          <w:rFonts w:hint="cs"/>
          <w:rtl/>
          <w:lang w:bidi="ar-EG"/>
        </w:rPr>
        <w:t>تجدر الإشارة إلى</w:t>
      </w:r>
      <w:r w:rsidRPr="00120500">
        <w:rPr>
          <w:rFonts w:hint="cs"/>
          <w:rtl/>
          <w:lang w:bidi="ar-EG"/>
        </w:rPr>
        <w:t xml:space="preserve"> أن </w:t>
      </w:r>
      <w:r w:rsidR="00E6530F">
        <w:rPr>
          <w:rFonts w:hint="cs"/>
          <w:rtl/>
          <w:lang w:bidi="ar-EG"/>
        </w:rPr>
        <w:t>حكومة</w:t>
      </w:r>
      <w:r w:rsidRPr="00120500">
        <w:rPr>
          <w:rFonts w:hint="cs"/>
          <w:rtl/>
          <w:lang w:bidi="ar-EG"/>
        </w:rPr>
        <w:t xml:space="preserve"> كولومبيا لا</w:t>
      </w:r>
      <w:r>
        <w:rPr>
          <w:rFonts w:hint="eastAsia"/>
          <w:rtl/>
          <w:lang w:bidi="ar-EG"/>
        </w:rPr>
        <w:t> </w:t>
      </w:r>
      <w:r w:rsidRPr="00120500">
        <w:rPr>
          <w:rFonts w:hint="cs"/>
          <w:rtl/>
          <w:lang w:bidi="ar-EG"/>
        </w:rPr>
        <w:t>تزال تبذل جهوداً كبيرة وقد واجهت عدداً من الصعوبات على مدى السنوات السبع الماضية في وضع هذا الموقع المداري في الخدمة مع إيلاء الاعتبار الواجب لجميع الإجراءات المنصوص عليها في</w:t>
      </w:r>
      <w:r w:rsidR="00E039D5">
        <w:rPr>
          <w:rFonts w:hint="eastAsia"/>
          <w:rtl/>
          <w:lang w:bidi="ar-EG"/>
        </w:rPr>
        <w:t> </w:t>
      </w:r>
      <w:r w:rsidRPr="00120500">
        <w:rPr>
          <w:rFonts w:hint="cs"/>
          <w:rtl/>
          <w:lang w:bidi="ar-EG"/>
        </w:rPr>
        <w:t>أحكام لوائح الراديو لاستخدام موارد الطيف-المدار. و</w:t>
      </w:r>
      <w:r w:rsidR="00E6530F">
        <w:rPr>
          <w:rFonts w:hint="cs"/>
          <w:rtl/>
          <w:lang w:bidi="ar-EG"/>
        </w:rPr>
        <w:t xml:space="preserve">كان </w:t>
      </w:r>
      <w:r w:rsidRPr="00120500">
        <w:rPr>
          <w:rFonts w:hint="cs"/>
          <w:rtl/>
          <w:lang w:bidi="ar-EG"/>
        </w:rPr>
        <w:t xml:space="preserve">من بين هذه الجهود والصعوبات </w:t>
      </w:r>
      <w:r w:rsidR="00E6530F">
        <w:rPr>
          <w:rFonts w:hint="cs"/>
          <w:rtl/>
          <w:lang w:bidi="ar-EG"/>
        </w:rPr>
        <w:t>ما يلي</w:t>
      </w:r>
      <w:r w:rsidRPr="00120500">
        <w:rPr>
          <w:rFonts w:hint="cs"/>
          <w:rtl/>
          <w:lang w:bidi="ar-EG"/>
        </w:rPr>
        <w:t>:</w:t>
      </w:r>
    </w:p>
    <w:p w:rsidR="002629AF" w:rsidRPr="00C765E7" w:rsidRDefault="002629AF" w:rsidP="00E039D5">
      <w:pPr>
        <w:pStyle w:val="enumlev10"/>
        <w:rPr>
          <w:rtl/>
        </w:rPr>
      </w:pPr>
      <w:r w:rsidRPr="00E039D5">
        <w:t>1</w:t>
      </w:r>
      <w:r w:rsidRPr="00C765E7">
        <w:rPr>
          <w:rtl/>
        </w:rPr>
        <w:tab/>
      </w:r>
      <w:r w:rsidRPr="00C765E7">
        <w:rPr>
          <w:rFonts w:hint="cs"/>
          <w:rtl/>
        </w:rPr>
        <w:t xml:space="preserve">في </w:t>
      </w:r>
      <w:r w:rsidRPr="00E039D5">
        <w:t>2010</w:t>
      </w:r>
      <w:r w:rsidRPr="00C765E7">
        <w:rPr>
          <w:rFonts w:hint="cs"/>
          <w:rtl/>
        </w:rPr>
        <w:t>، أُطلقت عملية مناقصة عامة للحصول على ساتل اتصالات في كولومبيا. وبعد جولات</w:t>
      </w:r>
      <w:r w:rsidR="00E6530F">
        <w:rPr>
          <w:rFonts w:hint="cs"/>
          <w:rtl/>
        </w:rPr>
        <w:t xml:space="preserve"> متنوعة</w:t>
      </w:r>
      <w:r w:rsidRPr="00C765E7">
        <w:rPr>
          <w:rFonts w:hint="cs"/>
          <w:rtl/>
        </w:rPr>
        <w:t xml:space="preserve"> من المحادثات وأمام الصعوبات التقنية الم</w:t>
      </w:r>
      <w:r w:rsidR="004F5D2B">
        <w:rPr>
          <w:rFonts w:hint="cs"/>
          <w:rtl/>
        </w:rPr>
        <w:t>صادفة، تم التخلي عن هذه العملية؛</w:t>
      </w:r>
    </w:p>
    <w:p w:rsidR="002629AF" w:rsidRPr="00C765E7" w:rsidRDefault="002629AF" w:rsidP="00E039D5">
      <w:pPr>
        <w:pStyle w:val="enumlev10"/>
        <w:rPr>
          <w:rtl/>
        </w:rPr>
      </w:pPr>
      <w:r w:rsidRPr="00E039D5">
        <w:t>2</w:t>
      </w:r>
      <w:r w:rsidRPr="00C765E7">
        <w:rPr>
          <w:rtl/>
        </w:rPr>
        <w:tab/>
      </w:r>
      <w:r w:rsidRPr="00C765E7">
        <w:rPr>
          <w:rFonts w:hint="cs"/>
          <w:rtl/>
        </w:rPr>
        <w:t xml:space="preserve">ونتيجةً لذلك، وبغية الوفاء بمتطلبات التوصيلية في البلد، قامت الحكومة الوطنية على مدى السنوات الأخيرة بتطوير شبكة ألياف بصرية وطنية تسمح بتوصيل </w:t>
      </w:r>
      <w:r w:rsidRPr="00E039D5">
        <w:t>96</w:t>
      </w:r>
      <w:r w:rsidRPr="00C765E7">
        <w:rPr>
          <w:rFonts w:hint="cs"/>
          <w:rtl/>
        </w:rPr>
        <w:t xml:space="preserve"> في المائة من المراكز </w:t>
      </w:r>
      <w:r w:rsidR="004F5D2B">
        <w:rPr>
          <w:rFonts w:hint="cs"/>
          <w:rtl/>
        </w:rPr>
        <w:t>البلدية بالنطاق العريض في البلد؛</w:t>
      </w:r>
    </w:p>
    <w:p w:rsidR="002629AF" w:rsidRPr="00C765E7" w:rsidRDefault="002629AF" w:rsidP="00803ED6">
      <w:pPr>
        <w:pStyle w:val="enumlev10"/>
        <w:rPr>
          <w:rtl/>
        </w:rPr>
      </w:pPr>
      <w:r w:rsidRPr="00E039D5">
        <w:t>3</w:t>
      </w:r>
      <w:r w:rsidRPr="00C765E7">
        <w:rPr>
          <w:rtl/>
        </w:rPr>
        <w:tab/>
      </w:r>
      <w:r w:rsidRPr="00C765E7">
        <w:rPr>
          <w:rFonts w:hint="cs"/>
          <w:rtl/>
        </w:rPr>
        <w:t>ومع ذلك، وعلى الرغم من نشر شبكة الألياف البصرية الوطنية ونظراً للجغرافيا الوعرة والجبلية التي يتميز بها البلد، لا تزال هناك مناطق داخل الأراضي الوطنية لكولومبيا لا</w:t>
      </w:r>
      <w:r w:rsidRPr="00C765E7">
        <w:rPr>
          <w:rFonts w:hint="eastAsia"/>
          <w:rtl/>
        </w:rPr>
        <w:t> </w:t>
      </w:r>
      <w:r w:rsidRPr="00C765E7">
        <w:rPr>
          <w:rFonts w:hint="cs"/>
          <w:rtl/>
        </w:rPr>
        <w:t>تتمتع بتوصيلية الإنترنت ولا بالنفاذ</w:t>
      </w:r>
      <w:r w:rsidR="00E6530F" w:rsidRPr="00E6530F">
        <w:rPr>
          <w:rFonts w:hint="cs"/>
          <w:rtl/>
        </w:rPr>
        <w:t xml:space="preserve"> </w:t>
      </w:r>
      <w:r w:rsidR="00803ED6">
        <w:rPr>
          <w:rFonts w:hint="cs"/>
          <w:rtl/>
        </w:rPr>
        <w:t xml:space="preserve">إلى </w:t>
      </w:r>
      <w:r w:rsidR="00E6530F" w:rsidRPr="00C765E7">
        <w:rPr>
          <w:rFonts w:hint="cs"/>
          <w:rtl/>
        </w:rPr>
        <w:t>الإنترنت</w:t>
      </w:r>
      <w:r w:rsidRPr="00C765E7">
        <w:rPr>
          <w:rFonts w:hint="cs"/>
          <w:rtl/>
        </w:rPr>
        <w:t xml:space="preserve"> بسبب </w:t>
      </w:r>
      <w:r w:rsidR="00E6530F">
        <w:rPr>
          <w:rFonts w:hint="cs"/>
          <w:rtl/>
        </w:rPr>
        <w:t>موقعها</w:t>
      </w:r>
      <w:r w:rsidRPr="00C765E7">
        <w:rPr>
          <w:rFonts w:hint="cs"/>
          <w:rtl/>
        </w:rPr>
        <w:t xml:space="preserve"> الجغرافي </w:t>
      </w:r>
      <w:r w:rsidR="00E6530F">
        <w:rPr>
          <w:rFonts w:hint="cs"/>
          <w:rtl/>
        </w:rPr>
        <w:t>وهي مناطق</w:t>
      </w:r>
      <w:r w:rsidRPr="00C765E7">
        <w:rPr>
          <w:rFonts w:hint="cs"/>
          <w:rtl/>
        </w:rPr>
        <w:t xml:space="preserve"> يشكل استعمال السواتل فيها الوسيلة البديلة الوحيدة للنفاذ. وهذا هو الحال بالنسبة لحوالي</w:t>
      </w:r>
      <w:r w:rsidR="00E039D5">
        <w:rPr>
          <w:rFonts w:hint="eastAsia"/>
          <w:rtl/>
        </w:rPr>
        <w:t> </w:t>
      </w:r>
      <w:r w:rsidRPr="00E039D5">
        <w:t>30</w:t>
      </w:r>
      <w:r w:rsidRPr="00C765E7">
        <w:t> </w:t>
      </w:r>
      <w:r w:rsidRPr="00E039D5">
        <w:t>000</w:t>
      </w:r>
      <w:r w:rsidRPr="00C765E7">
        <w:rPr>
          <w:rFonts w:hint="eastAsia"/>
          <w:rtl/>
        </w:rPr>
        <w:t> </w:t>
      </w:r>
      <w:r w:rsidRPr="00C765E7">
        <w:rPr>
          <w:rFonts w:hint="cs"/>
          <w:rtl/>
        </w:rPr>
        <w:t xml:space="preserve">مدرسة عمومية في المناطق النائية التي </w:t>
      </w:r>
      <w:r w:rsidR="00E6530F">
        <w:rPr>
          <w:rFonts w:hint="cs"/>
          <w:rtl/>
        </w:rPr>
        <w:t>لا تزال محرومة من</w:t>
      </w:r>
      <w:r w:rsidRPr="00C765E7">
        <w:rPr>
          <w:rFonts w:hint="cs"/>
          <w:rtl/>
        </w:rPr>
        <w:t xml:space="preserve"> النفاذ إلى النطاق العريض، وتؤثر هذه الحالة على أكثر من مليوني طفل من أطفال</w:t>
      </w:r>
      <w:r w:rsidRPr="00C765E7">
        <w:rPr>
          <w:rFonts w:hint="eastAsia"/>
          <w:rtl/>
        </w:rPr>
        <w:t> </w:t>
      </w:r>
      <w:r w:rsidR="004F5D2B">
        <w:rPr>
          <w:rFonts w:hint="cs"/>
          <w:rtl/>
        </w:rPr>
        <w:t>المدارس؛</w:t>
      </w:r>
    </w:p>
    <w:p w:rsidR="002629AF" w:rsidRPr="00C765E7" w:rsidRDefault="002629AF" w:rsidP="00E039D5">
      <w:pPr>
        <w:pStyle w:val="enumlev10"/>
        <w:rPr>
          <w:rtl/>
        </w:rPr>
      </w:pPr>
      <w:r w:rsidRPr="00E039D5">
        <w:t>4</w:t>
      </w:r>
      <w:r w:rsidRPr="00C765E7">
        <w:tab/>
      </w:r>
      <w:r w:rsidRPr="00C765E7">
        <w:rPr>
          <w:rFonts w:hint="cs"/>
          <w:rtl/>
        </w:rPr>
        <w:t>طُرحت</w:t>
      </w:r>
      <w:r w:rsidRPr="00C765E7">
        <w:rPr>
          <w:rtl/>
        </w:rPr>
        <w:t xml:space="preserve"> في وقت لاحق </w:t>
      </w:r>
      <w:r w:rsidRPr="00C765E7">
        <w:rPr>
          <w:rFonts w:hint="cs"/>
          <w:rtl/>
        </w:rPr>
        <w:t>مناقصات عامة</w:t>
      </w:r>
      <w:r w:rsidRPr="00C765E7">
        <w:rPr>
          <w:rtl/>
        </w:rPr>
        <w:t xml:space="preserve"> موجهة</w:t>
      </w:r>
      <w:r w:rsidRPr="00C765E7">
        <w:rPr>
          <w:rFonts w:hint="cs"/>
          <w:rtl/>
        </w:rPr>
        <w:t xml:space="preserve"> إلى الصناعة الساتلية بهدف إيجاد أوجه التآزر التي من شأنها تطوير المواقع المدارية التي تديرها كولومبيا تحت رعاية الاتحاد الدولي للاتصالات.</w:t>
      </w:r>
    </w:p>
    <w:p w:rsidR="002629AF" w:rsidRPr="00120500" w:rsidRDefault="002629AF" w:rsidP="004F5D2B">
      <w:pPr>
        <w:rPr>
          <w:rtl/>
          <w:lang w:bidi="ar-EG"/>
        </w:rPr>
      </w:pPr>
      <w:r w:rsidRPr="00120500">
        <w:rPr>
          <w:rFonts w:hint="cs"/>
          <w:rtl/>
          <w:lang w:bidi="ar-EG"/>
        </w:rPr>
        <w:t xml:space="preserve">وعلى الرغم من هذه التدابير، لم يتسن بعد التغلب على الصعوبات المتعلقة بتطوير الموقع المداري أو </w:t>
      </w:r>
      <w:r w:rsidR="00E6530F">
        <w:rPr>
          <w:rFonts w:hint="cs"/>
          <w:rtl/>
          <w:lang w:bidi="ar-EG"/>
        </w:rPr>
        <w:t>تلك التي تصادَف عادةً عند السعي</w:t>
      </w:r>
      <w:r w:rsidRPr="00120500">
        <w:rPr>
          <w:rFonts w:hint="cs"/>
          <w:rtl/>
          <w:lang w:bidi="ar-EG"/>
        </w:rPr>
        <w:t xml:space="preserve"> لتنفيذ المشاريع الساتلية في النطاق</w:t>
      </w:r>
      <w:r w:rsidR="004F5D2B">
        <w:rPr>
          <w:rFonts w:hint="cs"/>
          <w:rtl/>
          <w:lang w:bidi="ar-EG"/>
        </w:rPr>
        <w:t xml:space="preserve"> </w:t>
      </w:r>
      <w:r w:rsidR="004F5D2B">
        <w:rPr>
          <w:lang w:bidi="ar-SY"/>
        </w:rPr>
        <w:t>KA</w:t>
      </w:r>
      <w:r w:rsidRPr="00120500">
        <w:rPr>
          <w:rFonts w:hint="cs"/>
          <w:rtl/>
          <w:lang w:bidi="ar-EG"/>
        </w:rPr>
        <w:t xml:space="preserve"> في المناطق الاستوائية مثل كولومبيا. ولهذا السبب تقوم حكومة كولومبيا بوضع استراتيجية للتصدي لهذه التحديات </w:t>
      </w:r>
      <w:r w:rsidR="00E6530F">
        <w:rPr>
          <w:rFonts w:hint="cs"/>
          <w:rtl/>
          <w:lang w:bidi="ar-EG"/>
        </w:rPr>
        <w:t>ب</w:t>
      </w:r>
      <w:r w:rsidRPr="00120500">
        <w:rPr>
          <w:rFonts w:hint="cs"/>
          <w:rtl/>
          <w:lang w:bidi="ar-EG"/>
        </w:rPr>
        <w:t xml:space="preserve">استخدام الشبكة الساتلية </w:t>
      </w:r>
      <w:r w:rsidRPr="00120500">
        <w:rPr>
          <w:lang w:bidi="ar-SY"/>
        </w:rPr>
        <w:t xml:space="preserve">SATCOL </w:t>
      </w:r>
      <w:r w:rsidRPr="00E039D5">
        <w:rPr>
          <w:lang w:bidi="ar-SY"/>
        </w:rPr>
        <w:t>1</w:t>
      </w:r>
      <w:r w:rsidRPr="00120500">
        <w:rPr>
          <w:lang w:bidi="ar-SY"/>
        </w:rPr>
        <w:t>B</w:t>
      </w:r>
      <w:r w:rsidRPr="00120500">
        <w:rPr>
          <w:rFonts w:hint="cs"/>
          <w:rtl/>
          <w:lang w:bidi="ar-EG"/>
        </w:rPr>
        <w:t xml:space="preserve">. وستشمل هذه الاستراتيجية طلب تمديد الفترة المحددة لوضع هذا الموقع المداري في الخدمة، ستعرضه كولومبيا على المؤتمر العالمي للاتصالات الراديوية لعام </w:t>
      </w:r>
      <w:r w:rsidRPr="00E039D5">
        <w:rPr>
          <w:lang w:bidi="ar-SY"/>
        </w:rPr>
        <w:t>2015</w:t>
      </w:r>
      <w:r w:rsidRPr="00120500">
        <w:rPr>
          <w:rFonts w:hint="cs"/>
          <w:rtl/>
          <w:lang w:bidi="ar-EG"/>
        </w:rPr>
        <w:t xml:space="preserve"> للنظر فيه وفقاً لمحضر الجلسة العامة للمؤتمر</w:t>
      </w:r>
      <w:r>
        <w:rPr>
          <w:rFonts w:hint="eastAsia"/>
          <w:rtl/>
          <w:lang w:bidi="ar-EG"/>
        </w:rPr>
        <w:t> </w:t>
      </w:r>
      <w:r w:rsidRPr="00120500">
        <w:rPr>
          <w:lang w:bidi="ar-SY"/>
        </w:rPr>
        <w:t>PP</w:t>
      </w:r>
      <w:r>
        <w:rPr>
          <w:lang w:bidi="ar-SY"/>
        </w:rPr>
        <w:noBreakHyphen/>
      </w:r>
      <w:r w:rsidRPr="00E039D5">
        <w:rPr>
          <w:lang w:bidi="ar-SY"/>
        </w:rPr>
        <w:t>14</w:t>
      </w:r>
      <w:r w:rsidRPr="00120500">
        <w:rPr>
          <w:rFonts w:hint="cs"/>
          <w:rtl/>
          <w:lang w:bidi="ar-EG"/>
        </w:rPr>
        <w:t>.</w:t>
      </w:r>
    </w:p>
    <w:p w:rsidR="002629AF" w:rsidRPr="00120500" w:rsidRDefault="002629AF" w:rsidP="00E039D5">
      <w:pPr>
        <w:rPr>
          <w:rtl/>
          <w:lang w:bidi="ar-EG"/>
        </w:rPr>
      </w:pPr>
      <w:r w:rsidRPr="00120500">
        <w:rPr>
          <w:rFonts w:hint="cs"/>
          <w:rtl/>
          <w:lang w:bidi="ar-EG"/>
        </w:rPr>
        <w:t>وإضافة</w:t>
      </w:r>
      <w:r>
        <w:rPr>
          <w:rFonts w:hint="cs"/>
          <w:rtl/>
          <w:lang w:bidi="ar-EG"/>
        </w:rPr>
        <w:t>ً</w:t>
      </w:r>
      <w:r w:rsidRPr="00120500">
        <w:rPr>
          <w:rFonts w:hint="cs"/>
          <w:rtl/>
          <w:lang w:bidi="ar-EG"/>
        </w:rPr>
        <w:t xml:space="preserve"> إلى ذلك، نود إحاطتكم علماً أن إدارة كولومبيا قامت بإعداد معلومات نشر مسبق جديدة لتقديمها إلى مكتب الاتصالات الراديوية، تتعلق بشبكة ساتلية كولومبية </w:t>
      </w:r>
      <w:r>
        <w:rPr>
          <w:lang w:bidi="ar-SY"/>
        </w:rPr>
        <w:t>"</w:t>
      </w:r>
      <w:r w:rsidRPr="00120500">
        <w:rPr>
          <w:lang w:bidi="ar-SY"/>
        </w:rPr>
        <w:t>COLSAT</w:t>
      </w:r>
      <w:r>
        <w:rPr>
          <w:lang w:bidi="ar-SY"/>
        </w:rPr>
        <w:noBreakHyphen/>
      </w:r>
      <w:r w:rsidRPr="00E039D5">
        <w:rPr>
          <w:lang w:bidi="ar-SY"/>
        </w:rPr>
        <w:t>1</w:t>
      </w:r>
      <w:r w:rsidRPr="00120500">
        <w:rPr>
          <w:lang w:bidi="ar-SY"/>
        </w:rPr>
        <w:t>A</w:t>
      </w:r>
      <w:r>
        <w:rPr>
          <w:lang w:bidi="ar-SY"/>
        </w:rPr>
        <w:noBreakHyphen/>
      </w:r>
      <w:r w:rsidRPr="00E039D5">
        <w:rPr>
          <w:lang w:bidi="ar-SY"/>
        </w:rPr>
        <w:t>70</w:t>
      </w:r>
      <w:r w:rsidRPr="00120500">
        <w:rPr>
          <w:lang w:bidi="ar-SY"/>
        </w:rPr>
        <w:t>.</w:t>
      </w:r>
      <w:r w:rsidRPr="00E039D5">
        <w:rPr>
          <w:lang w:bidi="ar-SY"/>
        </w:rPr>
        <w:t>9</w:t>
      </w:r>
      <w:r w:rsidRPr="00120500">
        <w:rPr>
          <w:lang w:bidi="ar-SY"/>
        </w:rPr>
        <w:t>W</w:t>
      </w:r>
      <w:r>
        <w:rPr>
          <w:lang w:bidi="ar-SY"/>
        </w:rPr>
        <w:t>"</w:t>
      </w:r>
      <w:r w:rsidRPr="00120500">
        <w:rPr>
          <w:rFonts w:hint="cs"/>
          <w:rtl/>
          <w:lang w:bidi="ar-EG"/>
        </w:rPr>
        <w:t xml:space="preserve"> في الموقع المداري </w:t>
      </w:r>
      <w:r w:rsidRPr="00120500">
        <w:rPr>
          <w:lang w:bidi="ar-SY"/>
        </w:rPr>
        <w:sym w:font="Symbol" w:char="F0B0"/>
      </w:r>
      <w:r w:rsidRPr="00E039D5">
        <w:rPr>
          <w:lang w:bidi="ar-SY"/>
        </w:rPr>
        <w:t>70</w:t>
      </w:r>
      <w:r w:rsidRPr="00120500">
        <w:rPr>
          <w:lang w:bidi="ar-SY"/>
        </w:rPr>
        <w:t>,</w:t>
      </w:r>
      <w:r w:rsidRPr="00E039D5">
        <w:rPr>
          <w:lang w:bidi="ar-SY"/>
        </w:rPr>
        <w:t>9</w:t>
      </w:r>
      <w:r w:rsidRPr="00120500">
        <w:rPr>
          <w:rFonts w:hint="cs"/>
          <w:rtl/>
          <w:lang w:bidi="ar-EG"/>
        </w:rPr>
        <w:t xml:space="preserve"> غرباً. ونُشرت هذه المعلومات في النشرة الإعلامية الدولية للترددات المؤرخة </w:t>
      </w:r>
      <w:r w:rsidRPr="00E039D5">
        <w:rPr>
          <w:lang w:bidi="ar-SY"/>
        </w:rPr>
        <w:t>16</w:t>
      </w:r>
      <w:r w:rsidRPr="00120500">
        <w:rPr>
          <w:rFonts w:hint="cs"/>
          <w:rtl/>
          <w:lang w:bidi="ar-EG"/>
        </w:rPr>
        <w:t xml:space="preserve"> يوليو </w:t>
      </w:r>
      <w:r w:rsidRPr="00E039D5">
        <w:rPr>
          <w:lang w:bidi="ar-SY"/>
        </w:rPr>
        <w:t>2014</w:t>
      </w:r>
      <w:r w:rsidRPr="00120500">
        <w:rPr>
          <w:rFonts w:hint="cs"/>
          <w:rtl/>
          <w:lang w:bidi="ar-EG"/>
        </w:rPr>
        <w:t xml:space="preserve"> و</w:t>
      </w:r>
      <w:r w:rsidR="006D06CB">
        <w:rPr>
          <w:rFonts w:hint="cs"/>
          <w:rtl/>
          <w:lang w:bidi="ar-EG"/>
        </w:rPr>
        <w:t xml:space="preserve">هي </w:t>
      </w:r>
      <w:r w:rsidRPr="00120500">
        <w:rPr>
          <w:rFonts w:hint="cs"/>
          <w:rtl/>
          <w:lang w:bidi="ar-EG"/>
        </w:rPr>
        <w:t>تؤكد من جديد اهتمام الإدارة الكولومبية بالنفاذ إلى مورد المدار-الطيف في</w:t>
      </w:r>
      <w:r>
        <w:rPr>
          <w:rFonts w:hint="eastAsia"/>
          <w:rtl/>
          <w:lang w:bidi="ar-EG"/>
        </w:rPr>
        <w:t> </w:t>
      </w:r>
      <w:r w:rsidRPr="00120500">
        <w:rPr>
          <w:rFonts w:hint="cs"/>
          <w:rtl/>
          <w:lang w:bidi="ar-EG"/>
        </w:rPr>
        <w:t>الموقع المداري المعني.</w:t>
      </w:r>
    </w:p>
    <w:p w:rsidR="002629AF" w:rsidRPr="00120500" w:rsidRDefault="002629AF" w:rsidP="00E039D5">
      <w:pPr>
        <w:rPr>
          <w:rtl/>
          <w:lang w:bidi="ar-EG"/>
        </w:rPr>
      </w:pPr>
      <w:r w:rsidRPr="00120500">
        <w:rPr>
          <w:rFonts w:hint="cs"/>
          <w:rtl/>
          <w:lang w:bidi="ar-EG"/>
        </w:rPr>
        <w:t xml:space="preserve">وجدير بالملاحظة أن هذه الإدارة عمدت في ديسمبر </w:t>
      </w:r>
      <w:r w:rsidRPr="00E039D5">
        <w:rPr>
          <w:lang w:bidi="ar-SY"/>
        </w:rPr>
        <w:t>2014</w:t>
      </w:r>
      <w:r w:rsidRPr="00120500">
        <w:rPr>
          <w:rFonts w:hint="cs"/>
          <w:rtl/>
          <w:lang w:bidi="ar-EG"/>
        </w:rPr>
        <w:t xml:space="preserve"> إلى إجراء الاحتياط الواجب في المكتب وفقاً للقرار</w:t>
      </w:r>
      <w:r>
        <w:rPr>
          <w:rFonts w:hint="eastAsia"/>
          <w:rtl/>
          <w:lang w:bidi="ar-EG"/>
        </w:rPr>
        <w:t> </w:t>
      </w:r>
      <w:r w:rsidRPr="00E039D5">
        <w:rPr>
          <w:lang w:bidi="ar-SY"/>
        </w:rPr>
        <w:t>49</w:t>
      </w:r>
      <w:r w:rsidRPr="00120500">
        <w:rPr>
          <w:rFonts w:hint="cs"/>
          <w:rtl/>
          <w:lang w:bidi="ar-EG"/>
        </w:rPr>
        <w:t xml:space="preserve"> من لوائح الراديو وقدمت تبليغاً بشأن الشبكة </w:t>
      </w:r>
      <w:r w:rsidRPr="00120500">
        <w:rPr>
          <w:lang w:bidi="ar-SY"/>
        </w:rPr>
        <w:t>SATCOL</w:t>
      </w:r>
      <w:r>
        <w:rPr>
          <w:lang w:bidi="ar-SY"/>
        </w:rPr>
        <w:t> </w:t>
      </w:r>
      <w:r w:rsidRPr="00E039D5">
        <w:rPr>
          <w:lang w:bidi="ar-SY"/>
        </w:rPr>
        <w:t>1</w:t>
      </w:r>
      <w:r w:rsidRPr="00120500">
        <w:rPr>
          <w:lang w:bidi="ar-SY"/>
        </w:rPr>
        <w:t>B</w:t>
      </w:r>
      <w:r w:rsidRPr="00120500">
        <w:rPr>
          <w:rFonts w:hint="cs"/>
          <w:rtl/>
          <w:lang w:bidi="ar-EG"/>
        </w:rPr>
        <w:t xml:space="preserve">، ممتثلة بذلك للمتطلبات الإجرائية </w:t>
      </w:r>
      <w:r w:rsidR="006D06CB">
        <w:rPr>
          <w:rFonts w:hint="cs"/>
          <w:rtl/>
          <w:lang w:bidi="ar-EG"/>
        </w:rPr>
        <w:t>للتبليغ عن الشبكات</w:t>
      </w:r>
      <w:r w:rsidR="006D06CB">
        <w:rPr>
          <w:rFonts w:hint="eastAsia"/>
          <w:rtl/>
          <w:lang w:bidi="ar-EG"/>
        </w:rPr>
        <w:t> </w:t>
      </w:r>
      <w:r w:rsidR="006D06CB" w:rsidRPr="00120500">
        <w:rPr>
          <w:rFonts w:hint="cs"/>
          <w:rtl/>
          <w:lang w:bidi="ar-EG"/>
        </w:rPr>
        <w:t xml:space="preserve">الساتلية </w:t>
      </w:r>
      <w:r w:rsidRPr="00120500">
        <w:rPr>
          <w:rFonts w:hint="cs"/>
          <w:rtl/>
          <w:lang w:bidi="ar-EG"/>
        </w:rPr>
        <w:t xml:space="preserve">ضمن </w:t>
      </w:r>
      <w:r w:rsidR="006D06CB">
        <w:rPr>
          <w:rFonts w:hint="cs"/>
          <w:rtl/>
          <w:lang w:bidi="ar-EG"/>
        </w:rPr>
        <w:t>الإطار الزمني المعمول به</w:t>
      </w:r>
      <w:r w:rsidRPr="00120500">
        <w:rPr>
          <w:rFonts w:hint="cs"/>
          <w:rtl/>
          <w:lang w:bidi="ar-EG"/>
        </w:rPr>
        <w:t>.</w:t>
      </w:r>
    </w:p>
    <w:p w:rsidR="00F72E8C" w:rsidRDefault="00B26ACA" w:rsidP="00B26ACA">
      <w:pPr>
        <w:pStyle w:val="Headingb"/>
        <w:rPr>
          <w:rtl/>
        </w:rPr>
      </w:pPr>
      <w:r>
        <w:rPr>
          <w:rFonts w:hint="cs"/>
          <w:rtl/>
        </w:rPr>
        <w:t>المقترح</w:t>
      </w:r>
    </w:p>
    <w:p w:rsidR="00B26ACA" w:rsidRPr="00120500" w:rsidRDefault="00B26ACA" w:rsidP="00E039D5">
      <w:pPr>
        <w:rPr>
          <w:rtl/>
          <w:lang w:bidi="ar-EG"/>
        </w:rPr>
      </w:pPr>
      <w:r w:rsidRPr="00120500">
        <w:rPr>
          <w:rFonts w:hint="cs"/>
          <w:rtl/>
          <w:lang w:bidi="ar-EG"/>
        </w:rPr>
        <w:t xml:space="preserve">في ضوء ما سبق، </w:t>
      </w:r>
      <w:r w:rsidR="006D06CB">
        <w:rPr>
          <w:rFonts w:hint="cs"/>
          <w:rtl/>
          <w:lang w:bidi="ar-EG"/>
        </w:rPr>
        <w:t>ألتمس</w:t>
      </w:r>
      <w:r w:rsidRPr="00120500">
        <w:rPr>
          <w:rFonts w:hint="cs"/>
          <w:rtl/>
          <w:lang w:bidi="ar-EG"/>
        </w:rPr>
        <w:t xml:space="preserve">، عملاً بقرار مؤتمر المندوبين المفوضين (بوسان، </w:t>
      </w:r>
      <w:r w:rsidRPr="00120500">
        <w:rPr>
          <w:lang w:bidi="ar-SY"/>
        </w:rPr>
        <w:t>(</w:t>
      </w:r>
      <w:r w:rsidRPr="00E039D5">
        <w:rPr>
          <w:lang w:bidi="ar-SY"/>
        </w:rPr>
        <w:t>2014</w:t>
      </w:r>
      <w:r w:rsidRPr="00120500">
        <w:rPr>
          <w:rFonts w:hint="cs"/>
          <w:rtl/>
          <w:lang w:bidi="ar-EG"/>
        </w:rPr>
        <w:t xml:space="preserve"> وب</w:t>
      </w:r>
      <w:r w:rsidR="006D06CB">
        <w:rPr>
          <w:rFonts w:hint="cs"/>
          <w:rtl/>
          <w:lang w:bidi="ar-EG"/>
        </w:rPr>
        <w:t xml:space="preserve">أحكام </w:t>
      </w:r>
      <w:r w:rsidRPr="00120500">
        <w:rPr>
          <w:rFonts w:hint="cs"/>
          <w:rtl/>
          <w:lang w:bidi="ar-EG"/>
        </w:rPr>
        <w:t>المادة</w:t>
      </w:r>
      <w:r>
        <w:rPr>
          <w:rFonts w:hint="eastAsia"/>
          <w:rtl/>
          <w:lang w:bidi="ar-EG"/>
        </w:rPr>
        <w:t> </w:t>
      </w:r>
      <w:r w:rsidRPr="00E039D5">
        <w:rPr>
          <w:lang w:bidi="ar-SY"/>
        </w:rPr>
        <w:t>44</w:t>
      </w:r>
      <w:r w:rsidRPr="00120500">
        <w:rPr>
          <w:rFonts w:hint="cs"/>
          <w:rtl/>
          <w:lang w:bidi="ar-EG"/>
        </w:rPr>
        <w:t xml:space="preserve"> من دستور الاتحاد، أن</w:t>
      </w:r>
      <w:r w:rsidR="006D06CB" w:rsidRPr="006D06CB">
        <w:rPr>
          <w:rFonts w:hint="cs"/>
          <w:rtl/>
          <w:lang w:bidi="ar-EG"/>
        </w:rPr>
        <w:t xml:space="preserve"> </w:t>
      </w:r>
      <w:r w:rsidR="006D06CB">
        <w:rPr>
          <w:rFonts w:hint="cs"/>
          <w:rtl/>
          <w:lang w:bidi="ar-EG"/>
        </w:rPr>
        <w:t>توافق الجلسة العامة ل</w:t>
      </w:r>
      <w:r w:rsidR="006D06CB" w:rsidRPr="006D06CB">
        <w:rPr>
          <w:rtl/>
          <w:lang w:bidi="ar-EG"/>
        </w:rPr>
        <w:t>لمؤتمر العالمي للاتصالات الراديوية</w:t>
      </w:r>
      <w:r w:rsidRPr="00120500">
        <w:rPr>
          <w:rFonts w:hint="cs"/>
          <w:rtl/>
          <w:lang w:bidi="ar-EG"/>
        </w:rPr>
        <w:t xml:space="preserve"> </w:t>
      </w:r>
      <w:r w:rsidR="006D06CB">
        <w:rPr>
          <w:rFonts w:hint="cs"/>
          <w:rtl/>
          <w:lang w:bidi="ar-EG"/>
        </w:rPr>
        <w:t xml:space="preserve">لعام </w:t>
      </w:r>
      <w:r w:rsidR="006D06CB" w:rsidRPr="00E039D5">
        <w:rPr>
          <w:rFonts w:hint="cs"/>
          <w:lang w:bidi="ar-EG"/>
        </w:rPr>
        <w:t>2015</w:t>
      </w:r>
      <w:r w:rsidR="006D06CB">
        <w:rPr>
          <w:rFonts w:hint="cs"/>
          <w:rtl/>
          <w:lang w:bidi="ar-EG"/>
        </w:rPr>
        <w:t xml:space="preserve"> على استمرار </w:t>
      </w:r>
      <w:r w:rsidRPr="00120500">
        <w:rPr>
          <w:rFonts w:hint="cs"/>
          <w:rtl/>
          <w:lang w:bidi="ar-EG"/>
        </w:rPr>
        <w:t>تسجيل الشبكة</w:t>
      </w:r>
      <w:r>
        <w:rPr>
          <w:rFonts w:hint="eastAsia"/>
          <w:rtl/>
          <w:lang w:bidi="ar-EG"/>
        </w:rPr>
        <w:t> </w:t>
      </w:r>
      <w:r w:rsidRPr="00120500">
        <w:rPr>
          <w:lang w:bidi="ar-SY"/>
        </w:rPr>
        <w:t>SATCOL</w:t>
      </w:r>
      <w:r>
        <w:rPr>
          <w:lang w:bidi="ar-SY"/>
        </w:rPr>
        <w:t> </w:t>
      </w:r>
      <w:r w:rsidRPr="00E039D5">
        <w:rPr>
          <w:lang w:bidi="ar-SY"/>
        </w:rPr>
        <w:t>1</w:t>
      </w:r>
      <w:r w:rsidRPr="00120500">
        <w:rPr>
          <w:lang w:bidi="ar-SY"/>
        </w:rPr>
        <w:t>B</w:t>
      </w:r>
      <w:r w:rsidRPr="00120500">
        <w:rPr>
          <w:rFonts w:hint="cs"/>
          <w:rtl/>
          <w:lang w:bidi="ar-EG"/>
        </w:rPr>
        <w:t xml:space="preserve"> بعد </w:t>
      </w:r>
      <w:r w:rsidRPr="00E039D5">
        <w:rPr>
          <w:lang w:bidi="ar-SY"/>
        </w:rPr>
        <w:t>21</w:t>
      </w:r>
      <w:r w:rsidRPr="00120500">
        <w:rPr>
          <w:rFonts w:hint="cs"/>
          <w:rtl/>
          <w:lang w:bidi="ar-EG"/>
        </w:rPr>
        <w:t xml:space="preserve"> ديسمبر </w:t>
      </w:r>
      <w:r w:rsidRPr="00E039D5">
        <w:rPr>
          <w:lang w:bidi="ar-SY"/>
        </w:rPr>
        <w:t>2014</w:t>
      </w:r>
      <w:r w:rsidRPr="00120500">
        <w:rPr>
          <w:rFonts w:hint="cs"/>
          <w:rtl/>
          <w:lang w:bidi="ar-EG"/>
        </w:rPr>
        <w:t xml:space="preserve"> </w:t>
      </w:r>
      <w:r w:rsidR="006D06CB">
        <w:rPr>
          <w:rFonts w:hint="cs"/>
          <w:rtl/>
          <w:lang w:bidi="ar-EG"/>
        </w:rPr>
        <w:t>و</w:t>
      </w:r>
      <w:r w:rsidRPr="00120500">
        <w:rPr>
          <w:rFonts w:hint="cs"/>
          <w:rtl/>
          <w:lang w:bidi="ar-EG"/>
        </w:rPr>
        <w:t xml:space="preserve">تمديد الفترة المحددة لوضع </w:t>
      </w:r>
      <w:r w:rsidR="006D06CB" w:rsidRPr="006D06CB">
        <w:rPr>
          <w:rtl/>
          <w:lang w:bidi="ar-EG"/>
        </w:rPr>
        <w:t xml:space="preserve">النظام الساتلي الكولومب‍ي </w:t>
      </w:r>
      <w:r w:rsidRPr="00120500">
        <w:rPr>
          <w:lang w:bidi="ar-SY"/>
        </w:rPr>
        <w:t>SATCOL</w:t>
      </w:r>
      <w:r>
        <w:rPr>
          <w:lang w:bidi="ar-SY"/>
        </w:rPr>
        <w:t> </w:t>
      </w:r>
      <w:r w:rsidRPr="00E039D5">
        <w:rPr>
          <w:lang w:bidi="ar-SY"/>
        </w:rPr>
        <w:t>1</w:t>
      </w:r>
      <w:r w:rsidRPr="00120500">
        <w:rPr>
          <w:lang w:bidi="ar-SY"/>
        </w:rPr>
        <w:t>B</w:t>
      </w:r>
      <w:r w:rsidRPr="00120500">
        <w:rPr>
          <w:rFonts w:hint="cs"/>
          <w:rtl/>
          <w:lang w:bidi="ar-EG"/>
        </w:rPr>
        <w:t xml:space="preserve"> بالموقع</w:t>
      </w:r>
      <w:r>
        <w:rPr>
          <w:rFonts w:hint="eastAsia"/>
          <w:rtl/>
          <w:lang w:bidi="ar-EG"/>
        </w:rPr>
        <w:t> </w:t>
      </w:r>
      <w:r w:rsidRPr="00120500">
        <w:rPr>
          <w:lang w:bidi="ar-SY"/>
        </w:rPr>
        <w:sym w:font="Symbol" w:char="F0B0"/>
      </w:r>
      <w:r w:rsidRPr="00E039D5">
        <w:rPr>
          <w:lang w:bidi="ar-SY"/>
        </w:rPr>
        <w:t>70</w:t>
      </w:r>
      <w:r w:rsidRPr="00120500">
        <w:rPr>
          <w:lang w:bidi="ar-SY"/>
        </w:rPr>
        <w:t>,</w:t>
      </w:r>
      <w:r w:rsidRPr="00E039D5">
        <w:rPr>
          <w:lang w:bidi="ar-SY"/>
        </w:rPr>
        <w:t>9</w:t>
      </w:r>
      <w:r w:rsidRPr="00120500">
        <w:rPr>
          <w:rFonts w:hint="cs"/>
          <w:rtl/>
          <w:lang w:bidi="ar-EG"/>
        </w:rPr>
        <w:t xml:space="preserve"> غرباً </w:t>
      </w:r>
      <w:r w:rsidR="004F4E0E">
        <w:rPr>
          <w:rFonts w:hint="cs"/>
          <w:rtl/>
          <w:lang w:bidi="ar-EG"/>
        </w:rPr>
        <w:t>قيد</w:t>
      </w:r>
      <w:r w:rsidR="004F4E0E" w:rsidRPr="004F4E0E">
        <w:rPr>
          <w:rtl/>
          <w:lang w:bidi="ar-EG"/>
        </w:rPr>
        <w:t xml:space="preserve"> </w:t>
      </w:r>
      <w:r w:rsidR="004F4E0E">
        <w:rPr>
          <w:rFonts w:hint="cs"/>
          <w:rtl/>
          <w:lang w:bidi="ar-EG"/>
        </w:rPr>
        <w:t>ا</w:t>
      </w:r>
      <w:r w:rsidR="004F4E0E" w:rsidRPr="006D06CB">
        <w:rPr>
          <w:rtl/>
          <w:lang w:bidi="ar-EG"/>
        </w:rPr>
        <w:t>لتشغيل</w:t>
      </w:r>
      <w:r w:rsidR="004F4E0E">
        <w:rPr>
          <w:rFonts w:hint="cs"/>
          <w:rtl/>
          <w:lang w:bidi="ar-EG"/>
        </w:rPr>
        <w:t xml:space="preserve"> ثلاث سنوات اعتباراً من اختتام ا</w:t>
      </w:r>
      <w:r w:rsidR="004F4E0E" w:rsidRPr="006D06CB">
        <w:rPr>
          <w:rtl/>
          <w:lang w:bidi="ar-EG"/>
        </w:rPr>
        <w:t>لمؤتمر العالمي للاتصالات الراديوية</w:t>
      </w:r>
      <w:r w:rsidR="004F4E0E" w:rsidRPr="00120500">
        <w:rPr>
          <w:rFonts w:hint="cs"/>
          <w:rtl/>
          <w:lang w:bidi="ar-EG"/>
        </w:rPr>
        <w:t xml:space="preserve"> </w:t>
      </w:r>
      <w:r w:rsidR="004F4E0E">
        <w:rPr>
          <w:rFonts w:hint="cs"/>
          <w:rtl/>
          <w:lang w:bidi="ar-EG"/>
        </w:rPr>
        <w:t xml:space="preserve">لعام </w:t>
      </w:r>
      <w:r w:rsidR="004F4E0E" w:rsidRPr="00E039D5">
        <w:rPr>
          <w:rFonts w:hint="cs"/>
          <w:lang w:bidi="ar-EG"/>
        </w:rPr>
        <w:t>2015</w:t>
      </w:r>
      <w:r w:rsidRPr="00120500">
        <w:rPr>
          <w:rFonts w:hint="cs"/>
          <w:rtl/>
          <w:lang w:bidi="ar-EG"/>
        </w:rPr>
        <w:t>.</w:t>
      </w:r>
    </w:p>
    <w:p w:rsidR="00B26ACA" w:rsidRDefault="00B26ACA" w:rsidP="00E039D5">
      <w:pPr>
        <w:rPr>
          <w:spacing w:val="-4"/>
          <w:rtl/>
          <w:lang w:bidi="ar-EG"/>
        </w:rPr>
      </w:pPr>
      <w:r w:rsidRPr="00E039D5">
        <w:rPr>
          <w:rFonts w:hint="cs"/>
          <w:spacing w:val="-4"/>
          <w:rtl/>
          <w:lang w:bidi="ar-EG"/>
        </w:rPr>
        <w:t xml:space="preserve">وهذه الإدارة على ثقة </w:t>
      </w:r>
      <w:r w:rsidR="004F4E0E" w:rsidRPr="00E039D5">
        <w:rPr>
          <w:rFonts w:hint="cs"/>
          <w:spacing w:val="-4"/>
          <w:rtl/>
          <w:lang w:bidi="ar-EG"/>
        </w:rPr>
        <w:t xml:space="preserve">كاملة </w:t>
      </w:r>
      <w:r w:rsidRPr="00E039D5">
        <w:rPr>
          <w:rFonts w:hint="cs"/>
          <w:spacing w:val="-4"/>
          <w:rtl/>
          <w:lang w:bidi="ar-EG"/>
        </w:rPr>
        <w:t xml:space="preserve">من أن الموافقة على </w:t>
      </w:r>
      <w:r w:rsidR="004F4E0E" w:rsidRPr="00E039D5">
        <w:rPr>
          <w:rFonts w:hint="cs"/>
          <w:spacing w:val="-4"/>
          <w:rtl/>
          <w:lang w:bidi="ar-EG"/>
        </w:rPr>
        <w:t>مقترح</w:t>
      </w:r>
      <w:r w:rsidRPr="00E039D5">
        <w:rPr>
          <w:rFonts w:hint="cs"/>
          <w:spacing w:val="-4"/>
          <w:rtl/>
          <w:lang w:bidi="ar-EG"/>
        </w:rPr>
        <w:t xml:space="preserve"> كولومبيا ستتيح للبلد الفرصة لتنفيذ هذا المشروع الساتلي بنجاح الذي سيكون ضرورياً لسد الفجوة الرقمية على الرغم من الصعوبات التي تكتنف عادة هذا النوع من المشاريع في البلدان النامية، وتوفير النفاذ عريض النطاق لأكثر المجتمعات </w:t>
      </w:r>
      <w:r w:rsidR="004F4E0E" w:rsidRPr="00E039D5">
        <w:rPr>
          <w:rFonts w:hint="cs"/>
          <w:spacing w:val="-4"/>
          <w:rtl/>
          <w:lang w:bidi="ar-EG"/>
        </w:rPr>
        <w:t>المهمشة</w:t>
      </w:r>
      <w:r w:rsidRPr="00E039D5">
        <w:rPr>
          <w:rFonts w:hint="cs"/>
          <w:spacing w:val="-4"/>
          <w:rtl/>
          <w:lang w:bidi="ar-EG"/>
        </w:rPr>
        <w:t xml:space="preserve"> </w:t>
      </w:r>
      <w:r w:rsidR="004F4E0E" w:rsidRPr="00E039D5">
        <w:rPr>
          <w:rFonts w:hint="cs"/>
          <w:spacing w:val="-4"/>
          <w:rtl/>
          <w:lang w:bidi="ar-EG"/>
        </w:rPr>
        <w:t>والمحرومة</w:t>
      </w:r>
      <w:r w:rsidRPr="00E039D5">
        <w:rPr>
          <w:rFonts w:hint="cs"/>
          <w:spacing w:val="-4"/>
          <w:rtl/>
          <w:lang w:bidi="ar-EG"/>
        </w:rPr>
        <w:t xml:space="preserve"> في كولومبيا تمشياً مع أهداف التنمية المستدامة التي اعتمدتها الأمم المتحدة مؤخراً.</w:t>
      </w:r>
    </w:p>
    <w:p w:rsidR="00E039D5" w:rsidRPr="00E039D5" w:rsidRDefault="00E039D5" w:rsidP="00E039D5">
      <w:pPr>
        <w:pStyle w:val="Reasons"/>
        <w:rPr>
          <w:b w:val="0"/>
          <w:bCs w:val="0"/>
        </w:rPr>
      </w:pPr>
    </w:p>
    <w:p w:rsidR="00E039D5" w:rsidRPr="00E039D5" w:rsidRDefault="00E039D5" w:rsidP="00E039D5">
      <w:pPr>
        <w:spacing w:before="0"/>
        <w:jc w:val="center"/>
        <w:rPr>
          <w:lang w:bidi="ar-EG"/>
        </w:rPr>
      </w:pPr>
      <w:r>
        <w:rPr>
          <w:rtl/>
          <w:lang w:bidi="ar-EG"/>
        </w:rPr>
        <w:t>__________</w:t>
      </w:r>
    </w:p>
    <w:sectPr w:rsidR="00E039D5" w:rsidRPr="00E039D5"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E9" w:rsidRDefault="00DD2DE9" w:rsidP="002919E1">
      <w:r>
        <w:separator/>
      </w:r>
    </w:p>
    <w:p w:rsidR="00DD2DE9" w:rsidRDefault="00DD2DE9" w:rsidP="002919E1"/>
    <w:p w:rsidR="00DD2DE9" w:rsidRDefault="00DD2DE9" w:rsidP="002919E1"/>
    <w:p w:rsidR="00DD2DE9" w:rsidRDefault="00DD2DE9"/>
  </w:endnote>
  <w:endnote w:type="continuationSeparator" w:id="0">
    <w:p w:rsidR="00DD2DE9" w:rsidRDefault="00DD2DE9" w:rsidP="002919E1">
      <w:r>
        <w:continuationSeparator/>
      </w:r>
    </w:p>
    <w:p w:rsidR="00DD2DE9" w:rsidRDefault="00DD2DE9" w:rsidP="002919E1"/>
    <w:p w:rsidR="00DD2DE9" w:rsidRDefault="00DD2DE9" w:rsidP="002919E1"/>
    <w:p w:rsidR="00DD2DE9" w:rsidRDefault="00DD2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11F98">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6242B6">
      <w:rPr>
        <w:noProof/>
        <w:lang w:val="es-ES"/>
      </w:rPr>
      <w:t>P:\ARA\ITU-R\CONF-R\CMR15\100\</w:t>
    </w:r>
    <w:r w:rsidR="006242B6" w:rsidRPr="006242B6">
      <w:rPr>
        <w:noProof/>
        <w:lang w:val="es-ES"/>
      </w:rPr>
      <w:t>110A-388871.docx</w:t>
    </w:r>
    <w:r w:rsidRPr="00CB4300">
      <w:fldChar w:fldCharType="end"/>
    </w:r>
    <w:r w:rsidRPr="00CB4300">
      <w:rPr>
        <w:lang w:val="es-ES"/>
      </w:rPr>
      <w:t xml:space="preserve">  (</w:t>
    </w:r>
    <w:r w:rsidR="00D11F98" w:rsidRPr="006242B6">
      <w:rPr>
        <w:lang w:val="es-ES"/>
      </w:rPr>
      <w:t>388871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7E1408">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6242B6">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1026E">
    <w:pPr>
      <w:pStyle w:val="Footer"/>
      <w:rPr>
        <w:lang w:val="es-ES"/>
      </w:rPr>
    </w:pPr>
    <w:r>
      <w:fldChar w:fldCharType="begin"/>
    </w:r>
    <w:r w:rsidRPr="00CB4300">
      <w:rPr>
        <w:lang w:val="es-ES"/>
      </w:rPr>
      <w:instrText xml:space="preserve"> FILENAME \p \* MERGEFORMAT </w:instrText>
    </w:r>
    <w:r>
      <w:fldChar w:fldCharType="separate"/>
    </w:r>
    <w:r w:rsidR="006242B6">
      <w:rPr>
        <w:noProof/>
        <w:lang w:val="es-ES"/>
      </w:rPr>
      <w:t>P:\ARA\ITU-R\CONF-R\CMR15\100\</w:t>
    </w:r>
    <w:r w:rsidR="006242B6" w:rsidRPr="006242B6">
      <w:rPr>
        <w:noProof/>
        <w:lang w:val="es-ES"/>
      </w:rPr>
      <w:t>110A-388871.docx</w:t>
    </w:r>
    <w:r>
      <w:fldChar w:fldCharType="end"/>
    </w:r>
    <w:r w:rsidRPr="00CB4300">
      <w:rPr>
        <w:lang w:val="es-ES"/>
      </w:rPr>
      <w:t xml:space="preserve">   (</w:t>
    </w:r>
    <w:r w:rsidR="0071026E" w:rsidRPr="006242B6">
      <w:rPr>
        <w:lang w:val="es-ES"/>
      </w:rPr>
      <w:t>388871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E1408">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6242B6">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E9" w:rsidRDefault="00DD2DE9" w:rsidP="002919E1">
      <w:r>
        <w:t>___________________</w:t>
      </w:r>
    </w:p>
  </w:footnote>
  <w:footnote w:type="continuationSeparator" w:id="0">
    <w:p w:rsidR="00DD2DE9" w:rsidRDefault="00DD2DE9" w:rsidP="002919E1">
      <w:r>
        <w:continuationSeparator/>
      </w:r>
    </w:p>
    <w:p w:rsidR="00DD2DE9" w:rsidRDefault="00DD2DE9" w:rsidP="002919E1"/>
    <w:p w:rsidR="00DD2DE9" w:rsidRDefault="00DD2DE9" w:rsidP="002919E1"/>
    <w:p w:rsidR="00DD2DE9" w:rsidRDefault="00DD2DE9"/>
  </w:footnote>
  <w:footnote w:id="1">
    <w:p w:rsidR="00D11F98" w:rsidRDefault="00D11F98" w:rsidP="004F5D2B">
      <w:pPr>
        <w:pStyle w:val="Footnotetexte"/>
        <w:rPr>
          <w:rtl/>
          <w:lang w:bidi="ar-EG"/>
        </w:rPr>
      </w:pPr>
      <w:r>
        <w:rPr>
          <w:rStyle w:val="FootnoteReference"/>
        </w:rPr>
        <w:footnoteRef/>
      </w:r>
      <w:r>
        <w:rPr>
          <w:rtl/>
        </w:rPr>
        <w:tab/>
      </w:r>
      <w:r w:rsidRPr="008C1652">
        <w:rPr>
          <w:rFonts w:hint="cs"/>
          <w:rtl/>
          <w:lang w:bidi="ar-EG"/>
        </w:rPr>
        <w:t xml:space="preserve">الوثيقة </w:t>
      </w:r>
      <w:r w:rsidR="004F5D2B">
        <w:t xml:space="preserve">Document </w:t>
      </w:r>
      <w:r w:rsidR="004F5D2B" w:rsidRPr="00EF27D4">
        <w:t>S14-PP-C-0161!!MSW-E</w:t>
      </w:r>
      <w:r>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E1408">
      <w:rPr>
        <w:rStyle w:val="PageNumber"/>
        <w:noProof/>
      </w:rPr>
      <w:t>2</w:t>
    </w:r>
    <w:r w:rsidRPr="0088384B">
      <w:rPr>
        <w:rStyle w:val="PageNumber"/>
      </w:rPr>
      <w:fldChar w:fldCharType="end"/>
    </w:r>
    <w:r>
      <w:rPr>
        <w:rStyle w:val="PageNumber"/>
        <w:rtl/>
      </w:rPr>
      <w:br/>
    </w:r>
    <w:r w:rsidRPr="0088384B">
      <w:rPr>
        <w:rStyle w:val="PageNumber"/>
      </w:rPr>
      <w:t>CMR</w:t>
    </w:r>
    <w:r w:rsidRPr="00E039D5">
      <w:rPr>
        <w:rStyle w:val="PageNumber"/>
      </w:rPr>
      <w:t>1</w:t>
    </w:r>
    <w:r w:rsidR="00461FA7" w:rsidRPr="00E039D5">
      <w:rPr>
        <w:rStyle w:val="PageNumber"/>
      </w:rPr>
      <w:t>5</w:t>
    </w:r>
    <w:r w:rsidRPr="0088384B">
      <w:rPr>
        <w:rStyle w:val="PageNumber"/>
      </w:rPr>
      <w:t>/</w:t>
    </w:r>
    <w:r w:rsidR="00554AE7" w:rsidRPr="00E039D5">
      <w:rPr>
        <w:rStyle w:val="PageNumber"/>
      </w:rPr>
      <w:t>110</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346E7"/>
    <w:rsid w:val="001464F2"/>
    <w:rsid w:val="001629EC"/>
    <w:rsid w:val="00167364"/>
    <w:rsid w:val="001872F8"/>
    <w:rsid w:val="001903B2"/>
    <w:rsid w:val="001E190C"/>
    <w:rsid w:val="001E54F6"/>
    <w:rsid w:val="001E5A8C"/>
    <w:rsid w:val="00201A0A"/>
    <w:rsid w:val="002075D4"/>
    <w:rsid w:val="00211B2A"/>
    <w:rsid w:val="002333A0"/>
    <w:rsid w:val="002543CF"/>
    <w:rsid w:val="00255868"/>
    <w:rsid w:val="0026062E"/>
    <w:rsid w:val="00260F50"/>
    <w:rsid w:val="00261EF7"/>
    <w:rsid w:val="002629AF"/>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4F4E0E"/>
    <w:rsid w:val="004F508B"/>
    <w:rsid w:val="004F5D2B"/>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E66C0"/>
    <w:rsid w:val="005F05CC"/>
    <w:rsid w:val="005F65DE"/>
    <w:rsid w:val="00613492"/>
    <w:rsid w:val="006242B6"/>
    <w:rsid w:val="006315B5"/>
    <w:rsid w:val="00651343"/>
    <w:rsid w:val="0065562F"/>
    <w:rsid w:val="00680A66"/>
    <w:rsid w:val="00681391"/>
    <w:rsid w:val="006A12AC"/>
    <w:rsid w:val="006A2162"/>
    <w:rsid w:val="006B0D94"/>
    <w:rsid w:val="006B4B90"/>
    <w:rsid w:val="006B658C"/>
    <w:rsid w:val="006D06CB"/>
    <w:rsid w:val="006D2674"/>
    <w:rsid w:val="006E38D0"/>
    <w:rsid w:val="006E465B"/>
    <w:rsid w:val="006F70BF"/>
    <w:rsid w:val="0071026E"/>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1408"/>
    <w:rsid w:val="007F08CA"/>
    <w:rsid w:val="007F7FC3"/>
    <w:rsid w:val="00803ED6"/>
    <w:rsid w:val="00804F46"/>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E39AC"/>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26ACA"/>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765E7"/>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11F98"/>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D2DE9"/>
    <w:rsid w:val="00DF2A6A"/>
    <w:rsid w:val="00DF3B72"/>
    <w:rsid w:val="00E039D5"/>
    <w:rsid w:val="00E10821"/>
    <w:rsid w:val="00E165ED"/>
    <w:rsid w:val="00E2489D"/>
    <w:rsid w:val="00E25C06"/>
    <w:rsid w:val="00E26520"/>
    <w:rsid w:val="00E343A3"/>
    <w:rsid w:val="00E51BFA"/>
    <w:rsid w:val="00E621A3"/>
    <w:rsid w:val="00E6530F"/>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72E8C"/>
    <w:rsid w:val="00F8654D"/>
    <w:rsid w:val="00F900C9"/>
    <w:rsid w:val="00F92C96"/>
    <w:rsid w:val="00FA0D4E"/>
    <w:rsid w:val="00FB0753"/>
    <w:rsid w:val="00FB5CC8"/>
    <w:rsid w:val="00FC2CD0"/>
    <w:rsid w:val="00FD0594"/>
    <w:rsid w:val="00FE0C4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46F9D2F-8518-4D26-84BB-EC71F5DA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uiPriority w:val="99"/>
    <w:qFormat/>
    <w:rsid w:val="00E039D5"/>
    <w:rPr>
      <w:rFonts w:ascii="Times New Roman" w:hAnsi="Times New Roman"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3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Footnotetexte">
    <w:name w:val="Footnote texte"/>
    <w:basedOn w:val="Normal"/>
    <w:qFormat/>
    <w:rsid w:val="00D11F98"/>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enumlev10">
    <w:name w:val="enumlev 1"/>
    <w:basedOn w:val="Normal"/>
    <w:qFormat/>
    <w:rsid w:val="002629A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R15-WRC15-C-0110!!MSW-A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27984D4-5FF9-47CF-B489-2E528340D2BD}">
  <ds:schemaRefs>
    <ds:schemaRef ds:uri="http://schemas.microsoft.com/office/2006/documentManagement/types"/>
    <ds:schemaRef ds:uri="http://www.w3.org/XML/1998/namespace"/>
    <ds:schemaRef ds:uri="996b2e75-67fd-4955-a3b0-5ab9934cb50b"/>
    <ds:schemaRef ds:uri="http://schemas.microsoft.com/office/2006/metadata/properties"/>
    <ds:schemaRef ds:uri="http://purl.org/dc/dcmitype/"/>
    <ds:schemaRef ds:uri="http://purl.org/dc/terms/"/>
    <ds:schemaRef ds:uri="32a1a8c5-2265-4ebc-b7a0-2071e2c5c9bb"/>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F69406-44A7-4708-86C1-C4697C6C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773</Words>
  <Characters>4165</Characters>
  <Application>Microsoft Office Word</Application>
  <DocSecurity>0</DocSecurity>
  <Lines>81</Lines>
  <Paragraphs>39</Paragraphs>
  <ScaleCrop>false</ScaleCrop>
  <HeadingPairs>
    <vt:vector size="2" baseType="variant">
      <vt:variant>
        <vt:lpstr>Title</vt:lpstr>
      </vt:variant>
      <vt:variant>
        <vt:i4>1</vt:i4>
      </vt:variant>
    </vt:vector>
  </HeadingPairs>
  <TitlesOfParts>
    <vt:vector size="1" baseType="lpstr">
      <vt:lpstr>R15-WRC15-C-0110!!MSW-A</vt:lpstr>
    </vt:vector>
  </TitlesOfParts>
  <Manager>General Secretariat - Pool</Manager>
  <Company>International Telecommunication Union (ITU)</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R15-WRC15-C-0110!!MSW-A</dc:title>
  <dc:creator>Documents Proposals Manager (DPM)</dc:creator>
  <cp:keywords>DPM_v5.2015.10.230_prod</cp:keywords>
  <cp:lastModifiedBy>Awad, Samy</cp:lastModifiedBy>
  <cp:revision>8</cp:revision>
  <cp:lastPrinted>2015-11-01T14:56:00Z</cp:lastPrinted>
  <dcterms:created xsi:type="dcterms:W3CDTF">2015-11-01T14:29:00Z</dcterms:created>
  <dcterms:modified xsi:type="dcterms:W3CDTF">2015-11-01T16:36:00Z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