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</w:t>
            </w:r>
            <w:bookmarkStart w:id="4" w:name="_GoBack"/>
            <w:bookmarkEnd w:id="4"/>
            <w:r w:rsidRPr="00841216">
              <w:rPr>
                <w:rFonts w:ascii="Verdana" w:hAnsi="Verdana"/>
                <w:sz w:val="20"/>
                <w:szCs w:val="20"/>
              </w:rPr>
              <w:t>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2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107(Add.6)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19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India (Republic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1.6.2</w:t>
            </w:r>
          </w:p>
        </w:tc>
      </w:tr>
    </w:tbl>
    <w:bookmarkEnd w:id="7"/>
    <w:bookmarkEnd w:id="8"/>
    <w:p w:rsidR="0010142A" w:rsidRPr="009A2B70" w:rsidRDefault="003B3FDD" w:rsidP="0010142A">
      <w:pPr>
        <w:overflowPunct/>
        <w:autoSpaceDE/>
        <w:autoSpaceDN/>
        <w:adjustRightInd/>
        <w:textAlignment w:val="auto"/>
      </w:pPr>
      <w:r w:rsidRPr="009A2B70">
        <w:t>1.6</w:t>
      </w:r>
      <w:r w:rsidRPr="009A2B70">
        <w:tab/>
        <w:t>to consider possible additional primary allocations:</w:t>
      </w:r>
    </w:p>
    <w:p w:rsidR="00FD3324" w:rsidRPr="009A2B70" w:rsidRDefault="003B3FDD" w:rsidP="00FD3324">
      <w:pPr>
        <w:overflowPunct/>
        <w:autoSpaceDE/>
        <w:autoSpaceDN/>
        <w:adjustRightInd/>
        <w:textAlignment w:val="auto"/>
      </w:pPr>
      <w:r w:rsidRPr="009A2B70">
        <w:t>1.6.2</w:t>
      </w:r>
      <w:r w:rsidRPr="009A2B70">
        <w:tab/>
        <w:t>to the fixed-satellite service (Earth-to-space) of 250 MHz in Region 2 and 300 MHz in Region 3 within the range 13-17 GHz;</w:t>
      </w:r>
    </w:p>
    <w:p w:rsidR="00CE7156" w:rsidRDefault="003B3FDD" w:rsidP="00CE7156">
      <w:pPr>
        <w:overflowPunct/>
        <w:autoSpaceDE/>
        <w:autoSpaceDN/>
        <w:adjustRightInd/>
        <w:textAlignment w:val="auto"/>
        <w:rPr>
          <w:bCs/>
        </w:rPr>
      </w:pPr>
      <w:r w:rsidRPr="009A2B70">
        <w:t>and review the regulatory provisions on the current allocations to the fixed-satellite service within each range, taking into account the results of ITU</w:t>
      </w:r>
      <w:r w:rsidRPr="009A2B70">
        <w:noBreakHyphen/>
        <w:t>R studies, in accordance with Resolutions </w:t>
      </w:r>
      <w:r w:rsidRPr="009A2B70">
        <w:rPr>
          <w:b/>
          <w:bCs/>
        </w:rPr>
        <w:t>151 (WRC</w:t>
      </w:r>
      <w:r w:rsidRPr="009A2B70">
        <w:rPr>
          <w:b/>
          <w:bCs/>
        </w:rPr>
        <w:noBreakHyphen/>
        <w:t>12)</w:t>
      </w:r>
      <w:r w:rsidRPr="009A2B70">
        <w:t xml:space="preserve"> and </w:t>
      </w:r>
      <w:r w:rsidRPr="009A2B70">
        <w:rPr>
          <w:b/>
          <w:bCs/>
        </w:rPr>
        <w:t>152 (WRC</w:t>
      </w:r>
      <w:r w:rsidRPr="009A2B70">
        <w:rPr>
          <w:b/>
          <w:bCs/>
        </w:rPr>
        <w:noBreakHyphen/>
        <w:t>12)</w:t>
      </w:r>
      <w:r w:rsidRPr="009A2B70">
        <w:t>, respectively</w:t>
      </w:r>
      <w:r w:rsidRPr="009A2B70">
        <w:rPr>
          <w:bCs/>
        </w:rPr>
        <w:t>;</w:t>
      </w:r>
    </w:p>
    <w:p w:rsidR="00A74169" w:rsidRPr="009A2B70" w:rsidRDefault="00A74169" w:rsidP="00CE7156">
      <w:pPr>
        <w:overflowPunct/>
        <w:autoSpaceDE/>
        <w:autoSpaceDN/>
        <w:adjustRightInd/>
        <w:textAlignment w:val="auto"/>
        <w:rPr>
          <w:bCs/>
        </w:rPr>
      </w:pPr>
    </w:p>
    <w:p w:rsidR="00687F19" w:rsidRPr="00687F19" w:rsidRDefault="00687F19" w:rsidP="00A74169">
      <w:pPr>
        <w:pStyle w:val="Headingb"/>
        <w:rPr>
          <w:lang w:val="en-US" w:eastAsia="ko-KR"/>
        </w:rPr>
      </w:pPr>
      <w:r>
        <w:rPr>
          <w:lang w:val="en-US" w:eastAsia="ko-KR"/>
        </w:rPr>
        <w:t>1</w:t>
      </w:r>
      <w:r>
        <w:rPr>
          <w:lang w:val="en-US" w:eastAsia="ko-KR"/>
        </w:rPr>
        <w:tab/>
      </w:r>
      <w:r w:rsidRPr="00687F19">
        <w:rPr>
          <w:lang w:val="en-US" w:eastAsia="ko-KR"/>
        </w:rPr>
        <w:t>Introduction</w:t>
      </w:r>
    </w:p>
    <w:p w:rsidR="00687F19" w:rsidRDefault="00687F19" w:rsidP="00A74169">
      <w:pPr>
        <w:rPr>
          <w:lang w:eastAsia="ko-KR"/>
        </w:rPr>
      </w:pPr>
      <w:r>
        <w:rPr>
          <w:lang w:eastAsia="ko-KR"/>
        </w:rPr>
        <w:t xml:space="preserve">India </w:t>
      </w:r>
      <w:r w:rsidRPr="001C43EF">
        <w:rPr>
          <w:lang w:eastAsia="ko-KR"/>
        </w:rPr>
        <w:t>support</w:t>
      </w:r>
      <w:r w:rsidR="00A74169">
        <w:rPr>
          <w:lang w:eastAsia="ko-KR"/>
        </w:rPr>
        <w:t>s</w:t>
      </w:r>
      <w:r w:rsidRPr="001C43EF">
        <w:rPr>
          <w:lang w:eastAsia="ko-KR"/>
        </w:rPr>
        <w:t xml:space="preserve"> </w:t>
      </w:r>
      <w:r>
        <w:rPr>
          <w:lang w:eastAsia="ko-KR"/>
        </w:rPr>
        <w:t xml:space="preserve">the </w:t>
      </w:r>
      <w:r w:rsidRPr="001C43EF">
        <w:rPr>
          <w:lang w:eastAsia="ko-KR"/>
        </w:rPr>
        <w:t>no change (NOC) method in the frequency bands 13.25-13.4</w:t>
      </w:r>
      <w:r w:rsidR="00A74169">
        <w:rPr>
          <w:lang w:eastAsia="ko-KR"/>
        </w:rPr>
        <w:t xml:space="preserve"> </w:t>
      </w:r>
      <w:r w:rsidRPr="001C43EF">
        <w:rPr>
          <w:lang w:eastAsia="ko-KR"/>
        </w:rPr>
        <w:t xml:space="preserve">GHz and </w:t>
      </w:r>
      <w:r>
        <w:rPr>
          <w:lang w:eastAsia="ko-KR"/>
        </w:rPr>
        <w:t>14.8</w:t>
      </w:r>
      <w:r w:rsidRPr="001C43EF">
        <w:rPr>
          <w:lang w:eastAsia="ko-KR"/>
        </w:rPr>
        <w:t>-17</w:t>
      </w:r>
      <w:r w:rsidR="00A74169">
        <w:rPr>
          <w:lang w:eastAsia="ko-KR"/>
        </w:rPr>
        <w:t> </w:t>
      </w:r>
      <w:r w:rsidRPr="001C43EF">
        <w:rPr>
          <w:lang w:eastAsia="ko-KR"/>
        </w:rPr>
        <w:t>GHz due to incompatibility with existing services.</w:t>
      </w:r>
    </w:p>
    <w:p w:rsidR="00687F19" w:rsidRDefault="00687F19" w:rsidP="00687F19">
      <w:pPr>
        <w:rPr>
          <w:lang w:eastAsia="ko-KR"/>
        </w:rPr>
      </w:pPr>
      <w:r>
        <w:rPr>
          <w:lang w:eastAsia="ko-KR"/>
        </w:rPr>
        <w:t xml:space="preserve">India does not support change in the allocation status to FSS in the 14.5-14.8 GHz band due to the </w:t>
      </w:r>
      <w:r w:rsidRPr="00F7014F">
        <w:rPr>
          <w:rFonts w:eastAsia="BatangChe"/>
          <w:szCs w:val="24"/>
          <w:lang w:val="en-US"/>
        </w:rPr>
        <w:t>current allocation to feeder</w:t>
      </w:r>
      <w:r w:rsidRPr="00F7014F">
        <w:rPr>
          <w:rFonts w:eastAsia="SimSun" w:hint="eastAsia"/>
          <w:szCs w:val="24"/>
          <w:lang w:val="en-US" w:eastAsia="zh-CN"/>
        </w:rPr>
        <w:t xml:space="preserve"> </w:t>
      </w:r>
      <w:r>
        <w:rPr>
          <w:rFonts w:eastAsia="BatangChe"/>
          <w:szCs w:val="24"/>
          <w:lang w:val="en-US"/>
        </w:rPr>
        <w:t>link of BSS Plan under AP30A .</w:t>
      </w:r>
      <w:r>
        <w:t xml:space="preserve"> </w:t>
      </w:r>
    </w:p>
    <w:p w:rsidR="00687F19" w:rsidRDefault="00687F19" w:rsidP="00A74169">
      <w:pPr>
        <w:rPr>
          <w:szCs w:val="24"/>
          <w:lang w:val="en-IN" w:eastAsia="zh-CN"/>
        </w:rPr>
      </w:pPr>
      <w:r>
        <w:rPr>
          <w:szCs w:val="24"/>
          <w:lang w:val="en-IN" w:eastAsia="zh-CN"/>
        </w:rPr>
        <w:t>The CPM Report to WRC-15 describes the sharing situation between proposed non-plan</w:t>
      </w:r>
      <w:r w:rsidR="00A74169">
        <w:rPr>
          <w:szCs w:val="24"/>
          <w:lang w:val="en-IN" w:eastAsia="zh-CN"/>
        </w:rPr>
        <w:t xml:space="preserve"> </w:t>
      </w:r>
      <w:r>
        <w:rPr>
          <w:szCs w:val="24"/>
          <w:lang w:val="en-IN" w:eastAsia="zh-CN"/>
        </w:rPr>
        <w:t>FSS uplink in the band 14.5-14.8 GHz and AP30A Plan allotments as a difficult one. It also says that a</w:t>
      </w:r>
      <w:r w:rsidRPr="003E0183">
        <w:rPr>
          <w:szCs w:val="24"/>
          <w:lang w:val="en-IN" w:eastAsia="zh-CN"/>
        </w:rPr>
        <w:t>ppropriate regulatory procedures together with calculation methods need to be developed to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 xml:space="preserve">implement any agreed criteria to protect assignments in the AP </w:t>
      </w:r>
      <w:r w:rsidRPr="003E0183">
        <w:rPr>
          <w:bCs/>
          <w:szCs w:val="24"/>
          <w:lang w:val="en-IN" w:eastAsia="zh-CN"/>
        </w:rPr>
        <w:t xml:space="preserve">30A </w:t>
      </w:r>
      <w:r w:rsidRPr="003E0183">
        <w:rPr>
          <w:szCs w:val="24"/>
          <w:lang w:val="en-IN" w:eastAsia="zh-CN"/>
        </w:rPr>
        <w:t>Plan and List. Subject to final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>procedure retained, modification to the Bureau software could be required. In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>order to determine the appropriate criteria, interference simulation of the cumulative effect of the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 xml:space="preserve">new FSS system is needed to demonstrate that protection of the AP </w:t>
      </w:r>
      <w:r w:rsidRPr="003E0183">
        <w:rPr>
          <w:bCs/>
          <w:szCs w:val="24"/>
          <w:lang w:val="en-IN" w:eastAsia="zh-CN"/>
        </w:rPr>
        <w:t xml:space="preserve">30A </w:t>
      </w:r>
      <w:r w:rsidRPr="003E0183">
        <w:rPr>
          <w:szCs w:val="24"/>
          <w:lang w:val="en-IN" w:eastAsia="zh-CN"/>
        </w:rPr>
        <w:t>Plan is ensured at levels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>equivalent to that of the EPM criteria in the RR and together with the EPM reference situation of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>the Plan and List assignments.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>One of the difficulties of using the EPM approach to identify affected administrations is that, due to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>the structure of the MSPACE software and its implementation, assignments having very low EPM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>would not be identified as affected. This issue was brought to previous WRCs. No practical and</w:t>
      </w:r>
      <w:r>
        <w:rPr>
          <w:szCs w:val="24"/>
          <w:lang w:val="en-IN" w:eastAsia="zh-CN"/>
        </w:rPr>
        <w:t xml:space="preserve"> </w:t>
      </w:r>
      <w:r w:rsidRPr="003E0183">
        <w:rPr>
          <w:szCs w:val="24"/>
          <w:lang w:val="en-IN" w:eastAsia="zh-CN"/>
        </w:rPr>
        <w:t>implementable solutio</w:t>
      </w:r>
      <w:r>
        <w:rPr>
          <w:szCs w:val="24"/>
          <w:lang w:val="en-IN" w:eastAsia="zh-CN"/>
        </w:rPr>
        <w:t xml:space="preserve">n has yet been made available. </w:t>
      </w:r>
    </w:p>
    <w:p w:rsidR="00687F19" w:rsidRDefault="00687F19" w:rsidP="00A74169">
      <w:pPr>
        <w:rPr>
          <w:lang w:eastAsia="ko-KR"/>
        </w:rPr>
      </w:pPr>
      <w:r>
        <w:lastRenderedPageBreak/>
        <w:t>In view of the above and protection of BSS feeder link under AP</w:t>
      </w:r>
      <w:r w:rsidR="003B3FDD">
        <w:t xml:space="preserve"> </w:t>
      </w:r>
      <w:r>
        <w:t>30A Plan is a very important requirement, India supports NOC method (Method FF1</w:t>
      </w:r>
      <w:r w:rsidR="003B3FDD">
        <w:t xml:space="preserve"> of the CPM Report</w:t>
      </w:r>
      <w:r>
        <w:t>) in the band 14.5-14.8</w:t>
      </w:r>
      <w:r w:rsidR="00A74169">
        <w:t> </w:t>
      </w:r>
      <w:r>
        <w:t>GHz band.</w:t>
      </w:r>
    </w:p>
    <w:p w:rsidR="00687F19" w:rsidRPr="00A74169" w:rsidRDefault="00687F19" w:rsidP="00A74169">
      <w:pPr>
        <w:pStyle w:val="Headingb"/>
        <w:rPr>
          <w:lang w:val="en-US" w:eastAsia="ko-KR"/>
        </w:rPr>
      </w:pPr>
      <w:r w:rsidRPr="00A74169">
        <w:rPr>
          <w:lang w:val="en-US" w:eastAsia="ko-KR"/>
        </w:rPr>
        <w:t>2</w:t>
      </w:r>
      <w:r w:rsidRPr="00A74169">
        <w:rPr>
          <w:lang w:val="en-US" w:eastAsia="ko-KR"/>
        </w:rPr>
        <w:tab/>
        <w:t>Proposals</w:t>
      </w:r>
    </w:p>
    <w:p w:rsidR="00687F19" w:rsidRDefault="00687F19" w:rsidP="00687F19">
      <w:pPr>
        <w:tabs>
          <w:tab w:val="clear" w:pos="1134"/>
          <w:tab w:val="clear" w:pos="1871"/>
          <w:tab w:val="clear" w:pos="2268"/>
        </w:tabs>
        <w:overflowPunct/>
        <w:spacing w:before="0"/>
        <w:ind w:left="426"/>
        <w:jc w:val="both"/>
        <w:textAlignment w:val="auto"/>
        <w:rPr>
          <w:lang w:eastAsia="ko-KR"/>
        </w:rPr>
      </w:pPr>
    </w:p>
    <w:p w:rsidR="009B463A" w:rsidRDefault="003B3FDD" w:rsidP="009B463A">
      <w:pPr>
        <w:pStyle w:val="ArtNo"/>
        <w:rPr>
          <w:lang w:val="en-AU"/>
        </w:rPr>
      </w:pPr>
      <w:bookmarkStart w:id="9" w:name="_Toc327956582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9"/>
    </w:p>
    <w:p w:rsidR="009B463A" w:rsidRDefault="003B3FDD" w:rsidP="009B463A">
      <w:pPr>
        <w:pStyle w:val="Arttitle"/>
        <w:rPr>
          <w:lang w:val="en-US"/>
        </w:rPr>
      </w:pPr>
      <w:bookmarkStart w:id="10" w:name="_Toc327956583"/>
      <w:r w:rsidRPr="006D07BF">
        <w:t>Frequency</w:t>
      </w:r>
      <w:r>
        <w:t xml:space="preserve"> allocations</w:t>
      </w:r>
      <w:bookmarkEnd w:id="10"/>
    </w:p>
    <w:p w:rsidR="009B463A" w:rsidRPr="00B25B23" w:rsidRDefault="003B3FDD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127CF2" w:rsidRDefault="003B3FDD">
      <w:pPr>
        <w:pStyle w:val="Proposal"/>
      </w:pPr>
      <w:r>
        <w:rPr>
          <w:u w:val="single"/>
        </w:rPr>
        <w:t>NOC</w:t>
      </w:r>
      <w:r>
        <w:tab/>
        <w:t>IND/107A6A2/1</w:t>
      </w:r>
    </w:p>
    <w:p w:rsidR="009B463A" w:rsidRPr="008C7634" w:rsidRDefault="003B3FDD" w:rsidP="009B463A">
      <w:pPr>
        <w:pStyle w:val="Tabletitle"/>
      </w:pPr>
      <w:r w:rsidRPr="008C7634">
        <w:t>11.7-14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3B3FDD" w:rsidP="00477577">
            <w:pPr>
              <w:pStyle w:val="Tablehead"/>
            </w:pPr>
            <w:r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3B3FDD" w:rsidP="00477577">
            <w:pPr>
              <w:pStyle w:val="Tablehead"/>
            </w:pPr>
            <w:r>
              <w:t>Region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3B3FDD" w:rsidP="00477577">
            <w:pPr>
              <w:pStyle w:val="Tablehead"/>
            </w:pPr>
            <w:r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3B3FDD" w:rsidP="00477577">
            <w:pPr>
              <w:pStyle w:val="Tablehead"/>
            </w:pPr>
            <w:r>
              <w:t>Region 3</w:t>
            </w:r>
          </w:p>
        </w:tc>
      </w:tr>
      <w:tr w:rsidR="009B463A" w:rsidTr="00477577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3B3FDD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13.25-13.4</w:t>
            </w:r>
            <w:r>
              <w:rPr>
                <w:color w:val="000000"/>
                <w:lang w:val="en-AU"/>
              </w:rPr>
              <w:tab/>
              <w:t>EARTH EXPLORATION-SATELLITE (active)</w:t>
            </w:r>
          </w:p>
          <w:p w:rsidR="009B463A" w:rsidRDefault="003B3FDD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AERONAUTICAL RADIONAVIGATION  </w:t>
            </w:r>
            <w:r>
              <w:rPr>
                <w:rStyle w:val="Artref"/>
                <w:color w:val="000000"/>
                <w:lang w:val="en-AU"/>
              </w:rPr>
              <w:t>5.497</w:t>
            </w:r>
          </w:p>
          <w:p w:rsidR="009B463A" w:rsidRDefault="003B3FDD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 (active)</w:t>
            </w:r>
          </w:p>
          <w:p w:rsidR="009B463A" w:rsidRDefault="003B3FDD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5.498A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5.499</w:t>
            </w:r>
          </w:p>
        </w:tc>
      </w:tr>
    </w:tbl>
    <w:p w:rsidR="00127CF2" w:rsidRDefault="003B3FDD">
      <w:pPr>
        <w:pStyle w:val="Reasons"/>
      </w:pPr>
      <w:r>
        <w:rPr>
          <w:b/>
        </w:rPr>
        <w:t>Reasons:</w:t>
      </w:r>
      <w:r>
        <w:tab/>
      </w:r>
      <w:r w:rsidR="00687F19">
        <w:t>No change in the band 13.25-13.4 GHz due to incompatibility with existing services.</w:t>
      </w:r>
    </w:p>
    <w:p w:rsidR="00127CF2" w:rsidRDefault="003B3FDD">
      <w:pPr>
        <w:pStyle w:val="Proposal"/>
      </w:pPr>
      <w:r>
        <w:rPr>
          <w:u w:val="single"/>
        </w:rPr>
        <w:t>NOC</w:t>
      </w:r>
      <w:r>
        <w:tab/>
        <w:t>IND/107A6A2/2</w:t>
      </w:r>
    </w:p>
    <w:p w:rsidR="009B463A" w:rsidRPr="005A0175" w:rsidRDefault="003B3FDD" w:rsidP="009B463A">
      <w:pPr>
        <w:pStyle w:val="Tabletitle"/>
      </w:pPr>
      <w:r w:rsidRPr="005A0175">
        <w:t>14-15.4 GHz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C96DC5" w:rsidRDefault="003B3FDD" w:rsidP="00477577">
            <w:pPr>
              <w:pStyle w:val="Tablehead"/>
              <w:rPr>
                <w:lang w:val="en-US"/>
              </w:rPr>
            </w:pPr>
            <w:r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651908" w:rsidRDefault="003B3FDD" w:rsidP="00477577">
            <w:pPr>
              <w:pStyle w:val="Tablehead"/>
            </w:pPr>
            <w:r w:rsidRPr="00651908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651908" w:rsidRDefault="003B3FDD" w:rsidP="00477577">
            <w:pPr>
              <w:pStyle w:val="Tablehead"/>
            </w:pPr>
            <w:r w:rsidRPr="00651908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651908" w:rsidRDefault="003B3FDD" w:rsidP="00477577">
            <w:pPr>
              <w:pStyle w:val="Tablehead"/>
            </w:pPr>
            <w:r w:rsidRPr="00651908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14.5-14.8</w:t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FIXED-SATELLITE (Earth-to-space)  </w:t>
            </w:r>
            <w:r>
              <w:rPr>
                <w:rStyle w:val="Artref"/>
                <w:color w:val="000000"/>
                <w:lang w:val="en-AU"/>
              </w:rPr>
              <w:t>5.510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14.8-15.35</w:t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5.339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15.35-15.4</w:t>
            </w:r>
            <w:r>
              <w:rPr>
                <w:color w:val="000000"/>
                <w:lang w:val="en-AU"/>
              </w:rPr>
              <w:tab/>
              <w:t>EARTH EXPLORATION-SATELLITE (passive)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RADIO ASTRONOMY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 (passive)</w:t>
            </w:r>
          </w:p>
          <w:p w:rsidR="009B463A" w:rsidRDefault="003B3FDD" w:rsidP="00477577">
            <w:pPr>
              <w:pStyle w:val="TableTextS5"/>
              <w:spacing w:before="30" w:after="30" w:line="210" w:lineRule="exact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5.340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5.511</w:t>
            </w:r>
          </w:p>
        </w:tc>
      </w:tr>
    </w:tbl>
    <w:p w:rsidR="00127CF2" w:rsidRDefault="003B3FDD">
      <w:pPr>
        <w:pStyle w:val="Reasons"/>
      </w:pPr>
      <w:r>
        <w:rPr>
          <w:b/>
        </w:rPr>
        <w:t>Reasons:</w:t>
      </w:r>
      <w:r>
        <w:tab/>
      </w:r>
      <w:r w:rsidR="00687F19">
        <w:t xml:space="preserve">No change in the band 14.5-14.8 GHz to ensure </w:t>
      </w:r>
      <w:r w:rsidR="00687F19">
        <w:rPr>
          <w:rFonts w:eastAsia="BatangChe"/>
          <w:szCs w:val="24"/>
          <w:lang w:val="en-US"/>
        </w:rPr>
        <w:t xml:space="preserve">protection to </w:t>
      </w:r>
      <w:r w:rsidR="00687F19" w:rsidRPr="00F7014F">
        <w:rPr>
          <w:rFonts w:eastAsia="BatangChe"/>
          <w:szCs w:val="24"/>
          <w:lang w:val="en-US"/>
        </w:rPr>
        <w:t>BSS Plan under AP30A</w:t>
      </w:r>
      <w:r w:rsidR="00687F19">
        <w:rPr>
          <w:rFonts w:eastAsia="BatangChe"/>
          <w:szCs w:val="24"/>
          <w:lang w:val="en-US"/>
        </w:rPr>
        <w:t xml:space="preserve"> in this band. </w:t>
      </w:r>
      <w:r w:rsidR="00687F19">
        <w:t>No change in the band 14.8-15.4</w:t>
      </w:r>
      <w:r w:rsidR="00A74169">
        <w:t xml:space="preserve"> </w:t>
      </w:r>
      <w:r w:rsidR="00687F19">
        <w:t>GHz due to incompatibility with existing services.</w:t>
      </w:r>
    </w:p>
    <w:p w:rsidR="00127CF2" w:rsidRDefault="003B3FDD">
      <w:pPr>
        <w:pStyle w:val="Proposal"/>
      </w:pPr>
      <w:r>
        <w:lastRenderedPageBreak/>
        <w:t>SUP</w:t>
      </w:r>
      <w:r>
        <w:tab/>
        <w:t>IND/107A6A2/3</w:t>
      </w:r>
    </w:p>
    <w:p w:rsidR="003638D8" w:rsidRPr="006905BC" w:rsidRDefault="003B3FDD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152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3B3FDD" w:rsidP="00026A83">
      <w:pPr>
        <w:pStyle w:val="Restitle"/>
      </w:pPr>
      <w:bookmarkStart w:id="11" w:name="_Toc327364374"/>
      <w:r w:rsidRPr="006905BC">
        <w:t xml:space="preserve">Additional primary allocations to the fixed-satellite service in the </w:t>
      </w:r>
      <w:r w:rsidRPr="006905BC">
        <w:br/>
        <w:t xml:space="preserve">Earth-to-space direction in frequency bands between 13-17 GHz </w:t>
      </w:r>
      <w:r w:rsidRPr="006905BC">
        <w:br/>
        <w:t>in Region 2 and Region 3</w:t>
      </w:r>
      <w:bookmarkEnd w:id="11"/>
    </w:p>
    <w:p w:rsidR="00127CF2" w:rsidRDefault="003B3FDD">
      <w:pPr>
        <w:pStyle w:val="Reasons"/>
      </w:pPr>
      <w:r>
        <w:rPr>
          <w:b/>
        </w:rPr>
        <w:t>Reasons:</w:t>
      </w:r>
      <w:r>
        <w:tab/>
      </w:r>
      <w:r w:rsidR="00687F19" w:rsidRPr="004F50D9">
        <w:t>The studies under this agenda item has been completed</w:t>
      </w:r>
      <w:r w:rsidR="00687F19">
        <w:t>.</w:t>
      </w:r>
    </w:p>
    <w:p w:rsidR="00687F19" w:rsidRDefault="00687F19">
      <w:pPr>
        <w:pStyle w:val="Reasons"/>
      </w:pPr>
    </w:p>
    <w:p w:rsidR="00687F19" w:rsidRDefault="00687F19" w:rsidP="00A74169"/>
    <w:p w:rsidR="00A74169" w:rsidRDefault="00A74169">
      <w:pPr>
        <w:jc w:val="center"/>
      </w:pPr>
      <w:r>
        <w:t>______________</w:t>
      </w:r>
    </w:p>
    <w:sectPr w:rsidR="00A7416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313F5">
      <w:rPr>
        <w:noProof/>
        <w:lang w:val="en-US"/>
      </w:rPr>
      <w:t>P:\ENG\ITU-R\CONF-R\CMR15\100\107ADD06ADD02E.docx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13F5">
      <w:rPr>
        <w:noProof/>
      </w:rPr>
      <w:t>27.10.15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313F5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69" w:rsidRDefault="00A74169" w:rsidP="00A74169">
    <w:pPr>
      <w:pStyle w:val="Footer"/>
    </w:pPr>
    <w:fldSimple w:instr=" FILENAME \p  \* MERGEFORMAT ">
      <w:r w:rsidR="00D313F5">
        <w:t>P:\ENG\ITU-R\CONF-R\CMR15\100\107ADD06ADD02E.docx</w:t>
      </w:r>
    </w:fldSimple>
    <w:r>
      <w:t xml:space="preserve"> (388841)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D313F5">
      <w:t>27.10.15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D313F5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69" w:rsidRDefault="00D313F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P:\ENG\ITU-R\CONF-R\CMR15\100\107ADD06ADD02E.docx</w:t>
    </w:r>
    <w:r>
      <w:fldChar w:fldCharType="end"/>
    </w:r>
    <w:r w:rsidR="00A74169">
      <w:t xml:space="preserve"> (388841)</w:t>
    </w:r>
    <w:r w:rsidR="00A74169">
      <w:tab/>
    </w:r>
    <w:r w:rsidR="00A74169">
      <w:fldChar w:fldCharType="begin"/>
    </w:r>
    <w:r w:rsidR="00A74169">
      <w:instrText xml:space="preserve"> SAVEDATE \@ DD.MM.YY </w:instrText>
    </w:r>
    <w:r w:rsidR="00A74169">
      <w:fldChar w:fldCharType="separate"/>
    </w:r>
    <w:r>
      <w:t>27.10.15</w:t>
    </w:r>
    <w:r w:rsidR="00A74169">
      <w:fldChar w:fldCharType="end"/>
    </w:r>
    <w:r w:rsidR="00A74169">
      <w:tab/>
    </w:r>
    <w:r w:rsidR="00A74169">
      <w:fldChar w:fldCharType="begin"/>
    </w:r>
    <w:r w:rsidR="00A74169">
      <w:instrText xml:space="preserve"> PRINTDATE \@ DD.MM.YY </w:instrText>
    </w:r>
    <w:r w:rsidR="00A74169">
      <w:fldChar w:fldCharType="separate"/>
    </w:r>
    <w:r>
      <w:t>27.10.15</w:t>
    </w:r>
    <w:r w:rsidR="00A7416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313F5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107(Add.6)(Add.2)</w:t>
    </w:r>
    <w:bookmarkEnd w:id="12"/>
    <w:bookmarkEnd w:id="13"/>
    <w:bookmarkEnd w:id="14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94F5A5B"/>
    <w:multiLevelType w:val="hybridMultilevel"/>
    <w:tmpl w:val="C1D0D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27CF2"/>
    <w:rsid w:val="00146F6F"/>
    <w:rsid w:val="00187BD9"/>
    <w:rsid w:val="00190B55"/>
    <w:rsid w:val="001C3B5F"/>
    <w:rsid w:val="001D058F"/>
    <w:rsid w:val="00200298"/>
    <w:rsid w:val="002009EA"/>
    <w:rsid w:val="00202CA0"/>
    <w:rsid w:val="00216B6D"/>
    <w:rsid w:val="00241FA2"/>
    <w:rsid w:val="00271316"/>
    <w:rsid w:val="002B349C"/>
    <w:rsid w:val="002D58BE"/>
    <w:rsid w:val="003004D1"/>
    <w:rsid w:val="00361B37"/>
    <w:rsid w:val="00377BD3"/>
    <w:rsid w:val="00384088"/>
    <w:rsid w:val="003852CE"/>
    <w:rsid w:val="0039169B"/>
    <w:rsid w:val="003A7F8C"/>
    <w:rsid w:val="003B2284"/>
    <w:rsid w:val="003B3FDD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C695A"/>
    <w:rsid w:val="004D26EA"/>
    <w:rsid w:val="004D2BFB"/>
    <w:rsid w:val="004D5D5C"/>
    <w:rsid w:val="0050139F"/>
    <w:rsid w:val="0053082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87F19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74169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313F5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51FED00-5B1E-499F-9CAE-CE6E7D95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uiPriority w:val="34"/>
    <w:qFormat/>
    <w:rsid w:val="00687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R15-WRC15-C-0107!A6-A2!MSW-E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F03E7-8FD4-4749-BA91-2A53CFC96D31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8024E1-ED58-4D8F-BAF9-01A5C942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7</TotalTime>
  <Pages>1</Pages>
  <Words>534</Words>
  <Characters>2964</Characters>
  <Application>Microsoft Office Word</Application>
  <DocSecurity>0</DocSecurity>
  <Lines>94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R15-WRC15-C-0107!A6-A2!MSW-E</vt:lpstr>
    </vt:vector>
  </TitlesOfParts>
  <Manager>General Secretariat - Pool</Manager>
  <Company>International Telecommunication Union (ITU)</Company>
  <LinksUpToDate>false</LinksUpToDate>
  <CharactersWithSpaces>3500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R15-WRC15-C-0107!A6-A2!MSW-E</dc:title>
  <dc:subject>World Radiocommunication Conference - 2015</dc:subject>
  <dc:creator>Documents Proposals Manager (DPM)</dc:creator>
  <cp:keywords>DPM_v5.2015.10.230_prod</cp:keywords>
  <dc:description>Uploaded on 2015.07.06</dc:description>
  <cp:lastModifiedBy>Jones, Jacqueline</cp:lastModifiedBy>
  <cp:revision>5</cp:revision>
  <cp:lastPrinted>2015-10-27T10:32:00Z</cp:lastPrinted>
  <dcterms:created xsi:type="dcterms:W3CDTF">2015-10-25T14:01:00Z</dcterms:created>
  <dcterms:modified xsi:type="dcterms:W3CDTF">2015-10-27T10:32:00Z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