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0096D"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0096D">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0096D" w:rsidRDefault="003E1608" w:rsidP="00C0096D">
            <w:pPr>
              <w:pStyle w:val="Adress"/>
              <w:framePr w:hSpace="0" w:wrap="auto" w:xAlign="left" w:yAlign="inline"/>
              <w:rPr>
                <w:rtl/>
              </w:rPr>
            </w:pPr>
            <w:r w:rsidRPr="00C0096D">
              <w:rPr>
                <w:rtl/>
              </w:rPr>
              <w:t xml:space="preserve">الوثيقة </w:t>
            </w:r>
            <w:r w:rsidR="00C0096D" w:rsidRPr="00C0096D">
              <w:t>104-A</w:t>
            </w:r>
          </w:p>
        </w:tc>
      </w:tr>
      <w:tr w:rsidR="00764079" w:rsidTr="003E1608">
        <w:trPr>
          <w:cantSplit/>
        </w:trPr>
        <w:tc>
          <w:tcPr>
            <w:tcW w:w="6619" w:type="dxa"/>
            <w:shd w:val="clear" w:color="auto" w:fill="auto"/>
          </w:tcPr>
          <w:p w:rsidR="00764079" w:rsidRPr="00C0096D" w:rsidRDefault="00764079" w:rsidP="00D44350">
            <w:pPr>
              <w:pStyle w:val="Adress"/>
              <w:framePr w:hSpace="0" w:wrap="auto" w:xAlign="left" w:yAlign="inline"/>
              <w:rPr>
                <w:rtl/>
              </w:rPr>
            </w:pPr>
          </w:p>
        </w:tc>
        <w:tc>
          <w:tcPr>
            <w:tcW w:w="3053" w:type="dxa"/>
            <w:shd w:val="clear" w:color="auto" w:fill="auto"/>
            <w:vAlign w:val="center"/>
          </w:tcPr>
          <w:p w:rsidR="00764079" w:rsidRPr="00C0096D" w:rsidRDefault="00764079" w:rsidP="00D44350">
            <w:pPr>
              <w:pStyle w:val="Adress"/>
              <w:framePr w:hSpace="0" w:wrap="auto" w:xAlign="left" w:yAlign="inline"/>
              <w:rPr>
                <w:rtl/>
              </w:rPr>
            </w:pPr>
            <w:r w:rsidRPr="00C0096D">
              <w:rPr>
                <w:rFonts w:eastAsia="SimSun"/>
              </w:rPr>
              <w:t>19</w:t>
            </w:r>
            <w:r w:rsidRPr="00C0096D">
              <w:rPr>
                <w:rFonts w:eastAsia="SimSun"/>
                <w:rtl/>
              </w:rPr>
              <w:t xml:space="preserve"> أكتوبر </w:t>
            </w:r>
            <w:r w:rsidRPr="00C0096D">
              <w:rPr>
                <w:rFonts w:eastAsia="SimSun"/>
              </w:rPr>
              <w:t>2015</w:t>
            </w:r>
          </w:p>
        </w:tc>
      </w:tr>
      <w:tr w:rsidR="00764079" w:rsidTr="003E1608">
        <w:trPr>
          <w:cantSplit/>
        </w:trPr>
        <w:tc>
          <w:tcPr>
            <w:tcW w:w="6619" w:type="dxa"/>
          </w:tcPr>
          <w:p w:rsidR="00764079" w:rsidRPr="00C0096D" w:rsidRDefault="00764079" w:rsidP="00D44350">
            <w:pPr>
              <w:pStyle w:val="Adress"/>
              <w:framePr w:hSpace="0" w:wrap="auto" w:xAlign="left" w:yAlign="inline"/>
              <w:rPr>
                <w:rFonts w:eastAsia="SimSun" w:hint="eastAsia"/>
                <w:rtl/>
              </w:rPr>
            </w:pPr>
          </w:p>
        </w:tc>
        <w:tc>
          <w:tcPr>
            <w:tcW w:w="3053" w:type="dxa"/>
            <w:vAlign w:val="center"/>
          </w:tcPr>
          <w:p w:rsidR="00764079" w:rsidRPr="00C0096D" w:rsidRDefault="00764079" w:rsidP="00D44350">
            <w:pPr>
              <w:pStyle w:val="Adress"/>
              <w:framePr w:hSpace="0" w:wrap="auto" w:xAlign="left" w:yAlign="inline"/>
              <w:rPr>
                <w:rFonts w:eastAsia="SimSun" w:hint="eastAsia"/>
              </w:rPr>
            </w:pPr>
            <w:r w:rsidRPr="00C0096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3C099E">
            <w:pPr>
              <w:pStyle w:val="Source"/>
              <w:rPr>
                <w:rtl/>
              </w:rPr>
            </w:pPr>
            <w:r w:rsidRPr="008204AC">
              <w:rPr>
                <w:rtl/>
              </w:rPr>
              <w:t>جمهورية بنـن/بوركينا فاصو/جمهورية كوت ديفوار/غـانـا/جمهورية غينيا/</w:t>
            </w:r>
            <w:r w:rsidR="008072D0">
              <w:rPr>
                <w:rtl/>
              </w:rPr>
              <w:br/>
            </w:r>
            <w:r w:rsidRPr="008204AC">
              <w:rPr>
                <w:rtl/>
              </w:rPr>
              <w:t>جمهورية مالي/جمهورية النيجر/جمهورية نيجيريا الاتحادية/</w:t>
            </w:r>
            <w:r w:rsidR="008072D0">
              <w:rPr>
                <w:rtl/>
              </w:rPr>
              <w:br/>
            </w:r>
            <w:r w:rsidRPr="008204AC">
              <w:rPr>
                <w:rtl/>
              </w:rPr>
              <w:t>جمهورية السنغال</w:t>
            </w:r>
            <w:r w:rsidR="003C099E">
              <w:rPr>
                <w:rFonts w:hint="cs"/>
                <w:rtl/>
              </w:rPr>
              <w:t xml:space="preserve"> </w:t>
            </w:r>
            <w:r w:rsidRPr="008204AC">
              <w:rPr>
                <w:rtl/>
              </w:rPr>
              <w:t>/سيراليون/جمهورية</w:t>
            </w:r>
            <w:r w:rsidR="003C099E">
              <w:rPr>
                <w:rFonts w:hint="cs"/>
                <w:rtl/>
              </w:rPr>
              <w:t> </w:t>
            </w:r>
            <w:r w:rsidRPr="008204AC">
              <w:rPr>
                <w:rtl/>
              </w:rPr>
              <w:t>توغو</w:t>
            </w:r>
          </w:p>
        </w:tc>
      </w:tr>
      <w:tr w:rsidR="00764079" w:rsidTr="003E1608">
        <w:trPr>
          <w:cantSplit/>
        </w:trPr>
        <w:tc>
          <w:tcPr>
            <w:tcW w:w="9672" w:type="dxa"/>
            <w:gridSpan w:val="2"/>
          </w:tcPr>
          <w:p w:rsidR="00764079" w:rsidRPr="00BD6EF3" w:rsidRDefault="00C0096D"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C0096D">
              <w:rPr>
                <w:rFonts w:asciiTheme="majorBidi" w:hAnsiTheme="majorBidi" w:cstheme="majorBidi"/>
                <w:szCs w:val="28"/>
                <w:rtl/>
              </w:rPr>
              <w:t>10</w:t>
            </w:r>
            <w:r w:rsidRPr="008204AC">
              <w:rPr>
                <w:rtl/>
              </w:rPr>
              <w:t xml:space="preserve"> من جدول الأعمال</w:t>
            </w:r>
          </w:p>
        </w:tc>
      </w:tr>
    </w:tbl>
    <w:p w:rsidR="00BE4A66" w:rsidRPr="00431196" w:rsidRDefault="00C0096D" w:rsidP="00846F87">
      <w:pPr>
        <w:pStyle w:val="Normalaftertitle"/>
        <w:rPr>
          <w:rFonts w:eastAsia="SimSun"/>
          <w:rtl/>
          <w:lang w:bidi="ar-EG"/>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846F87">
        <w:rPr>
          <w:rFonts w:eastAsia="SimSun" w:hint="eastAsia"/>
          <w:rtl/>
        </w:rPr>
        <w:t> </w:t>
      </w:r>
      <w:r w:rsidRPr="00431196">
        <w:rPr>
          <w:rFonts w:eastAsia="SimSun"/>
        </w:rPr>
        <w:t>7</w:t>
      </w:r>
      <w:r w:rsidRPr="00431196">
        <w:rPr>
          <w:rFonts w:eastAsia="SimSun" w:hint="cs"/>
          <w:rtl/>
        </w:rPr>
        <w:t xml:space="preserve"> من الاتفاقية،</w:t>
      </w:r>
    </w:p>
    <w:p w:rsidR="00F16602" w:rsidRDefault="00F16602" w:rsidP="005D6D48"/>
    <w:p w:rsidR="00FF569D" w:rsidRPr="00C0096D" w:rsidRDefault="00C0096D" w:rsidP="00A121F4">
      <w:pPr>
        <w:pStyle w:val="Proposal"/>
        <w:rPr>
          <w:rtl/>
        </w:rPr>
      </w:pPr>
      <w:r>
        <w:tab/>
      </w:r>
      <w:r w:rsidRPr="00C0096D">
        <w:t>BEN/BFA/CTI/GHA/GUI/MLI/NGR/NIG/SEN/SRL/TGO/104/1</w:t>
      </w:r>
    </w:p>
    <w:p w:rsidR="00C0096D" w:rsidRPr="00092A4B" w:rsidRDefault="00092A4B" w:rsidP="00F9312E">
      <w:pPr>
        <w:rPr>
          <w:b/>
          <w:bCs/>
          <w:rtl/>
        </w:rPr>
      </w:pPr>
      <w:r>
        <w:rPr>
          <w:rFonts w:hint="cs"/>
          <w:rtl/>
        </w:rPr>
        <w:t>مقترح بإجراء دراسات بشأن الترددات</w:t>
      </w:r>
      <w:r w:rsidR="00D32286">
        <w:rPr>
          <w:rFonts w:hint="cs"/>
          <w:rtl/>
        </w:rPr>
        <w:t xml:space="preserve"> المتراوحة</w:t>
      </w:r>
      <w:r>
        <w:rPr>
          <w:rFonts w:hint="cs"/>
          <w:rtl/>
        </w:rPr>
        <w:t xml:space="preserve"> بين </w:t>
      </w:r>
      <w:r>
        <w:t>GHz 6</w:t>
      </w:r>
      <w:r>
        <w:rPr>
          <w:rFonts w:hint="cs"/>
          <w:rtl/>
          <w:lang w:bidi="ar-EG"/>
        </w:rPr>
        <w:t xml:space="preserve"> و</w:t>
      </w:r>
      <w:r>
        <w:rPr>
          <w:lang w:bidi="ar-EG"/>
        </w:rPr>
        <w:t>GHz 100</w:t>
      </w:r>
      <w:r>
        <w:rPr>
          <w:rFonts w:hint="cs"/>
          <w:rtl/>
          <w:lang w:bidi="ar-EG"/>
        </w:rPr>
        <w:t xml:space="preserve"> </w:t>
      </w:r>
      <w:r w:rsidR="00F9312E">
        <w:rPr>
          <w:rFonts w:hint="cs"/>
          <w:rtl/>
          <w:lang w:bidi="ar-EG"/>
        </w:rPr>
        <w:t>باستثناء</w:t>
      </w:r>
      <w:r>
        <w:rPr>
          <w:rFonts w:hint="cs"/>
          <w:rtl/>
          <w:lang w:bidi="ar-EG"/>
        </w:rPr>
        <w:t xml:space="preserve"> نطاقات الترددات الواردة أدناه </w:t>
      </w:r>
      <w:r w:rsidR="001437B4">
        <w:rPr>
          <w:rFonts w:hint="cs"/>
          <w:rtl/>
          <w:lang w:bidi="ar-EG"/>
        </w:rPr>
        <w:t>لتيسير اتخاذ</w:t>
      </w:r>
      <w:r>
        <w:rPr>
          <w:rFonts w:hint="cs"/>
          <w:rtl/>
          <w:lang w:bidi="ar-EG"/>
        </w:rPr>
        <w:t xml:space="preserve"> القرارات في المؤتمر العالمي للاتصالات الراديوية لعام </w:t>
      </w:r>
      <w:r>
        <w:rPr>
          <w:lang w:bidi="ar-EG"/>
        </w:rPr>
        <w:t>2019</w:t>
      </w:r>
      <w:r>
        <w:rPr>
          <w:rFonts w:hint="cs"/>
          <w:rtl/>
          <w:lang w:bidi="ar-EG"/>
        </w:rPr>
        <w:t>:</w:t>
      </w:r>
    </w:p>
    <w:p w:rsidR="00C0096D" w:rsidRDefault="003C099E" w:rsidP="002821AE">
      <w:pPr>
        <w:pStyle w:val="enumlev1"/>
        <w:rPr>
          <w:lang w:bidi="ar-EG"/>
        </w:rPr>
      </w:pPr>
      <w:r>
        <w:t>1</w:t>
      </w:r>
      <w:r w:rsidR="00C0096D">
        <w:rPr>
          <w:rFonts w:hint="cs"/>
          <w:rtl/>
        </w:rPr>
        <w:t xml:space="preserve"> </w:t>
      </w:r>
      <w:r>
        <w:rPr>
          <w:rtl/>
          <w:lang w:bidi="ar-EG"/>
        </w:rPr>
        <w:tab/>
      </w:r>
      <w:r>
        <w:rPr>
          <w:lang w:bidi="ar-EG"/>
        </w:rPr>
        <w:t>5 925</w:t>
      </w:r>
      <w:r>
        <w:rPr>
          <w:rFonts w:hint="cs"/>
          <w:rtl/>
          <w:lang w:bidi="ar-EG"/>
        </w:rPr>
        <w:t xml:space="preserve"> إلى </w:t>
      </w:r>
      <w:r>
        <w:rPr>
          <w:lang w:bidi="ar-EG"/>
        </w:rPr>
        <w:t>MHz 7 075</w:t>
      </w:r>
    </w:p>
    <w:p w:rsidR="00C0096D" w:rsidRDefault="003C099E" w:rsidP="002821AE">
      <w:pPr>
        <w:pStyle w:val="enumlev1"/>
        <w:rPr>
          <w:lang w:bidi="ar-EG"/>
        </w:rPr>
      </w:pPr>
      <w:r>
        <w:t>2</w:t>
      </w:r>
      <w:r w:rsidR="00C0096D">
        <w:rPr>
          <w:rFonts w:hint="cs"/>
          <w:rtl/>
        </w:rPr>
        <w:t xml:space="preserve"> </w:t>
      </w:r>
      <w:r>
        <w:rPr>
          <w:rtl/>
        </w:rPr>
        <w:tab/>
      </w:r>
      <w:r>
        <w:rPr>
          <w:lang w:bidi="ar-EG"/>
        </w:rPr>
        <w:t>10,70</w:t>
      </w:r>
      <w:r>
        <w:rPr>
          <w:rFonts w:hint="cs"/>
          <w:rtl/>
          <w:lang w:bidi="ar-EG"/>
        </w:rPr>
        <w:t xml:space="preserve"> إلى </w:t>
      </w:r>
      <w:r>
        <w:rPr>
          <w:lang w:bidi="ar-EG"/>
        </w:rPr>
        <w:t>GHz 14,8</w:t>
      </w:r>
    </w:p>
    <w:p w:rsidR="00C0096D" w:rsidRDefault="003C099E" w:rsidP="002821AE">
      <w:pPr>
        <w:pStyle w:val="enumlev1"/>
        <w:rPr>
          <w:lang w:bidi="ar-EG"/>
        </w:rPr>
      </w:pPr>
      <w:r>
        <w:t>3</w:t>
      </w:r>
      <w:r w:rsidR="00C0096D">
        <w:rPr>
          <w:rFonts w:hint="cs"/>
          <w:rtl/>
        </w:rPr>
        <w:t xml:space="preserve"> </w:t>
      </w:r>
      <w:r>
        <w:rPr>
          <w:rtl/>
        </w:rPr>
        <w:tab/>
      </w:r>
      <w:r>
        <w:rPr>
          <w:lang w:bidi="ar-EG"/>
        </w:rPr>
        <w:t>17,3</w:t>
      </w:r>
      <w:r>
        <w:rPr>
          <w:rFonts w:hint="cs"/>
          <w:rtl/>
          <w:lang w:bidi="ar-EG"/>
        </w:rPr>
        <w:t xml:space="preserve"> إلى </w:t>
      </w:r>
      <w:r>
        <w:rPr>
          <w:lang w:bidi="ar-EG"/>
        </w:rPr>
        <w:t>GHz 21,2</w:t>
      </w:r>
    </w:p>
    <w:p w:rsidR="00C0096D" w:rsidRDefault="003C099E" w:rsidP="002821AE">
      <w:pPr>
        <w:pStyle w:val="enumlev1"/>
        <w:rPr>
          <w:lang w:bidi="ar-EG"/>
        </w:rPr>
      </w:pPr>
      <w:r>
        <w:t>3</w:t>
      </w:r>
      <w:r w:rsidR="00C0096D">
        <w:rPr>
          <w:rFonts w:hint="cs"/>
          <w:rtl/>
        </w:rPr>
        <w:t xml:space="preserve"> </w:t>
      </w:r>
      <w:r>
        <w:rPr>
          <w:rtl/>
        </w:rPr>
        <w:tab/>
      </w:r>
      <w:r>
        <w:rPr>
          <w:lang w:bidi="ar-EG"/>
        </w:rPr>
        <w:t>21,4</w:t>
      </w:r>
      <w:r>
        <w:rPr>
          <w:rFonts w:hint="cs"/>
          <w:rtl/>
          <w:lang w:bidi="ar-EG"/>
        </w:rPr>
        <w:t xml:space="preserve"> إلى </w:t>
      </w:r>
      <w:r>
        <w:rPr>
          <w:lang w:bidi="ar-EG"/>
        </w:rPr>
        <w:t>GHz 22,0</w:t>
      </w:r>
    </w:p>
    <w:p w:rsidR="00C0096D" w:rsidRDefault="003C099E" w:rsidP="002821AE">
      <w:pPr>
        <w:pStyle w:val="enumlev1"/>
        <w:rPr>
          <w:lang w:bidi="ar-EG"/>
        </w:rPr>
      </w:pPr>
      <w:r>
        <w:t>5</w:t>
      </w:r>
      <w:r w:rsidR="00C0096D">
        <w:rPr>
          <w:rFonts w:hint="cs"/>
          <w:rtl/>
        </w:rPr>
        <w:t xml:space="preserve"> </w:t>
      </w:r>
      <w:r>
        <w:rPr>
          <w:rtl/>
        </w:rPr>
        <w:tab/>
      </w:r>
      <w:r>
        <w:rPr>
          <w:lang w:bidi="ar-EG"/>
        </w:rPr>
        <w:t>27,5</w:t>
      </w:r>
      <w:r>
        <w:rPr>
          <w:rFonts w:hint="cs"/>
          <w:rtl/>
          <w:lang w:bidi="ar-EG"/>
        </w:rPr>
        <w:t xml:space="preserve"> إلى </w:t>
      </w:r>
      <w:r>
        <w:rPr>
          <w:lang w:bidi="ar-EG"/>
        </w:rPr>
        <w:t>GHz 31,0</w:t>
      </w:r>
    </w:p>
    <w:p w:rsidR="002821AE" w:rsidRDefault="002821AE">
      <w:pPr>
        <w:tabs>
          <w:tab w:val="clear" w:pos="1134"/>
        </w:tabs>
        <w:bidi w:val="0"/>
        <w:spacing w:before="0" w:line="240" w:lineRule="auto"/>
        <w:jc w:val="left"/>
        <w:rPr>
          <w:b/>
          <w:bCs/>
          <w:rtl/>
        </w:rPr>
      </w:pPr>
      <w:r>
        <w:rPr>
          <w:rtl/>
        </w:rPr>
        <w:br w:type="page"/>
      </w:r>
    </w:p>
    <w:p w:rsidR="00C0096D" w:rsidRDefault="00C0096D" w:rsidP="008072D0">
      <w:pPr>
        <w:pStyle w:val="Reasons"/>
        <w:rPr>
          <w:b w:val="0"/>
          <w:bCs w:val="0"/>
          <w:lang w:bidi="ar-EG"/>
        </w:rPr>
      </w:pPr>
      <w:r>
        <w:rPr>
          <w:rtl/>
        </w:rPr>
        <w:lastRenderedPageBreak/>
        <w:t>الأسباب:</w:t>
      </w:r>
      <w:r w:rsidR="001437B4">
        <w:rPr>
          <w:rFonts w:hint="cs"/>
          <w:b w:val="0"/>
          <w:bCs w:val="0"/>
          <w:rtl/>
        </w:rPr>
        <w:t xml:space="preserve"> </w:t>
      </w:r>
      <w:r w:rsidR="00D12271">
        <w:rPr>
          <w:rFonts w:hint="cs"/>
          <w:b w:val="0"/>
          <w:bCs w:val="0"/>
          <w:rtl/>
          <w:lang w:bidi="ar-EG"/>
        </w:rPr>
        <w:t>نظراً إلى زيادة متطلبات الطيف للخدمات المتنقلة ونقص الطيف لتلبية طلبات الصناعة المتنقلة في</w:t>
      </w:r>
      <w:r w:rsidR="002821AE">
        <w:rPr>
          <w:b w:val="0"/>
          <w:bCs w:val="0"/>
          <w:lang w:bidi="ar-EG"/>
        </w:rPr>
        <w:t> </w:t>
      </w:r>
      <w:r w:rsidR="00D12271">
        <w:rPr>
          <w:rFonts w:hint="cs"/>
          <w:b w:val="0"/>
          <w:bCs w:val="0"/>
          <w:rtl/>
          <w:lang w:bidi="ar-EG"/>
        </w:rPr>
        <w:t>المؤتمر</w:t>
      </w:r>
      <w:r w:rsidR="008072D0">
        <w:rPr>
          <w:rFonts w:hint="eastAsia"/>
          <w:b w:val="0"/>
          <w:bCs w:val="0"/>
          <w:rtl/>
          <w:lang w:bidi="ar-EG"/>
        </w:rPr>
        <w:t> </w:t>
      </w:r>
      <w:r w:rsidR="00D12271">
        <w:rPr>
          <w:b w:val="0"/>
          <w:bCs w:val="0"/>
          <w:lang w:bidi="ar-EG"/>
        </w:rPr>
        <w:t>WRC-15</w:t>
      </w:r>
      <w:r w:rsidR="00D12271">
        <w:rPr>
          <w:rFonts w:hint="cs"/>
          <w:b w:val="0"/>
          <w:bCs w:val="0"/>
          <w:rtl/>
          <w:lang w:bidi="ar-EG"/>
        </w:rPr>
        <w:t xml:space="preserve">، من المناسب اقتراح إجراء مزيد من الدراسات بشأن إتاحة نطاقات ترددات إضافية محتملة للخدمة المنتقلة باستثناء المتنقلة للطيران لكي تستعملها الاتصالات المتنقلة الدولية. وفي ضوء ذلك، سيسمح هذا المقترح بإجراء دراسات بشأن هذه النطاقات المحددة قبل </w:t>
      </w:r>
      <w:r w:rsidR="00D32286">
        <w:rPr>
          <w:rFonts w:hint="cs"/>
          <w:b w:val="0"/>
          <w:bCs w:val="0"/>
          <w:rtl/>
          <w:lang w:bidi="ar-EG"/>
        </w:rPr>
        <w:t xml:space="preserve">انعقاد </w:t>
      </w:r>
      <w:r w:rsidR="00D12271">
        <w:rPr>
          <w:rFonts w:hint="cs"/>
          <w:b w:val="0"/>
          <w:bCs w:val="0"/>
          <w:rtl/>
          <w:lang w:bidi="ar-EG"/>
        </w:rPr>
        <w:t xml:space="preserve">المؤتمر </w:t>
      </w:r>
      <w:r w:rsidR="00D12271">
        <w:rPr>
          <w:b w:val="0"/>
          <w:bCs w:val="0"/>
          <w:lang w:bidi="ar-EG"/>
        </w:rPr>
        <w:t>WRC-19</w:t>
      </w:r>
      <w:r w:rsidR="00D12271">
        <w:rPr>
          <w:rFonts w:hint="cs"/>
          <w:b w:val="0"/>
          <w:bCs w:val="0"/>
          <w:rtl/>
          <w:lang w:bidi="ar-EG"/>
        </w:rPr>
        <w:t>.</w:t>
      </w:r>
    </w:p>
    <w:p w:rsidR="002821AE" w:rsidRPr="002821AE" w:rsidRDefault="002821AE" w:rsidP="002821AE">
      <w:pPr>
        <w:rPr>
          <w:rFonts w:hint="cs"/>
          <w:rtl/>
          <w:lang w:bidi="ar-EG"/>
        </w:rPr>
      </w:pPr>
    </w:p>
    <w:p w:rsidR="002821AE" w:rsidRPr="00C0096D" w:rsidRDefault="00935692" w:rsidP="002821AE">
      <w:pPr>
        <w:spacing w:before="600"/>
        <w:jc w:val="center"/>
        <w:rPr>
          <w:rtl/>
          <w:lang w:bidi="ar-EG"/>
        </w:rPr>
      </w:pPr>
      <w:r>
        <w:rPr>
          <w:rFonts w:hint="cs"/>
          <w:rtl/>
          <w:lang w:bidi="ar-EG"/>
        </w:rPr>
        <w:t>___________</w:t>
      </w:r>
      <w:bookmarkStart w:id="1" w:name="_GoBack"/>
      <w:bookmarkEnd w:id="1"/>
    </w:p>
    <w:sectPr w:rsidR="002821AE" w:rsidRPr="00C0096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0096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2821AE">
      <w:rPr>
        <w:noProof/>
        <w:lang w:val="es-ES"/>
      </w:rPr>
      <w:t>P:\ARA\ITU-R\CONF-R\CMR15\100\104A.docx</w:t>
    </w:r>
    <w:r w:rsidRPr="00CB4300">
      <w:fldChar w:fldCharType="end"/>
    </w:r>
    <w:r w:rsidRPr="00CB4300">
      <w:rPr>
        <w:lang w:val="es-ES"/>
      </w:rPr>
      <w:t xml:space="preserve">  (</w:t>
    </w:r>
    <w:r w:rsidR="00C0096D">
      <w:rPr>
        <w:lang w:val="es-ES"/>
      </w:rPr>
      <w:t>388822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072D0">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0096D">
    <w:pPr>
      <w:pStyle w:val="Footer"/>
      <w:rPr>
        <w:lang w:val="es-ES"/>
      </w:rPr>
    </w:pPr>
    <w:r>
      <w:fldChar w:fldCharType="begin"/>
    </w:r>
    <w:r w:rsidRPr="00CB4300">
      <w:rPr>
        <w:lang w:val="es-ES"/>
      </w:rPr>
      <w:instrText xml:space="preserve"> FILENAME \p \* MERGEFORMAT </w:instrText>
    </w:r>
    <w:r>
      <w:fldChar w:fldCharType="separate"/>
    </w:r>
    <w:r w:rsidR="002821AE">
      <w:rPr>
        <w:noProof/>
        <w:lang w:val="es-ES"/>
      </w:rPr>
      <w:t>P:\ARA\ITU-R\CONF-R\CMR15\100\104A.docx</w:t>
    </w:r>
    <w:r>
      <w:fldChar w:fldCharType="end"/>
    </w:r>
    <w:r w:rsidRPr="00CB4300">
      <w:rPr>
        <w:lang w:val="es-ES"/>
      </w:rPr>
      <w:t xml:space="preserve">   (</w:t>
    </w:r>
    <w:r w:rsidR="00C0096D">
      <w:rPr>
        <w:lang w:val="es-ES"/>
      </w:rPr>
      <w:t>388822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072D0">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5A55BC">
    <w:pPr>
      <w:bidi w:val="0"/>
      <w:spacing w:after="24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35692">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2A4B"/>
    <w:rsid w:val="000A1B16"/>
    <w:rsid w:val="000B5404"/>
    <w:rsid w:val="000D1708"/>
    <w:rsid w:val="000E2AFC"/>
    <w:rsid w:val="000E6D30"/>
    <w:rsid w:val="000F05F5"/>
    <w:rsid w:val="000F28EA"/>
    <w:rsid w:val="000F518F"/>
    <w:rsid w:val="0010081C"/>
    <w:rsid w:val="001013E3"/>
    <w:rsid w:val="0010363F"/>
    <w:rsid w:val="001437B4"/>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21AE"/>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099E"/>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55BC"/>
    <w:rsid w:val="005B00A1"/>
    <w:rsid w:val="005C29C8"/>
    <w:rsid w:val="005C5D25"/>
    <w:rsid w:val="005D6D48"/>
    <w:rsid w:val="005D72A4"/>
    <w:rsid w:val="005F05CC"/>
    <w:rsid w:val="005F65DE"/>
    <w:rsid w:val="00613492"/>
    <w:rsid w:val="006315B5"/>
    <w:rsid w:val="00637C08"/>
    <w:rsid w:val="00651343"/>
    <w:rsid w:val="0065562F"/>
    <w:rsid w:val="00680A66"/>
    <w:rsid w:val="00681391"/>
    <w:rsid w:val="006832A7"/>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72D0"/>
    <w:rsid w:val="00810482"/>
    <w:rsid w:val="00817568"/>
    <w:rsid w:val="008204AC"/>
    <w:rsid w:val="008261C2"/>
    <w:rsid w:val="00830D96"/>
    <w:rsid w:val="008455BE"/>
    <w:rsid w:val="00846F87"/>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5692"/>
    <w:rsid w:val="00951718"/>
    <w:rsid w:val="00954CCB"/>
    <w:rsid w:val="00960962"/>
    <w:rsid w:val="00972CE0"/>
    <w:rsid w:val="009A3D30"/>
    <w:rsid w:val="009B0BD8"/>
    <w:rsid w:val="009D6348"/>
    <w:rsid w:val="009E613F"/>
    <w:rsid w:val="009F042B"/>
    <w:rsid w:val="009F7BA0"/>
    <w:rsid w:val="00A03FD6"/>
    <w:rsid w:val="00A116A8"/>
    <w:rsid w:val="00A121F4"/>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0096D"/>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12271"/>
    <w:rsid w:val="00D25120"/>
    <w:rsid w:val="00D32286"/>
    <w:rsid w:val="00D419CB"/>
    <w:rsid w:val="00D44350"/>
    <w:rsid w:val="00D44E3F"/>
    <w:rsid w:val="00D525F5"/>
    <w:rsid w:val="00D535D0"/>
    <w:rsid w:val="00D62C78"/>
    <w:rsid w:val="00D81703"/>
    <w:rsid w:val="00D82929"/>
    <w:rsid w:val="00D84214"/>
    <w:rsid w:val="00D943E5"/>
    <w:rsid w:val="00D97028"/>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9312E"/>
    <w:rsid w:val="00FA0D4E"/>
    <w:rsid w:val="00FB0753"/>
    <w:rsid w:val="00FB5CC8"/>
    <w:rsid w:val="00FC2CD0"/>
    <w:rsid w:val="00FD0594"/>
    <w:rsid w:val="00FF4FFF"/>
    <w:rsid w:val="00FF56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9DFADFC-EA4A-4FF0-A9DD-2665992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R15-WRC15-C-0104!!MSW-A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35FB-B1BD-4AA9-B071-21E0083F534B}">
  <ds:schemaRefs>
    <ds:schemaRef ds:uri="http://schemas.microsoft.com/office/infopath/2007/PartnerControls"/>
    <ds:schemaRef ds:uri="http://schemas.microsoft.com/office/2006/documentManagement/types"/>
    <ds:schemaRef ds:uri="http://purl.org/dc/elements/1.1/"/>
    <ds:schemaRef ds:uri="996b2e75-67fd-4955-a3b0-5ab9934cb50b"/>
    <ds:schemaRef ds:uri="http://www.w3.org/XML/1998/namespace"/>
    <ds:schemaRef ds:uri="32a1a8c5-2265-4ebc-b7a0-2071e2c5c9bb"/>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8E89E9B1-BBAC-4ED2-A4CF-8293089D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1185</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R15-WRC15-C-0104!!MSW-A</vt:lpstr>
    </vt:vector>
  </TitlesOfParts>
  <Manager>General Secretariat - Pool</Manager>
  <Company>International Telecommunication Union (ITU)</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R15-WRC15-C-0104!!MSW-A</dc:title>
  <dc:creator>Documents Proposals Manager (DPM)</dc:creator>
  <cp:keywords>DPM_v5.2015.10.21_prod</cp:keywords>
  <cp:lastModifiedBy>Awad, Samy</cp:lastModifiedBy>
  <cp:revision>6</cp:revision>
  <cp:lastPrinted>2011-11-07T13:53:00Z</cp:lastPrinted>
  <dcterms:created xsi:type="dcterms:W3CDTF">2015-10-30T22:23:00Z</dcterms:created>
  <dcterms:modified xsi:type="dcterms:W3CDTF">2015-10-31T10:50:00Z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