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349FF"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1349FF">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349FF" w:rsidRDefault="003E1608" w:rsidP="001349FF">
            <w:pPr>
              <w:pStyle w:val="Adress"/>
              <w:framePr w:hSpace="0" w:wrap="auto" w:xAlign="left" w:yAlign="inline"/>
              <w:rPr>
                <w:rtl/>
              </w:rPr>
            </w:pPr>
            <w:r w:rsidRPr="001349FF">
              <w:rPr>
                <w:rtl/>
              </w:rPr>
              <w:t xml:space="preserve">الإضافة </w:t>
            </w:r>
            <w:r w:rsidRPr="001349FF">
              <w:t>8</w:t>
            </w:r>
            <w:r w:rsidRPr="001349FF">
              <w:br/>
            </w:r>
            <w:r w:rsidRPr="001349FF">
              <w:rPr>
                <w:rtl/>
              </w:rPr>
              <w:t xml:space="preserve">للوثيقة </w:t>
            </w:r>
            <w:r w:rsidRPr="001349FF">
              <w:t>102-</w:t>
            </w:r>
            <w:r w:rsidR="001349FF" w:rsidRPr="001349FF">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349FF" w:rsidRDefault="00764079" w:rsidP="00D44350">
            <w:pPr>
              <w:pStyle w:val="Adress"/>
              <w:framePr w:hSpace="0" w:wrap="auto" w:xAlign="left" w:yAlign="inline"/>
              <w:rPr>
                <w:rtl/>
              </w:rPr>
            </w:pPr>
            <w:r w:rsidRPr="001349FF">
              <w:rPr>
                <w:rFonts w:eastAsia="SimSun"/>
              </w:rPr>
              <w:t>19</w:t>
            </w:r>
            <w:r w:rsidRPr="001349FF">
              <w:rPr>
                <w:rFonts w:eastAsia="SimSun"/>
                <w:rtl/>
              </w:rPr>
              <w:t xml:space="preserve"> أكتوبر </w:t>
            </w:r>
            <w:r w:rsidRPr="001349FF">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349FF" w:rsidRDefault="00764079" w:rsidP="00D44350">
            <w:pPr>
              <w:pStyle w:val="Adress"/>
              <w:framePr w:hSpace="0" w:wrap="auto" w:xAlign="left" w:yAlign="inline"/>
              <w:rPr>
                <w:rFonts w:eastAsia="SimSun" w:hint="eastAsia"/>
              </w:rPr>
            </w:pPr>
            <w:r w:rsidRPr="001349FF">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كوريا</w:t>
            </w:r>
          </w:p>
        </w:tc>
      </w:tr>
      <w:tr w:rsidR="00764079" w:rsidTr="003E1608">
        <w:trPr>
          <w:cantSplit/>
        </w:trPr>
        <w:tc>
          <w:tcPr>
            <w:tcW w:w="9672" w:type="dxa"/>
            <w:gridSpan w:val="2"/>
          </w:tcPr>
          <w:p w:rsidR="00764079" w:rsidRPr="00BD6EF3" w:rsidRDefault="001349FF"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349FF">
            <w:pPr>
              <w:pStyle w:val="Agendaitem"/>
              <w:spacing w:before="240" w:line="192" w:lineRule="auto"/>
            </w:pPr>
            <w:r w:rsidRPr="008204AC">
              <w:rPr>
                <w:rtl/>
              </w:rPr>
              <w:t xml:space="preserve">البنـد </w:t>
            </w:r>
            <w:r w:rsidR="001349FF">
              <w:t>8.1</w:t>
            </w:r>
            <w:r w:rsidRPr="008204AC">
              <w:rPr>
                <w:rtl/>
              </w:rPr>
              <w:t xml:space="preserve"> من جدول الأعمال</w:t>
            </w:r>
          </w:p>
        </w:tc>
      </w:tr>
    </w:tbl>
    <w:p w:rsidR="001D597A" w:rsidRDefault="008E0C43" w:rsidP="00BB094C">
      <w:pPr>
        <w:pStyle w:val="Normalaftertitle"/>
        <w:rPr>
          <w:rFonts w:eastAsia="SimSun"/>
          <w:rtl/>
        </w:rPr>
      </w:pPr>
      <w:r w:rsidRPr="00431196">
        <w:rPr>
          <w:rFonts w:eastAsia="SimSun"/>
        </w:rPr>
        <w:t>8.1</w:t>
      </w:r>
      <w:r w:rsidRPr="00431196">
        <w:rPr>
          <w:rFonts w:eastAsia="SimSun" w:hint="cs"/>
          <w:rtl/>
        </w:rPr>
        <w:tab/>
        <w:t>استعراض الأحكام المتعلقة بالمحطات الأرضية المقامة على متن السفن </w:t>
      </w:r>
      <w:r w:rsidRPr="00431196">
        <w:rPr>
          <w:rFonts w:eastAsia="SimSun"/>
        </w:rPr>
        <w:t>(ESV)</w:t>
      </w:r>
      <w:r w:rsidRPr="00431196">
        <w:rPr>
          <w:rFonts w:eastAsia="SimSun" w:hint="cs"/>
          <w:rtl/>
        </w:rPr>
        <w:t xml:space="preserve">، استناداً إلى الدراسات التي أُجريت وفقاً للقرار </w:t>
      </w:r>
      <w:r w:rsidRPr="00431196">
        <w:rPr>
          <w:rFonts w:eastAsia="SimSun"/>
          <w:b/>
          <w:bCs/>
        </w:rPr>
        <w:t>909 (WRC</w:t>
      </w:r>
      <w:r w:rsidRPr="00431196">
        <w:rPr>
          <w:rFonts w:eastAsia="SimSun"/>
          <w:b/>
          <w:bCs/>
        </w:rPr>
        <w:sym w:font="Symbol" w:char="F02D"/>
      </w:r>
      <w:r w:rsidRPr="00431196">
        <w:rPr>
          <w:rFonts w:eastAsia="SimSun"/>
          <w:b/>
          <w:bCs/>
        </w:rPr>
        <w:t>12)</w:t>
      </w:r>
      <w:r w:rsidRPr="00431196">
        <w:rPr>
          <w:rFonts w:eastAsia="SimSun" w:hint="cs"/>
          <w:rtl/>
        </w:rPr>
        <w:t>؛</w:t>
      </w:r>
    </w:p>
    <w:p w:rsidR="00A75BAE" w:rsidRPr="00276328" w:rsidRDefault="00A75BAE" w:rsidP="00A75BAE">
      <w:pPr>
        <w:pStyle w:val="Headingb"/>
        <w:rPr>
          <w:lang w:val="en-GB" w:eastAsia="ko-KR"/>
        </w:rPr>
      </w:pPr>
      <w:r>
        <w:rPr>
          <w:rFonts w:hint="cs"/>
          <w:rtl/>
          <w:lang w:val="en-GB" w:eastAsia="ko-KR"/>
        </w:rPr>
        <w:t>مقدمة</w:t>
      </w:r>
    </w:p>
    <w:p w:rsidR="00BB094C" w:rsidRPr="00457A52" w:rsidRDefault="00BB094C" w:rsidP="00635E62">
      <w:pPr>
        <w:rPr>
          <w:spacing w:val="-2"/>
          <w:rtl/>
        </w:rPr>
      </w:pPr>
      <w:r w:rsidRPr="00457A52">
        <w:rPr>
          <w:rFonts w:hint="cs"/>
          <w:spacing w:val="-2"/>
          <w:rtl/>
        </w:rPr>
        <w:t xml:space="preserve">ويدعو البند </w:t>
      </w:r>
      <w:r w:rsidRPr="00457A52">
        <w:rPr>
          <w:spacing w:val="-2"/>
        </w:rPr>
        <w:t>8.1</w:t>
      </w:r>
      <w:r w:rsidRPr="00457A52">
        <w:rPr>
          <w:rFonts w:hint="cs"/>
          <w:spacing w:val="-2"/>
          <w:rtl/>
        </w:rPr>
        <w:t xml:space="preserve"> من جدول أعمال المؤتمر </w:t>
      </w:r>
      <w:r w:rsidRPr="00457A52">
        <w:rPr>
          <w:spacing w:val="-2"/>
        </w:rPr>
        <w:t>WRC</w:t>
      </w:r>
      <w:r w:rsidRPr="00457A52">
        <w:rPr>
          <w:spacing w:val="-2"/>
        </w:rPr>
        <w:noBreakHyphen/>
        <w:t>15</w:t>
      </w:r>
      <w:r w:rsidRPr="00457A52">
        <w:rPr>
          <w:rFonts w:hint="cs"/>
          <w:spacing w:val="-2"/>
          <w:rtl/>
        </w:rPr>
        <w:t xml:space="preserve"> إلى مراجعة الأحكام القائمة المتعلقة بالمحطات الأرضية الموجودة على متن السفن، استناداً إلى الدراسات المضطلع بها وفقاً للقرار </w:t>
      </w:r>
      <w:r w:rsidRPr="00457A52">
        <w:rPr>
          <w:b/>
          <w:bCs/>
          <w:spacing w:val="-2"/>
        </w:rPr>
        <w:t>909 (WRC</w:t>
      </w:r>
      <w:r w:rsidRPr="00457A52">
        <w:rPr>
          <w:b/>
          <w:bCs/>
          <w:spacing w:val="-2"/>
        </w:rPr>
        <w:noBreakHyphen/>
        <w:t>12)</w:t>
      </w:r>
      <w:r w:rsidRPr="00457A52">
        <w:rPr>
          <w:rFonts w:hint="cs"/>
          <w:spacing w:val="-2"/>
          <w:rtl/>
        </w:rPr>
        <w:t>. وينظر بصفة خاصة في الحاجة إلى مراجعة الحدود والقيود الواردة في</w:t>
      </w:r>
      <w:r w:rsidR="00C1027E">
        <w:rPr>
          <w:rFonts w:hint="eastAsia"/>
          <w:spacing w:val="-2"/>
          <w:rtl/>
        </w:rPr>
        <w:t> </w:t>
      </w:r>
      <w:r w:rsidRPr="00457A52">
        <w:rPr>
          <w:rFonts w:hint="cs"/>
          <w:spacing w:val="-2"/>
          <w:rtl/>
        </w:rPr>
        <w:t>القرار</w:t>
      </w:r>
      <w:r w:rsidRPr="00457A52">
        <w:rPr>
          <w:rFonts w:hint="eastAsia"/>
          <w:spacing w:val="-2"/>
          <w:rtl/>
        </w:rPr>
        <w:t> </w:t>
      </w:r>
      <w:r w:rsidRPr="00457A52">
        <w:rPr>
          <w:b/>
          <w:bCs/>
          <w:spacing w:val="-2"/>
        </w:rPr>
        <w:t>902 (WRC</w:t>
      </w:r>
      <w:r w:rsidRPr="00457A52">
        <w:rPr>
          <w:b/>
          <w:bCs/>
          <w:spacing w:val="-2"/>
        </w:rPr>
        <w:noBreakHyphen/>
        <w:t>03)</w:t>
      </w:r>
      <w:r w:rsidRPr="00457A52">
        <w:rPr>
          <w:rFonts w:hint="cs"/>
          <w:spacing w:val="-2"/>
          <w:rtl/>
        </w:rPr>
        <w:t xml:space="preserve"> واحتمال تنقيحها لتعكس التكنولوجيات والخصائص التقنية الحالية للمحطات</w:t>
      </w:r>
      <w:r w:rsidR="00C1027E">
        <w:rPr>
          <w:rFonts w:hint="eastAsia"/>
          <w:spacing w:val="-2"/>
          <w:rtl/>
        </w:rPr>
        <w:t> </w:t>
      </w:r>
      <w:r w:rsidRPr="00457A52">
        <w:rPr>
          <w:spacing w:val="-2"/>
        </w:rPr>
        <w:t>ESV</w:t>
      </w:r>
      <w:r w:rsidRPr="00457A52">
        <w:rPr>
          <w:rFonts w:hint="cs"/>
          <w:spacing w:val="-2"/>
          <w:rtl/>
        </w:rPr>
        <w:t xml:space="preserve"> المستعملة أو</w:t>
      </w:r>
      <w:r w:rsidR="00635E62">
        <w:rPr>
          <w:rFonts w:hint="eastAsia"/>
          <w:spacing w:val="-2"/>
          <w:rtl/>
        </w:rPr>
        <w:t> </w:t>
      </w:r>
      <w:r w:rsidRPr="00457A52">
        <w:rPr>
          <w:rFonts w:hint="cs"/>
          <w:spacing w:val="-2"/>
          <w:rtl/>
        </w:rPr>
        <w:t>المقرر</w:t>
      </w:r>
      <w:r w:rsidR="00635E62">
        <w:rPr>
          <w:rFonts w:hint="eastAsia"/>
          <w:spacing w:val="-2"/>
          <w:rtl/>
        </w:rPr>
        <w:t> </w:t>
      </w:r>
      <w:r w:rsidRPr="00457A52">
        <w:rPr>
          <w:rFonts w:hint="cs"/>
          <w:spacing w:val="-2"/>
          <w:rtl/>
        </w:rPr>
        <w:t>استعمالها مع ضمان استمرار حماية الخدمات الأخرى التي تخصص لها نطاقات التردد</w:t>
      </w:r>
      <w:r w:rsidR="00635E62">
        <w:rPr>
          <w:rFonts w:hint="eastAsia"/>
          <w:spacing w:val="-2"/>
          <w:rtl/>
        </w:rPr>
        <w:t> </w:t>
      </w:r>
      <w:r w:rsidRPr="00457A52">
        <w:rPr>
          <w:spacing w:val="-2"/>
        </w:rPr>
        <w:t>MHz 6 425</w:t>
      </w:r>
      <w:r w:rsidR="00635E62">
        <w:rPr>
          <w:spacing w:val="-2"/>
        </w:rPr>
        <w:noBreakHyphen/>
      </w:r>
      <w:r w:rsidRPr="00457A52">
        <w:rPr>
          <w:spacing w:val="-2"/>
        </w:rPr>
        <w:t>5 925</w:t>
      </w:r>
      <w:r w:rsidRPr="00457A52">
        <w:rPr>
          <w:rFonts w:hint="cs"/>
          <w:spacing w:val="-2"/>
          <w:rtl/>
        </w:rPr>
        <w:t xml:space="preserve"> و</w:t>
      </w:r>
      <w:r w:rsidRPr="00457A52">
        <w:rPr>
          <w:spacing w:val="-2"/>
        </w:rPr>
        <w:t>GHz 14,5</w:t>
      </w:r>
      <w:r w:rsidR="00635E62">
        <w:rPr>
          <w:spacing w:val="-2"/>
        </w:rPr>
        <w:noBreakHyphen/>
      </w:r>
      <w:r w:rsidRPr="00457A52">
        <w:rPr>
          <w:spacing w:val="-2"/>
        </w:rPr>
        <w:t>14</w:t>
      </w:r>
      <w:r w:rsidRPr="00457A52">
        <w:rPr>
          <w:rFonts w:hint="cs"/>
          <w:spacing w:val="-2"/>
          <w:rtl/>
        </w:rPr>
        <w:t>.</w:t>
      </w:r>
    </w:p>
    <w:p w:rsidR="00F16602" w:rsidRDefault="00015795" w:rsidP="005D6D48">
      <w:pPr>
        <w:rPr>
          <w:rtl/>
          <w:lang w:bidi="ar-EG"/>
        </w:rPr>
      </w:pPr>
      <w:r>
        <w:rPr>
          <w:rFonts w:hint="cs"/>
          <w:rtl/>
          <w:lang w:bidi="ar-EG"/>
        </w:rPr>
        <w:t>بناءً على نتائج دراسات قطاع الاتصالات الراديوية، اقترحت الأساليب الخمسة التالية في تقرير الاجتماع التحضيري للمؤتمر:</w:t>
      </w:r>
    </w:p>
    <w:p w:rsidR="00A65257" w:rsidRDefault="00A65257" w:rsidP="00A65257">
      <w:pPr>
        <w:pStyle w:val="enumlev1"/>
        <w:rPr>
          <w:rtl/>
          <w:lang w:bidi="ar-EG"/>
        </w:rPr>
      </w:pPr>
      <w:r>
        <w:rPr>
          <w:lang w:bidi="ar-EG"/>
        </w:rPr>
        <w:sym w:font="Symbol" w:char="F0B7"/>
      </w:r>
      <w:r>
        <w:rPr>
          <w:rtl/>
          <w:lang w:bidi="ar-EG"/>
        </w:rPr>
        <w:tab/>
      </w:r>
      <w:r w:rsidRPr="00A65257">
        <w:rPr>
          <w:rtl/>
        </w:rPr>
        <w:t xml:space="preserve">الأسلوب </w:t>
      </w:r>
      <w:r w:rsidRPr="00A65257">
        <w:rPr>
          <w:lang w:bidi="ar-EG"/>
        </w:rPr>
        <w:t>A</w:t>
      </w:r>
      <w:r w:rsidRPr="00A65257">
        <w:rPr>
          <w:rFonts w:hint="cs"/>
          <w:rtl/>
        </w:rPr>
        <w:t>: لا تغيير في لوائح الراديو</w:t>
      </w:r>
    </w:p>
    <w:p w:rsidR="00A65257" w:rsidRPr="00AB6721" w:rsidRDefault="00A65257" w:rsidP="00AB6721">
      <w:pPr>
        <w:pStyle w:val="enumlev1"/>
        <w:rPr>
          <w:rtl/>
          <w:lang w:bidi="ar-EG"/>
        </w:rPr>
      </w:pPr>
      <w:r>
        <w:rPr>
          <w:lang w:bidi="ar-EG"/>
        </w:rPr>
        <w:sym w:font="Symbol" w:char="F0B7"/>
      </w:r>
      <w:r>
        <w:rPr>
          <w:rtl/>
          <w:lang w:bidi="ar-EG"/>
        </w:rPr>
        <w:tab/>
      </w:r>
      <w:r w:rsidR="00AB6721" w:rsidRPr="00AB6721">
        <w:rPr>
          <w:rtl/>
        </w:rPr>
        <w:t xml:space="preserve">الأسلوب </w:t>
      </w:r>
      <w:r w:rsidR="00AB6721" w:rsidRPr="00AB6721">
        <w:rPr>
          <w:lang w:bidi="ar-EG"/>
        </w:rPr>
        <w:t>B</w:t>
      </w:r>
      <w:r w:rsidR="00AB6721" w:rsidRPr="00AB6721">
        <w:rPr>
          <w:rFonts w:hint="cs"/>
          <w:rtl/>
        </w:rPr>
        <w:t>:</w:t>
      </w:r>
      <w:r w:rsidR="00AB6721" w:rsidRPr="00AB6721">
        <w:rPr>
          <w:rFonts w:hint="cs"/>
          <w:rtl/>
          <w:lang w:bidi="ar"/>
        </w:rPr>
        <w:t xml:space="preserve"> إطالة مسافة الحماية قبالة الشاطئ في النطاق </w:t>
      </w:r>
      <w:r w:rsidR="00AB6721" w:rsidRPr="00AB6721">
        <w:rPr>
          <w:rFonts w:hint="cs"/>
          <w:lang w:bidi="ar-EG"/>
        </w:rPr>
        <w:t>C</w:t>
      </w:r>
    </w:p>
    <w:p w:rsidR="00A65257" w:rsidRPr="00AB6721" w:rsidRDefault="00A65257" w:rsidP="00C1027E">
      <w:pPr>
        <w:pStyle w:val="enumlev1"/>
        <w:rPr>
          <w:rtl/>
          <w:lang w:bidi="ar-EG"/>
        </w:rPr>
      </w:pPr>
      <w:r>
        <w:rPr>
          <w:lang w:bidi="ar-EG"/>
        </w:rPr>
        <w:sym w:font="Symbol" w:char="F0B7"/>
      </w:r>
      <w:r>
        <w:rPr>
          <w:rtl/>
          <w:lang w:bidi="ar-EG"/>
        </w:rPr>
        <w:tab/>
      </w:r>
      <w:r w:rsidR="00AB6721" w:rsidRPr="00AB6721">
        <w:rPr>
          <w:rtl/>
        </w:rPr>
        <w:t xml:space="preserve">الأسلوب </w:t>
      </w:r>
      <w:r w:rsidR="00AB6721" w:rsidRPr="00AB6721">
        <w:rPr>
          <w:lang w:bidi="ar-EG"/>
        </w:rPr>
        <w:t>C</w:t>
      </w:r>
      <w:r w:rsidR="00AB6721" w:rsidRPr="00AB6721">
        <w:rPr>
          <w:rFonts w:hint="cs"/>
          <w:rtl/>
        </w:rPr>
        <w:t xml:space="preserve">: </w:t>
      </w:r>
      <w:r w:rsidR="00AB6721" w:rsidRPr="00AB6721">
        <w:rPr>
          <w:rFonts w:hint="cs"/>
          <w:rtl/>
          <w:lang w:bidi="ar"/>
        </w:rPr>
        <w:t>تحديد مسافات حماية مختلفة على اختلاف المستويات القصوى لكثافة القدرة المشعة المكافئة المتناحية مع تقصير مسافات الحماية لمستويات كثافة القدرة المشعة المكافئة المتناحية التي تتدنى دون تلك المسموح به حالياً بموجب القرار</w:t>
      </w:r>
      <w:r w:rsidR="00C1027E">
        <w:rPr>
          <w:rFonts w:hint="eastAsia"/>
          <w:rtl/>
          <w:lang w:bidi="ar"/>
        </w:rPr>
        <w:t> </w:t>
      </w:r>
      <w:r w:rsidR="00AB6721" w:rsidRPr="00C1027E">
        <w:rPr>
          <w:b/>
          <w:bCs/>
          <w:lang w:bidi="ar-EG"/>
        </w:rPr>
        <w:t>902 (WRC-03)</w:t>
      </w:r>
    </w:p>
    <w:p w:rsidR="00A65257" w:rsidRPr="000033F9" w:rsidRDefault="00A65257" w:rsidP="000033F9">
      <w:pPr>
        <w:pStyle w:val="enumlev1"/>
        <w:rPr>
          <w:rtl/>
          <w:lang w:bidi="ar-EG"/>
        </w:rPr>
      </w:pPr>
      <w:r>
        <w:rPr>
          <w:lang w:bidi="ar-EG"/>
        </w:rPr>
        <w:sym w:font="Symbol" w:char="F0B7"/>
      </w:r>
      <w:r>
        <w:rPr>
          <w:rtl/>
          <w:lang w:bidi="ar-EG"/>
        </w:rPr>
        <w:tab/>
      </w:r>
      <w:r w:rsidR="000033F9" w:rsidRPr="000033F9">
        <w:rPr>
          <w:rtl/>
        </w:rPr>
        <w:t xml:space="preserve">الأسلوب </w:t>
      </w:r>
      <w:r w:rsidR="000033F9" w:rsidRPr="000033F9">
        <w:rPr>
          <w:lang w:bidi="ar-EG"/>
        </w:rPr>
        <w:t>D</w:t>
      </w:r>
      <w:r w:rsidR="000033F9" w:rsidRPr="000033F9">
        <w:rPr>
          <w:rFonts w:hint="cs"/>
          <w:rtl/>
        </w:rPr>
        <w:t>:</w:t>
      </w:r>
      <w:r w:rsidR="000033F9" w:rsidRPr="000033F9">
        <w:rPr>
          <w:rFonts w:hint="cs"/>
          <w:rtl/>
          <w:lang w:bidi="ar"/>
        </w:rPr>
        <w:t xml:space="preserve"> إنشاء مسافات حماية مختلفة على اختلاف المستويات القصوى لكثافة القدرة المشعة المكافئة المتناحية </w:t>
      </w:r>
      <w:r w:rsidR="000033F9" w:rsidRPr="000033F9">
        <w:rPr>
          <w:rtl/>
          <w:lang w:bidi="ar"/>
        </w:rPr>
        <w:t>مع الأخذ في الاعتبار المعلومات الإحصائية عن الحركة البحرية واحتمال تداخل التردد</w:t>
      </w:r>
    </w:p>
    <w:p w:rsidR="00A65257" w:rsidRPr="000033F9" w:rsidRDefault="00A65257" w:rsidP="000033F9">
      <w:pPr>
        <w:pStyle w:val="enumlev1"/>
        <w:rPr>
          <w:rtl/>
          <w:lang w:bidi="ar-EG"/>
        </w:rPr>
      </w:pPr>
      <w:r>
        <w:rPr>
          <w:lang w:bidi="ar-EG"/>
        </w:rPr>
        <w:sym w:font="Symbol" w:char="F0B7"/>
      </w:r>
      <w:r>
        <w:rPr>
          <w:rtl/>
          <w:lang w:bidi="ar-EG"/>
        </w:rPr>
        <w:tab/>
      </w:r>
      <w:r w:rsidR="000033F9" w:rsidRPr="000033F9">
        <w:rPr>
          <w:rtl/>
        </w:rPr>
        <w:t xml:space="preserve">الأسلوب </w:t>
      </w:r>
      <w:r w:rsidR="000033F9" w:rsidRPr="000033F9">
        <w:rPr>
          <w:lang w:bidi="ar-EG"/>
        </w:rPr>
        <w:t>E</w:t>
      </w:r>
      <w:r w:rsidR="000033F9" w:rsidRPr="000033F9">
        <w:rPr>
          <w:rFonts w:hint="cs"/>
          <w:rtl/>
        </w:rPr>
        <w:t>: استعراض النظام التنظيمي الذي يحكم تشغيل ا</w:t>
      </w:r>
      <w:r w:rsidR="000033F9" w:rsidRPr="000033F9">
        <w:rPr>
          <w:rtl/>
        </w:rPr>
        <w:t>لمحطات الأرضية المقامة على متن</w:t>
      </w:r>
      <w:r w:rsidR="000033F9" w:rsidRPr="000033F9">
        <w:rPr>
          <w:rFonts w:hint="cs"/>
          <w:rtl/>
        </w:rPr>
        <w:t> </w:t>
      </w:r>
      <w:r w:rsidR="000033F9" w:rsidRPr="000033F9">
        <w:rPr>
          <w:rtl/>
        </w:rPr>
        <w:t>السفن</w:t>
      </w:r>
    </w:p>
    <w:p w:rsidR="00137506" w:rsidRPr="00C1027E" w:rsidRDefault="00137506" w:rsidP="00606A24">
      <w:pPr>
        <w:rPr>
          <w:spacing w:val="-2"/>
          <w:rtl/>
        </w:rPr>
      </w:pPr>
      <w:r w:rsidRPr="00C1027E">
        <w:rPr>
          <w:rFonts w:hint="cs"/>
          <w:spacing w:val="-2"/>
          <w:rtl/>
        </w:rPr>
        <w:lastRenderedPageBreak/>
        <w:t>ويعتقد أنه يمكن تنسيق عمليات المحطات</w:t>
      </w:r>
      <w:r w:rsidR="00C1027E" w:rsidRPr="00C1027E">
        <w:rPr>
          <w:rFonts w:hint="eastAsia"/>
          <w:spacing w:val="-2"/>
          <w:rtl/>
        </w:rPr>
        <w:t> </w:t>
      </w:r>
      <w:r w:rsidRPr="00C1027E">
        <w:rPr>
          <w:spacing w:val="-2"/>
        </w:rPr>
        <w:t>ESV</w:t>
      </w:r>
      <w:r w:rsidRPr="00C1027E">
        <w:rPr>
          <w:rFonts w:hint="cs"/>
          <w:spacing w:val="-2"/>
          <w:rtl/>
        </w:rPr>
        <w:t xml:space="preserve"> عن</w:t>
      </w:r>
      <w:r w:rsidR="00B82797" w:rsidRPr="00C1027E">
        <w:rPr>
          <w:rFonts w:hint="cs"/>
          <w:spacing w:val="-2"/>
          <w:rtl/>
        </w:rPr>
        <w:t>د قدرة أقل بصورة أسهل مع الإدارات</w:t>
      </w:r>
      <w:r w:rsidRPr="00C1027E">
        <w:rPr>
          <w:rFonts w:hint="cs"/>
          <w:spacing w:val="-2"/>
          <w:rtl/>
        </w:rPr>
        <w:t xml:space="preserve"> </w:t>
      </w:r>
      <w:r w:rsidR="00B82797" w:rsidRPr="00C1027E">
        <w:rPr>
          <w:rFonts w:hint="cs"/>
          <w:spacing w:val="-2"/>
          <w:rtl/>
        </w:rPr>
        <w:t>الساحلية</w:t>
      </w:r>
      <w:r w:rsidRPr="00C1027E">
        <w:rPr>
          <w:rFonts w:hint="cs"/>
          <w:spacing w:val="-2"/>
          <w:rtl/>
        </w:rPr>
        <w:t xml:space="preserve"> إذا كانت تعمل في</w:t>
      </w:r>
      <w:r w:rsidR="00C1027E" w:rsidRPr="00C1027E">
        <w:rPr>
          <w:rFonts w:hint="eastAsia"/>
          <w:spacing w:val="-2"/>
          <w:rtl/>
        </w:rPr>
        <w:t> </w:t>
      </w:r>
      <w:r w:rsidRPr="00C1027E">
        <w:rPr>
          <w:rFonts w:hint="cs"/>
          <w:spacing w:val="-2"/>
          <w:rtl/>
        </w:rPr>
        <w:t>حدود</w:t>
      </w:r>
      <w:r w:rsidR="00C1027E" w:rsidRPr="00C1027E">
        <w:rPr>
          <w:rFonts w:hint="eastAsia"/>
          <w:spacing w:val="-2"/>
          <w:rtl/>
        </w:rPr>
        <w:t> </w:t>
      </w:r>
      <w:r w:rsidRPr="00C1027E">
        <w:rPr>
          <w:spacing w:val="-2"/>
        </w:rPr>
        <w:t>km 300</w:t>
      </w:r>
      <w:r w:rsidRPr="00C1027E">
        <w:rPr>
          <w:rFonts w:hint="cs"/>
          <w:spacing w:val="-2"/>
          <w:rtl/>
        </w:rPr>
        <w:t xml:space="preserve"> و</w:t>
      </w:r>
      <w:r w:rsidRPr="00C1027E">
        <w:rPr>
          <w:spacing w:val="-2"/>
        </w:rPr>
        <w:t>km 125</w:t>
      </w:r>
      <w:r w:rsidRPr="00C1027E">
        <w:rPr>
          <w:rFonts w:hint="cs"/>
          <w:spacing w:val="-2"/>
          <w:rtl/>
        </w:rPr>
        <w:t xml:space="preserve"> في النطاقين </w:t>
      </w:r>
      <w:r w:rsidRPr="00C1027E">
        <w:rPr>
          <w:spacing w:val="-2"/>
        </w:rPr>
        <w:t>C</w:t>
      </w:r>
      <w:r w:rsidRPr="00C1027E">
        <w:rPr>
          <w:rFonts w:hint="cs"/>
          <w:spacing w:val="-2"/>
          <w:rtl/>
        </w:rPr>
        <w:t xml:space="preserve"> و</w:t>
      </w:r>
      <w:r w:rsidRPr="00C1027E">
        <w:rPr>
          <w:spacing w:val="-2"/>
        </w:rPr>
        <w:t>Ku</w:t>
      </w:r>
      <w:r w:rsidRPr="00C1027E">
        <w:rPr>
          <w:rFonts w:hint="cs"/>
          <w:spacing w:val="-2"/>
          <w:rtl/>
        </w:rPr>
        <w:t xml:space="preserve"> على التوالي، أو حتى أن يسمح لها بالعمل عند مسافات أقل بدون الحاجة إلى تنسيق.</w:t>
      </w:r>
    </w:p>
    <w:p w:rsidR="00B82797" w:rsidRDefault="00B82797" w:rsidP="00C1027E">
      <w:pPr>
        <w:rPr>
          <w:sz w:val="30"/>
          <w:rtl/>
        </w:rPr>
      </w:pPr>
      <w:r>
        <w:rPr>
          <w:rFonts w:hint="cs"/>
          <w:sz w:val="30"/>
          <w:rtl/>
        </w:rPr>
        <w:t>علاوة</w:t>
      </w:r>
      <w:r w:rsidR="00DE316F">
        <w:rPr>
          <w:rFonts w:hint="cs"/>
          <w:sz w:val="30"/>
          <w:rtl/>
        </w:rPr>
        <w:t>ً</w:t>
      </w:r>
      <w:r>
        <w:rPr>
          <w:rFonts w:hint="cs"/>
          <w:sz w:val="30"/>
          <w:rtl/>
        </w:rPr>
        <w:t xml:space="preserve"> على ذلك، يبين التذييلان </w:t>
      </w:r>
      <w:r w:rsidRPr="00B82797">
        <w:t>2</w:t>
      </w:r>
      <w:r w:rsidRPr="00B82797">
        <w:rPr>
          <w:rFonts w:hint="cs"/>
          <w:rtl/>
          <w:lang w:bidi="ar-EG"/>
        </w:rPr>
        <w:t xml:space="preserve"> و</w:t>
      </w:r>
      <w:r w:rsidRPr="00B82797">
        <w:rPr>
          <w:lang w:bidi="ar-EG"/>
        </w:rPr>
        <w:t>3</w:t>
      </w:r>
      <w:r>
        <w:rPr>
          <w:rFonts w:hint="cs"/>
          <w:sz w:val="30"/>
          <w:rtl/>
        </w:rPr>
        <w:t xml:space="preserve"> </w:t>
      </w:r>
      <w:r>
        <w:rPr>
          <w:rFonts w:hint="cs"/>
          <w:sz w:val="30"/>
          <w:rtl/>
          <w:lang w:bidi="ar-EG"/>
        </w:rPr>
        <w:t>للتقرير</w:t>
      </w:r>
      <w:r w:rsidR="00C1027E">
        <w:rPr>
          <w:rFonts w:hint="eastAsia"/>
          <w:sz w:val="30"/>
          <w:rtl/>
          <w:lang w:bidi="ar-EG"/>
        </w:rPr>
        <w:t> </w:t>
      </w:r>
      <w:r>
        <w:rPr>
          <w:szCs w:val="22"/>
          <w:lang w:bidi="ar-EG"/>
        </w:rPr>
        <w:t>ITU-R S.2363-0</w:t>
      </w:r>
      <w:r>
        <w:rPr>
          <w:rFonts w:hint="cs"/>
          <w:szCs w:val="22"/>
          <w:rtl/>
          <w:lang w:bidi="ar-EG"/>
        </w:rPr>
        <w:t xml:space="preserve"> </w:t>
      </w:r>
      <w:r>
        <w:rPr>
          <w:szCs w:val="22"/>
          <w:lang w:bidi="ar-EG"/>
        </w:rPr>
        <w:t>(2015/6)</w:t>
      </w:r>
      <w:r>
        <w:rPr>
          <w:rFonts w:hint="cs"/>
          <w:szCs w:val="22"/>
          <w:rtl/>
          <w:lang w:bidi="ar-EG"/>
        </w:rPr>
        <w:t xml:space="preserve"> </w:t>
      </w:r>
      <w:r>
        <w:rPr>
          <w:rFonts w:hint="cs"/>
          <w:sz w:val="30"/>
          <w:rtl/>
        </w:rPr>
        <w:t>أ</w:t>
      </w:r>
      <w:r>
        <w:rPr>
          <w:rFonts w:hint="cs"/>
          <w:rtl/>
        </w:rPr>
        <w:t xml:space="preserve">ن سيناريوهات النشر، التي افترضها المؤتمر العالمي للاتصالات الراديوية لعام </w:t>
      </w:r>
      <w:r>
        <w:rPr>
          <w:szCs w:val="22"/>
        </w:rPr>
        <w:t>2003</w:t>
      </w:r>
      <w:r w:rsidR="00293DD4">
        <w:rPr>
          <w:rFonts w:hint="cs"/>
          <w:szCs w:val="22"/>
          <w:rtl/>
        </w:rPr>
        <w:t xml:space="preserve"> </w:t>
      </w:r>
      <w:r w:rsidR="00293DD4" w:rsidRPr="00D4390E">
        <w:rPr>
          <w:b/>
          <w:bCs/>
          <w:lang w:eastAsia="ko-KR"/>
        </w:rPr>
        <w:t>(WRC-03)</w:t>
      </w:r>
      <w:r>
        <w:rPr>
          <w:rFonts w:hint="cs"/>
          <w:szCs w:val="22"/>
          <w:rtl/>
        </w:rPr>
        <w:t xml:space="preserve"> </w:t>
      </w:r>
      <w:r>
        <w:rPr>
          <w:rFonts w:hint="cs"/>
          <w:sz w:val="30"/>
          <w:rtl/>
        </w:rPr>
        <w:t>عندما حدّد بيئة حماية الخدمات الثابتة، ما زالت صالحة حتى يومنا هذا.</w:t>
      </w:r>
    </w:p>
    <w:p w:rsidR="00556406" w:rsidRPr="00457A52" w:rsidRDefault="00B82797" w:rsidP="00C1027E">
      <w:pPr>
        <w:rPr>
          <w:rtl/>
          <w:lang w:bidi="ar-EG"/>
        </w:rPr>
      </w:pPr>
      <w:r>
        <w:rPr>
          <w:rFonts w:hint="cs"/>
          <w:rtl/>
        </w:rPr>
        <w:t>وبناء</w:t>
      </w:r>
      <w:r w:rsidR="00795E7C">
        <w:rPr>
          <w:rFonts w:hint="cs"/>
          <w:rtl/>
        </w:rPr>
        <w:t>ً</w:t>
      </w:r>
      <w:r>
        <w:rPr>
          <w:rFonts w:hint="cs"/>
          <w:rtl/>
        </w:rPr>
        <w:t xml:space="preserve"> على ما تقدم، تدعم جمهورية كوريا الأسلوب</w:t>
      </w:r>
      <w:r w:rsidR="00C1027E">
        <w:rPr>
          <w:rFonts w:hint="eastAsia"/>
          <w:rtl/>
        </w:rPr>
        <w:t> </w:t>
      </w:r>
      <w:r>
        <w:t>D</w:t>
      </w:r>
      <w:r>
        <w:rPr>
          <w:rFonts w:hint="cs"/>
          <w:rtl/>
          <w:lang w:bidi="ar-EG"/>
        </w:rPr>
        <w:t xml:space="preserve"> الوارد في تقرير الاجتماع التحضيري للمؤتمر.</w:t>
      </w:r>
    </w:p>
    <w:p w:rsidR="002919E1" w:rsidRDefault="006C6AFC" w:rsidP="00DD2E76">
      <w:pPr>
        <w:pStyle w:val="Headingb"/>
        <w:rPr>
          <w:rtl/>
        </w:rPr>
      </w:pPr>
      <w:r>
        <w:rPr>
          <w:rFonts w:hint="cs"/>
          <w:rtl/>
        </w:rPr>
        <w:t>المقترحات</w:t>
      </w:r>
    </w:p>
    <w:p w:rsidR="00C1027E" w:rsidRDefault="00C1027E">
      <w:pPr>
        <w:tabs>
          <w:tab w:val="clear" w:pos="1134"/>
        </w:tabs>
        <w:bidi w:val="0"/>
        <w:spacing w:before="0" w:line="240" w:lineRule="auto"/>
        <w:jc w:val="left"/>
        <w:rPr>
          <w:rtl/>
        </w:rPr>
      </w:pPr>
      <w:r>
        <w:rPr>
          <w:rtl/>
        </w:rPr>
        <w:br w:type="page"/>
      </w:r>
    </w:p>
    <w:p w:rsidR="00E83CCC" w:rsidRDefault="008E0C43">
      <w:pPr>
        <w:pStyle w:val="Proposal"/>
      </w:pPr>
      <w:r>
        <w:lastRenderedPageBreak/>
        <w:t>MOD</w:t>
      </w:r>
      <w:r>
        <w:tab/>
        <w:t>KOR/102A8/1</w:t>
      </w:r>
    </w:p>
    <w:p w:rsidR="007E381E" w:rsidRDefault="008E0C43" w:rsidP="00DD2E76">
      <w:pPr>
        <w:pStyle w:val="ResNo"/>
      </w:pPr>
      <w:bookmarkStart w:id="1" w:name="_Toc327956797"/>
      <w:r>
        <w:rPr>
          <w:rFonts w:hint="cs"/>
          <w:rtl/>
          <w:lang w:val="en-GB"/>
        </w:rPr>
        <w:t xml:space="preserve">القـرار </w:t>
      </w:r>
      <w:r w:rsidRPr="002625A2">
        <w:t>902</w:t>
      </w:r>
      <w:r>
        <w:t xml:space="preserve"> (</w:t>
      </w:r>
      <w:ins w:id="2" w:author="Tahawi, Mohamad " w:date="2015-10-26T10:47:00Z">
        <w:r w:rsidR="00DD2E76">
          <w:t>REV.</w:t>
        </w:r>
      </w:ins>
      <w:r>
        <w:t>WRC-</w:t>
      </w:r>
      <w:del w:id="3" w:author="Tahawi, Mohamad " w:date="2015-10-26T10:47:00Z">
        <w:r w:rsidDel="00DD2E76">
          <w:delText>03</w:delText>
        </w:r>
      </w:del>
      <w:ins w:id="4" w:author="Tahawi, Mohamad " w:date="2015-10-26T10:47:00Z">
        <w:r w:rsidR="00DD2E76">
          <w:t>15</w:t>
        </w:r>
      </w:ins>
      <w:r>
        <w:t>)</w:t>
      </w:r>
      <w:bookmarkEnd w:id="1"/>
    </w:p>
    <w:p w:rsidR="007E381E" w:rsidRDefault="008E0C43" w:rsidP="007E381E">
      <w:pPr>
        <w:pStyle w:val="Restitle"/>
      </w:pPr>
      <w:bookmarkStart w:id="5" w:name="_Toc327956798"/>
      <w:r>
        <w:rPr>
          <w:rFonts w:hint="cs"/>
          <w:rtl/>
        </w:rPr>
        <w:t>أحكام تنطبق على المحطات الأرضية المقامة على متن السفن المشغلة في شبكات</w:t>
      </w:r>
      <w:r>
        <w:rPr>
          <w:rFonts w:hint="cs"/>
          <w:rtl/>
        </w:rPr>
        <w:br/>
        <w:t xml:space="preserve">الخدمة الثابتة الساتلية </w:t>
      </w:r>
      <w:r w:rsidRPr="00AA101A">
        <w:rPr>
          <w:rFonts w:hint="cs"/>
          <w:rtl/>
        </w:rPr>
        <w:t>العاملة</w:t>
      </w:r>
      <w:r>
        <w:rPr>
          <w:rFonts w:hint="cs"/>
          <w:rtl/>
        </w:rPr>
        <w:t xml:space="preserve"> في نطاقي الوصلات الصاعدة</w:t>
      </w:r>
      <w:r>
        <w:rPr>
          <w:rtl/>
        </w:rPr>
        <w:br/>
      </w:r>
      <w:r>
        <w:t>MHz 6 425-5 925</w:t>
      </w:r>
      <w:r>
        <w:rPr>
          <w:rFonts w:hint="cs"/>
          <w:rtl/>
        </w:rPr>
        <w:t xml:space="preserve"> و</w:t>
      </w:r>
      <w:r>
        <w:t>GHz 14,5-14</w:t>
      </w:r>
      <w:bookmarkEnd w:id="5"/>
    </w:p>
    <w:p w:rsidR="007E381E" w:rsidRDefault="008E0C43">
      <w:pPr>
        <w:pStyle w:val="Normalaftertitle"/>
        <w:rPr>
          <w:rtl/>
        </w:rPr>
        <w:pPrChange w:id="6" w:author="Tahawi, Mohamad " w:date="2015-10-26T10:47:00Z">
          <w:pPr>
            <w:pStyle w:val="Normalaftertitle"/>
          </w:pPr>
        </w:pPrChange>
      </w:pPr>
      <w:r>
        <w:rPr>
          <w:rFonts w:hint="cs"/>
          <w:rtl/>
        </w:rPr>
        <w:t xml:space="preserve">إن المؤتمر العالمي للاتصالات الراديوية (جنيف، </w:t>
      </w:r>
      <w:del w:id="7" w:author="Tahawi, Mohamad " w:date="2015-10-26T10:47:00Z">
        <w:r w:rsidDel="00A50254">
          <w:delText>2003</w:delText>
        </w:r>
      </w:del>
      <w:ins w:id="8" w:author="Tahawi, Mohamad " w:date="2015-10-26T10:47:00Z">
        <w:r w:rsidR="00A50254">
          <w:t>2015</w:t>
        </w:r>
      </w:ins>
      <w:r>
        <w:rPr>
          <w:rFonts w:hint="cs"/>
          <w:rtl/>
        </w:rPr>
        <w:t>)،</w:t>
      </w:r>
    </w:p>
    <w:p w:rsidR="007E381E" w:rsidRDefault="008E0C43" w:rsidP="007E381E">
      <w:pPr>
        <w:pStyle w:val="Call"/>
        <w:rPr>
          <w:rtl/>
        </w:rPr>
      </w:pPr>
      <w:r>
        <w:rPr>
          <w:rFonts w:hint="cs"/>
          <w:rtl/>
        </w:rPr>
        <w:t>إذ يضع في اعتباره</w:t>
      </w:r>
    </w:p>
    <w:p w:rsidR="007E381E" w:rsidRDefault="008E0C43" w:rsidP="007E381E">
      <w:pPr>
        <w:rPr>
          <w:rtl/>
          <w:lang w:val="en-GB"/>
        </w:rPr>
      </w:pPr>
      <w:r>
        <w:rPr>
          <w:rFonts w:hint="cs"/>
          <w:i/>
          <w:iCs/>
          <w:rtl/>
          <w:lang w:val="en-GB"/>
        </w:rPr>
        <w:t xml:space="preserve"> أ )</w:t>
      </w:r>
      <w:r>
        <w:rPr>
          <w:rFonts w:hint="cs"/>
          <w:rtl/>
          <w:lang w:val="en-GB"/>
        </w:rPr>
        <w:tab/>
        <w:t>أن هناك طلباً على الخدمات العالمية للاتصالات الساتلية عريضة النطاق على متن السفن؛</w:t>
      </w:r>
    </w:p>
    <w:p w:rsidR="007E381E" w:rsidRDefault="008E0C43" w:rsidP="00C1027E">
      <w:pPr>
        <w:rPr>
          <w:rtl/>
        </w:rPr>
      </w:pPr>
      <w:r>
        <w:rPr>
          <w:rFonts w:hint="cs"/>
          <w:i/>
          <w:iCs/>
          <w:rtl/>
          <w:lang w:val="en-GB"/>
        </w:rPr>
        <w:t>ب)</w:t>
      </w:r>
      <w:r>
        <w:rPr>
          <w:rFonts w:hint="cs"/>
          <w:rtl/>
          <w:lang w:val="en-GB"/>
        </w:rPr>
        <w:tab/>
        <w:t>أن هناك تكنولوجيا تسمح للمحطات الأرضية المقامة على متن السفن</w:t>
      </w:r>
      <w:r w:rsidR="00C1027E">
        <w:rPr>
          <w:rFonts w:hint="eastAsia"/>
          <w:rtl/>
          <w:lang w:val="en-GB"/>
        </w:rPr>
        <w:t> </w:t>
      </w:r>
      <w:r>
        <w:t>(ESV)</w:t>
      </w:r>
      <w:r>
        <w:rPr>
          <w:rFonts w:hint="cs"/>
          <w:rtl/>
        </w:rPr>
        <w:t xml:space="preserve"> أن تستعمل شبكات الخدمة الثابتة الساتلية</w:t>
      </w:r>
      <w:r w:rsidR="00D91ADD">
        <w:rPr>
          <w:rFonts w:hint="eastAsia"/>
          <w:rtl/>
        </w:rPr>
        <w:t> </w:t>
      </w:r>
      <w:r w:rsidR="00D91ADD">
        <w:t>(FSS)</w:t>
      </w:r>
      <w:r>
        <w:rPr>
          <w:rFonts w:hint="cs"/>
          <w:rtl/>
        </w:rPr>
        <w:t xml:space="preserve"> العاملة في نطاقي الوصلات الصاعدة</w:t>
      </w:r>
      <w:r w:rsidR="00C1027E">
        <w:rPr>
          <w:rFonts w:hint="eastAsia"/>
          <w:rtl/>
        </w:rPr>
        <w:t> </w:t>
      </w:r>
      <w:r>
        <w:t>MHz 6 425</w:t>
      </w:r>
      <w:r w:rsidR="00C1027E">
        <w:noBreakHyphen/>
      </w:r>
      <w:r>
        <w:t>5 925</w:t>
      </w:r>
      <w:r>
        <w:rPr>
          <w:rFonts w:hint="cs"/>
          <w:rtl/>
        </w:rPr>
        <w:t xml:space="preserve"> و</w:t>
      </w:r>
      <w:r>
        <w:t>GHz 14,5</w:t>
      </w:r>
      <w:r w:rsidR="00C1027E">
        <w:noBreakHyphen/>
      </w:r>
      <w:r>
        <w:t>14</w:t>
      </w:r>
      <w:r>
        <w:rPr>
          <w:rFonts w:hint="cs"/>
          <w:rtl/>
        </w:rPr>
        <w:t>؛</w:t>
      </w:r>
    </w:p>
    <w:p w:rsidR="007E381E" w:rsidRDefault="008E0C43" w:rsidP="00C1027E">
      <w:pPr>
        <w:rPr>
          <w:rtl/>
        </w:rPr>
      </w:pPr>
      <w:r>
        <w:rPr>
          <w:rFonts w:hint="cs"/>
          <w:i/>
          <w:iCs/>
          <w:rtl/>
        </w:rPr>
        <w:t>ج)</w:t>
      </w:r>
      <w:r>
        <w:rPr>
          <w:rFonts w:hint="cs"/>
          <w:rtl/>
        </w:rPr>
        <w:tab/>
        <w:t>أن المحطات الأرضية المقامة على متن السفن تشغل الآن عن طريق شبكات الخدمة الثابتة الساتلية في</w:t>
      </w:r>
      <w:r w:rsidR="00C1027E">
        <w:rPr>
          <w:rFonts w:hint="eastAsia"/>
          <w:rtl/>
        </w:rPr>
        <w:t> </w:t>
      </w:r>
      <w:r>
        <w:rPr>
          <w:rFonts w:hint="cs"/>
          <w:rtl/>
        </w:rPr>
        <w:t xml:space="preserve">النطاقات </w:t>
      </w:r>
      <w:r>
        <w:t>MHz 4 200</w:t>
      </w:r>
      <w:r w:rsidR="00C1027E">
        <w:noBreakHyphen/>
      </w:r>
      <w:r>
        <w:t>3 700</w:t>
      </w:r>
      <w:r>
        <w:rPr>
          <w:rFonts w:hint="cs"/>
          <w:rtl/>
        </w:rPr>
        <w:t xml:space="preserve"> و</w:t>
      </w:r>
      <w:r>
        <w:t>MHz 6 425</w:t>
      </w:r>
      <w:r w:rsidR="00C1027E">
        <w:noBreakHyphen/>
      </w:r>
      <w:r>
        <w:t>5 925</w:t>
      </w:r>
      <w:r>
        <w:rPr>
          <w:rFonts w:hint="cs"/>
          <w:rtl/>
        </w:rPr>
        <w:t xml:space="preserve"> و</w:t>
      </w:r>
      <w:r>
        <w:t>GHz 12,75</w:t>
      </w:r>
      <w:r w:rsidR="00C1027E">
        <w:noBreakHyphen/>
      </w:r>
      <w:r>
        <w:t>10,7</w:t>
      </w:r>
      <w:r>
        <w:rPr>
          <w:rFonts w:hint="cs"/>
          <w:rtl/>
        </w:rPr>
        <w:t xml:space="preserve"> و</w:t>
      </w:r>
      <w:r>
        <w:t>GHz 14,5</w:t>
      </w:r>
      <w:r w:rsidR="00C1027E">
        <w:noBreakHyphen/>
      </w:r>
      <w:r>
        <w:t>14</w:t>
      </w:r>
      <w:r>
        <w:rPr>
          <w:rFonts w:hint="cs"/>
          <w:rtl/>
        </w:rPr>
        <w:t xml:space="preserve">، بموجب الرقم </w:t>
      </w:r>
      <w:r>
        <w:rPr>
          <w:b/>
          <w:bCs/>
        </w:rPr>
        <w:t>4.4</w:t>
      </w:r>
      <w:r>
        <w:rPr>
          <w:rFonts w:hint="cs"/>
          <w:rtl/>
        </w:rPr>
        <w:t>؛</w:t>
      </w:r>
    </w:p>
    <w:p w:rsidR="007E381E" w:rsidRDefault="008E0C43" w:rsidP="00C1027E">
      <w:pPr>
        <w:rPr>
          <w:rtl/>
        </w:rPr>
      </w:pPr>
      <w:r>
        <w:rPr>
          <w:rFonts w:hint="cs"/>
          <w:i/>
          <w:iCs/>
          <w:rtl/>
          <w:lang w:val="en-GB"/>
        </w:rPr>
        <w:t>د )</w:t>
      </w:r>
      <w:r>
        <w:rPr>
          <w:rFonts w:hint="cs"/>
          <w:rtl/>
          <w:lang w:val="en-GB"/>
        </w:rPr>
        <w:tab/>
        <w:t>أن المحطات الأرضية المقامة على متن السفن يمكن أن تسبب تداخلات غير مقبولة لخدمات أخرى في</w:t>
      </w:r>
      <w:r w:rsidR="00C1027E">
        <w:rPr>
          <w:rFonts w:hint="eastAsia"/>
          <w:rtl/>
          <w:lang w:val="en-GB"/>
        </w:rPr>
        <w:t> </w:t>
      </w:r>
      <w:r>
        <w:rPr>
          <w:rFonts w:hint="cs"/>
          <w:rtl/>
          <w:lang w:val="en-GB"/>
        </w:rPr>
        <w:t xml:space="preserve">النطاقين </w:t>
      </w:r>
      <w:r>
        <w:t>MHz 6 425-5 925</w:t>
      </w:r>
      <w:r>
        <w:rPr>
          <w:rFonts w:hint="cs"/>
          <w:rtl/>
        </w:rPr>
        <w:t xml:space="preserve"> و</w:t>
      </w:r>
      <w:r>
        <w:t>GHz 14,5-14</w:t>
      </w:r>
      <w:r>
        <w:rPr>
          <w:rFonts w:hint="cs"/>
          <w:rtl/>
        </w:rPr>
        <w:t>؛</w:t>
      </w:r>
    </w:p>
    <w:p w:rsidR="007E381E" w:rsidRPr="00F657C6" w:rsidRDefault="008E0C43" w:rsidP="00F657C6">
      <w:pPr>
        <w:rPr>
          <w:spacing w:val="-4"/>
          <w:rtl/>
          <w:lang w:val="en-GB" w:bidi="ar-SY"/>
        </w:rPr>
      </w:pPr>
      <w:r w:rsidRPr="00F657C6">
        <w:rPr>
          <w:i/>
          <w:iCs/>
          <w:spacing w:val="-4"/>
          <w:rtl/>
        </w:rPr>
        <w:t>ﻫ )</w:t>
      </w:r>
      <w:r w:rsidRPr="00F657C6">
        <w:rPr>
          <w:spacing w:val="-4"/>
          <w:rtl/>
        </w:rPr>
        <w:tab/>
      </w:r>
      <w:r w:rsidRPr="00F657C6">
        <w:rPr>
          <w:spacing w:val="-4"/>
          <w:rtl/>
          <w:lang w:val="en-GB" w:bidi="ar-SY"/>
        </w:rPr>
        <w:t>أن التغطية العالمية</w:t>
      </w:r>
      <w:r w:rsidRPr="00F657C6">
        <w:rPr>
          <w:rFonts w:hint="cs"/>
          <w:spacing w:val="-4"/>
          <w:rtl/>
          <w:lang w:val="en-GB" w:bidi="ar-SY"/>
        </w:rPr>
        <w:t xml:space="preserve"> فيما يتعلق بالنطاقين المذكورين في هذا القرار،</w:t>
      </w:r>
      <w:r w:rsidRPr="00F657C6">
        <w:rPr>
          <w:spacing w:val="-4"/>
          <w:rtl/>
          <w:lang w:val="en-GB" w:bidi="ar-SY"/>
        </w:rPr>
        <w:t xml:space="preserve"> لا يمكن تحقيقها إ</w:t>
      </w:r>
      <w:r w:rsidRPr="00F657C6">
        <w:rPr>
          <w:rFonts w:hint="cs"/>
          <w:spacing w:val="-4"/>
          <w:rtl/>
          <w:lang w:val="en-GB" w:bidi="ar-SY"/>
        </w:rPr>
        <w:t>لا</w:t>
      </w:r>
      <w:r w:rsidR="00F657C6" w:rsidRPr="00F657C6">
        <w:rPr>
          <w:rFonts w:hint="cs"/>
          <w:spacing w:val="-4"/>
          <w:rtl/>
          <w:lang w:val="en-GB" w:bidi="ar-SY"/>
        </w:rPr>
        <w:t> </w:t>
      </w:r>
      <w:r w:rsidRPr="00F657C6">
        <w:rPr>
          <w:spacing w:val="-4"/>
          <w:rtl/>
          <w:lang w:val="en-GB" w:bidi="ar-SY"/>
        </w:rPr>
        <w:t>في</w:t>
      </w:r>
      <w:r w:rsidR="00F657C6" w:rsidRPr="00F657C6">
        <w:rPr>
          <w:rFonts w:hint="cs"/>
          <w:spacing w:val="-4"/>
          <w:rtl/>
          <w:lang w:val="en-GB" w:bidi="ar-SY"/>
        </w:rPr>
        <w:t> </w:t>
      </w:r>
      <w:r w:rsidRPr="00F657C6">
        <w:rPr>
          <w:rFonts w:hint="cs"/>
          <w:spacing w:val="-4"/>
          <w:rtl/>
          <w:lang w:val="en-GB" w:bidi="ar-SY"/>
        </w:rPr>
        <w:t>النطاق</w:t>
      </w:r>
      <w:r w:rsidR="00C1027E" w:rsidRPr="00F657C6">
        <w:rPr>
          <w:rFonts w:hint="eastAsia"/>
          <w:spacing w:val="-4"/>
          <w:rtl/>
          <w:lang w:val="en-GB" w:bidi="ar-SY"/>
        </w:rPr>
        <w:t> </w:t>
      </w:r>
      <w:r w:rsidRPr="00F657C6">
        <w:rPr>
          <w:spacing w:val="-4"/>
          <w:lang w:val="en-GB"/>
        </w:rPr>
        <w:t>MHz 6 425</w:t>
      </w:r>
      <w:r w:rsidR="00C1027E" w:rsidRPr="00F657C6">
        <w:rPr>
          <w:spacing w:val="-4"/>
        </w:rPr>
        <w:noBreakHyphen/>
      </w:r>
      <w:r w:rsidRPr="00F657C6">
        <w:rPr>
          <w:spacing w:val="-4"/>
          <w:lang w:val="en-GB"/>
        </w:rPr>
        <w:t>5 925</w:t>
      </w:r>
      <w:r w:rsidRPr="00F657C6">
        <w:rPr>
          <w:rFonts w:hint="cs"/>
          <w:spacing w:val="-4"/>
          <w:rtl/>
          <w:lang w:val="en-GB" w:bidi="ar-SY"/>
        </w:rPr>
        <w:t>، وأن عدداً محدوداً فقط من الأنظمة الساتلية المستقرة بالنسبة إلى الأرض في الخدمة الثابتة الساتلية، يمكنه تأمين مثل هذه التغطية العالمية؛</w:t>
      </w:r>
    </w:p>
    <w:p w:rsidR="007E381E" w:rsidRDefault="008E0C43" w:rsidP="007E381E">
      <w:pPr>
        <w:rPr>
          <w:rtl/>
          <w:lang w:val="en-GB" w:bidi="ar-SY"/>
        </w:rPr>
      </w:pPr>
      <w:r>
        <w:rPr>
          <w:rFonts w:hint="cs"/>
          <w:i/>
          <w:iCs/>
          <w:rtl/>
          <w:lang w:val="en-GB" w:bidi="ar-SY"/>
        </w:rPr>
        <w:t>و )</w:t>
      </w:r>
      <w:r>
        <w:rPr>
          <w:rFonts w:hint="cs"/>
          <w:rtl/>
          <w:lang w:val="en-GB" w:bidi="ar-SY"/>
        </w:rPr>
        <w:tab/>
        <w:t>أن غياب أحكام تنظيمية خاصة قد يجعل المحطات الأرضية المقامة على متن السفن تفرض على بعض الإدارات عبئاً تنسيقياً ثقيلاً، وخاصة في البلدان النامية؛</w:t>
      </w:r>
    </w:p>
    <w:p w:rsidR="007E381E" w:rsidRDefault="008E0C43" w:rsidP="00C1027E">
      <w:pPr>
        <w:rPr>
          <w:rtl/>
          <w:lang w:val="en-GB" w:bidi="ar-SY"/>
        </w:rPr>
      </w:pPr>
      <w:r>
        <w:rPr>
          <w:rFonts w:hint="cs"/>
          <w:i/>
          <w:iCs/>
          <w:rtl/>
          <w:lang w:val="en-GB" w:bidi="ar-SY"/>
        </w:rPr>
        <w:t>ز )</w:t>
      </w:r>
      <w:r>
        <w:rPr>
          <w:rFonts w:hint="cs"/>
          <w:rtl/>
          <w:lang w:val="en-GB" w:bidi="ar-SY"/>
        </w:rPr>
        <w:tab/>
        <w:t>أن ضمان حماية الخدمات الأخرى ونموها في المستقبل، يقتضي أن تعمل المحطات الأرضية المقامة على متن السفن في</w:t>
      </w:r>
      <w:r w:rsidR="00C1027E">
        <w:rPr>
          <w:rFonts w:hint="eastAsia"/>
          <w:rtl/>
          <w:lang w:val="en-GB" w:bidi="ar-SY"/>
        </w:rPr>
        <w:t> </w:t>
      </w:r>
      <w:r>
        <w:rPr>
          <w:rFonts w:hint="cs"/>
          <w:rtl/>
          <w:lang w:val="en-GB" w:bidi="ar-SY"/>
        </w:rPr>
        <w:t>إطار قيود تقنية وتشغيلية محددة؛</w:t>
      </w:r>
    </w:p>
    <w:p w:rsidR="007E381E" w:rsidRDefault="008E0C43" w:rsidP="00C1027E">
      <w:pPr>
        <w:rPr>
          <w:rtl/>
          <w:lang w:val="en-GB" w:bidi="ar-SY"/>
        </w:rPr>
      </w:pPr>
      <w:r>
        <w:rPr>
          <w:rFonts w:hint="cs"/>
          <w:i/>
          <w:iCs/>
          <w:rtl/>
          <w:lang w:val="en-GB" w:bidi="ar-SY"/>
        </w:rPr>
        <w:t>ح)</w:t>
      </w:r>
      <w:r>
        <w:rPr>
          <w:rFonts w:hint="cs"/>
          <w:rtl/>
          <w:lang w:val="en-GB" w:bidi="ar-SY"/>
        </w:rPr>
        <w:tab/>
        <w:t>أنه في إطار دراسات قطاع الاتصالات الراديوية التي أجريت استناداً إلى فرضيات تقنية متفق عليها، أجري حساب المسافات الدنيا عن خط الساحل الذي تعترف به رسمياً الدولة الساحلية، حيث لا</w:t>
      </w:r>
      <w:r>
        <w:rPr>
          <w:rFonts w:hint="eastAsia"/>
          <w:rtl/>
          <w:lang w:val="en-GB" w:bidi="ar-SY"/>
        </w:rPr>
        <w:t> </w:t>
      </w:r>
      <w:r>
        <w:rPr>
          <w:rFonts w:hint="cs"/>
          <w:rtl/>
          <w:lang w:val="en-GB" w:bidi="ar-SY"/>
        </w:rPr>
        <w:t>يمكن للمحطات الأرضية المقامة على متن السفن أن تسبب فيما بعد هذه المسافات تداخلاً غير مقبول للخدمات الأخرى في النطاقين</w:t>
      </w:r>
      <w:r w:rsidR="00C1027E">
        <w:rPr>
          <w:rFonts w:hint="eastAsia"/>
          <w:rtl/>
          <w:lang w:val="en-GB" w:bidi="ar-SY"/>
        </w:rPr>
        <w:t> </w:t>
      </w:r>
      <w:r>
        <w:rPr>
          <w:lang w:val="en-GB"/>
        </w:rPr>
        <w:t>MHz 6 425</w:t>
      </w:r>
      <w:r w:rsidR="00C1027E">
        <w:noBreakHyphen/>
      </w:r>
      <w:r>
        <w:rPr>
          <w:lang w:val="en-GB"/>
        </w:rPr>
        <w:t>5 925</w:t>
      </w:r>
      <w:r>
        <w:rPr>
          <w:rFonts w:hint="cs"/>
          <w:rtl/>
          <w:lang w:val="en-GB"/>
        </w:rPr>
        <w:t xml:space="preserve"> </w:t>
      </w:r>
      <w:r>
        <w:rPr>
          <w:rFonts w:hint="cs"/>
          <w:rtl/>
          <w:lang w:val="en-GB" w:bidi="ar-SY"/>
        </w:rPr>
        <w:t>و</w:t>
      </w:r>
      <w:r>
        <w:rPr>
          <w:lang w:val="en-GB"/>
        </w:rPr>
        <w:t>GHz 14,5</w:t>
      </w:r>
      <w:r w:rsidR="00C1027E">
        <w:noBreakHyphen/>
      </w:r>
      <w:r>
        <w:rPr>
          <w:lang w:val="en-GB"/>
        </w:rPr>
        <w:t>14</w:t>
      </w:r>
      <w:r>
        <w:rPr>
          <w:rFonts w:hint="cs"/>
          <w:rtl/>
          <w:lang w:val="en-GB" w:bidi="ar-SY"/>
        </w:rPr>
        <w:t>؛</w:t>
      </w:r>
    </w:p>
    <w:p w:rsidR="007E381E" w:rsidRDefault="008E0C43" w:rsidP="00C1027E">
      <w:pPr>
        <w:rPr>
          <w:rtl/>
          <w:lang w:val="en-GB" w:bidi="ar-SY"/>
        </w:rPr>
      </w:pPr>
      <w:r>
        <w:rPr>
          <w:rFonts w:hint="cs"/>
          <w:i/>
          <w:iCs/>
          <w:rtl/>
          <w:lang w:val="en-GB" w:bidi="ar-SY"/>
        </w:rPr>
        <w:t>ط)</w:t>
      </w:r>
      <w:r>
        <w:rPr>
          <w:rFonts w:hint="cs"/>
          <w:rtl/>
          <w:lang w:val="en-GB" w:bidi="ar-SY"/>
        </w:rPr>
        <w:tab/>
        <w:t>أن من الضروري، للحد من التداخل الذي تتعرض له الشبكات الأخرى في الخدمة الثابتة الساتلية، وضع حدود قصوى لكثافة القدرة المشعة المكافئة المتناحية خارج المحور على الإرسالات الصادرة من المحطات الأرضية المقامة على متن السفن؛</w:t>
      </w:r>
    </w:p>
    <w:p w:rsidR="007E381E" w:rsidRDefault="008E0C43" w:rsidP="007E381E">
      <w:pPr>
        <w:rPr>
          <w:rtl/>
          <w:lang w:val="en-GB" w:bidi="ar-SY"/>
        </w:rPr>
      </w:pPr>
      <w:r>
        <w:rPr>
          <w:rFonts w:hint="cs"/>
          <w:i/>
          <w:iCs/>
          <w:rtl/>
          <w:lang w:val="en-GB" w:bidi="ar-SY"/>
        </w:rPr>
        <w:t>ي)</w:t>
      </w:r>
      <w:r>
        <w:rPr>
          <w:rFonts w:hint="cs"/>
          <w:rtl/>
          <w:lang w:val="en-GB" w:bidi="ar-SY"/>
        </w:rPr>
        <w:tab/>
        <w:t>أن وضع حد أدنى لقطر الهوائي للمحطات الأرضية المقامة على متن السفن يؤثر على عدد المحطات التي يمكن إقامتها من هذا النوع، مما يؤدي إلى تقليل التداخل الذي تتعرض له الخدمة الثابتة،</w:t>
      </w:r>
    </w:p>
    <w:p w:rsidR="007E381E" w:rsidRDefault="008E0C43" w:rsidP="004564B0">
      <w:pPr>
        <w:pStyle w:val="Call"/>
        <w:rPr>
          <w:rtl/>
          <w:lang w:val="en-GB" w:bidi="ar-SY"/>
        </w:rPr>
      </w:pPr>
      <w:r>
        <w:rPr>
          <w:rFonts w:hint="cs"/>
          <w:rtl/>
          <w:lang w:val="en-GB" w:bidi="ar-SY"/>
        </w:rPr>
        <w:lastRenderedPageBreak/>
        <w:t>وإذ يلاحظ</w:t>
      </w:r>
    </w:p>
    <w:p w:rsidR="007E381E" w:rsidRDefault="008E0C43" w:rsidP="004564B0">
      <w:pPr>
        <w:keepNext/>
        <w:keepLines/>
        <w:rPr>
          <w:rtl/>
        </w:rPr>
      </w:pPr>
      <w:r>
        <w:rPr>
          <w:rFonts w:hint="cs"/>
          <w:i/>
          <w:iCs/>
          <w:rtl/>
        </w:rPr>
        <w:t xml:space="preserve"> أ )</w:t>
      </w:r>
      <w:r>
        <w:rPr>
          <w:rFonts w:hint="cs"/>
          <w:rtl/>
        </w:rPr>
        <w:tab/>
        <w:t xml:space="preserve">أنه يمكن تخصيص ترددات للمحطات الأرضية </w:t>
      </w:r>
      <w:r>
        <w:rPr>
          <w:rFonts w:hint="cs"/>
          <w:rtl/>
          <w:lang w:val="en-GB" w:bidi="ar-SY"/>
        </w:rPr>
        <w:t xml:space="preserve">المقامة على متن </w:t>
      </w:r>
      <w:r>
        <w:rPr>
          <w:rFonts w:hint="cs"/>
          <w:rtl/>
        </w:rPr>
        <w:t>السفن للعمل في شبكات الخدمة الثابتة الساتلية في</w:t>
      </w:r>
      <w:r w:rsidR="004564B0">
        <w:rPr>
          <w:rFonts w:hint="eastAsia"/>
          <w:rtl/>
        </w:rPr>
        <w:t> </w:t>
      </w:r>
      <w:r>
        <w:rPr>
          <w:rFonts w:hint="cs"/>
          <w:rtl/>
        </w:rPr>
        <w:t xml:space="preserve">النطاقات </w:t>
      </w:r>
      <w:r>
        <w:t>MHz 4 200</w:t>
      </w:r>
      <w:r w:rsidR="004564B0">
        <w:noBreakHyphen/>
      </w:r>
      <w:r>
        <w:t>3 700</w:t>
      </w:r>
      <w:r>
        <w:rPr>
          <w:rFonts w:hint="cs"/>
          <w:rtl/>
        </w:rPr>
        <w:t xml:space="preserve"> و</w:t>
      </w:r>
      <w:r>
        <w:t>MHz 6 425</w:t>
      </w:r>
      <w:r w:rsidR="004564B0">
        <w:noBreakHyphen/>
      </w:r>
      <w:r>
        <w:t>5 925</w:t>
      </w:r>
      <w:r>
        <w:rPr>
          <w:rFonts w:hint="cs"/>
          <w:rtl/>
        </w:rPr>
        <w:t xml:space="preserve"> و</w:t>
      </w:r>
      <w:r>
        <w:t>GHz 12,75</w:t>
      </w:r>
      <w:r w:rsidR="004564B0">
        <w:noBreakHyphen/>
      </w:r>
      <w:r>
        <w:t>10,7</w:t>
      </w:r>
      <w:r>
        <w:rPr>
          <w:rFonts w:hint="cs"/>
          <w:rtl/>
        </w:rPr>
        <w:t xml:space="preserve"> و</w:t>
      </w:r>
      <w:r>
        <w:t>GHz 14,5</w:t>
      </w:r>
      <w:r w:rsidR="004564B0">
        <w:noBreakHyphen/>
      </w:r>
      <w:r>
        <w:t>14</w:t>
      </w:r>
      <w:r>
        <w:rPr>
          <w:rFonts w:hint="cs"/>
          <w:rtl/>
        </w:rPr>
        <w:t xml:space="preserve"> وفقاً للرقم </w:t>
      </w:r>
      <w:r>
        <w:rPr>
          <w:b/>
          <w:bCs/>
        </w:rPr>
        <w:t>4.4</w:t>
      </w:r>
      <w:r>
        <w:rPr>
          <w:rFonts w:hint="cs"/>
          <w:rtl/>
        </w:rPr>
        <w:t>، وأن هذه المحطات يجب ألا تطالب بحماية من الخدمات الأخرى التي لها توزيعات في هذه النطاقات، وألا تسبب تداخلات لها؛</w:t>
      </w:r>
    </w:p>
    <w:p w:rsidR="007E381E" w:rsidRPr="004564B0" w:rsidRDefault="008E0C43" w:rsidP="004564B0">
      <w:pPr>
        <w:rPr>
          <w:spacing w:val="-6"/>
          <w:rtl/>
        </w:rPr>
      </w:pPr>
      <w:r>
        <w:rPr>
          <w:rFonts w:hint="cs"/>
          <w:i/>
          <w:iCs/>
          <w:rtl/>
        </w:rPr>
        <w:t>ب)</w:t>
      </w:r>
      <w:r>
        <w:rPr>
          <w:rFonts w:hint="cs"/>
          <w:rtl/>
        </w:rPr>
        <w:tab/>
      </w:r>
      <w:r w:rsidRPr="004564B0">
        <w:rPr>
          <w:rFonts w:hint="cs"/>
          <w:spacing w:val="-6"/>
          <w:rtl/>
          <w:lang w:val="en-GB" w:bidi="ar-SY"/>
        </w:rPr>
        <w:t xml:space="preserve">أن الإجراءات التنظيمية الواردة في المادة </w:t>
      </w:r>
      <w:r w:rsidRPr="004564B0">
        <w:rPr>
          <w:b/>
          <w:bCs/>
          <w:spacing w:val="-6"/>
          <w:lang w:val="en-GB"/>
        </w:rPr>
        <w:t>9</w:t>
      </w:r>
      <w:r w:rsidRPr="004564B0">
        <w:rPr>
          <w:rFonts w:hint="cs"/>
          <w:spacing w:val="-6"/>
          <w:rtl/>
          <w:lang w:val="en-GB" w:bidi="ar-SY"/>
        </w:rPr>
        <w:t xml:space="preserve"> تنطبق على المحطات الأرضية المقامة على متن السفن المشغلة في</w:t>
      </w:r>
      <w:r w:rsidR="004564B0" w:rsidRPr="004564B0">
        <w:rPr>
          <w:rFonts w:hint="eastAsia"/>
          <w:spacing w:val="-6"/>
          <w:rtl/>
          <w:lang w:val="en-GB" w:bidi="ar-SY"/>
        </w:rPr>
        <w:t> </w:t>
      </w:r>
      <w:r w:rsidRPr="004564B0">
        <w:rPr>
          <w:rFonts w:hint="cs"/>
          <w:spacing w:val="-6"/>
          <w:rtl/>
          <w:lang w:val="en-GB" w:bidi="ar-SY"/>
        </w:rPr>
        <w:t>نقاط ثابتة محددة،</w:t>
      </w:r>
    </w:p>
    <w:p w:rsidR="007E381E" w:rsidRDefault="008E0C43" w:rsidP="007E381E">
      <w:pPr>
        <w:pStyle w:val="Call"/>
        <w:rPr>
          <w:rtl/>
        </w:rPr>
      </w:pPr>
      <w:r>
        <w:rPr>
          <w:rFonts w:hint="cs"/>
          <w:rtl/>
          <w:lang w:val="en-GB" w:bidi="ar-SY"/>
        </w:rPr>
        <w:t>يقـرر</w:t>
      </w:r>
    </w:p>
    <w:p w:rsidR="006F5C56" w:rsidRDefault="00A50254">
      <w:pPr>
        <w:rPr>
          <w:ins w:id="9" w:author="Tahawi, Mohamad " w:date="2015-10-26T10:48:00Z"/>
          <w:rtl/>
          <w:lang w:val="en-GB" w:bidi="ar-SY"/>
        </w:rPr>
        <w:pPrChange w:id="10" w:author="Tahawi, Mohamad " w:date="2015-10-26T10:48:00Z">
          <w:pPr/>
        </w:pPrChange>
      </w:pPr>
      <w:ins w:id="11" w:author="Tahawi, Mohamad " w:date="2015-10-26T10:48:00Z">
        <w:r>
          <w:rPr>
            <w:lang w:val="en-GB" w:bidi="ar-SY"/>
          </w:rPr>
          <w:t>1</w:t>
        </w:r>
        <w:r>
          <w:rPr>
            <w:lang w:val="en-GB" w:bidi="ar-SY"/>
          </w:rPr>
          <w:tab/>
        </w:r>
      </w:ins>
      <w:r w:rsidR="008E0C43">
        <w:rPr>
          <w:rFonts w:hint="cs"/>
          <w:rtl/>
          <w:lang w:val="en-GB" w:bidi="ar-SY"/>
        </w:rPr>
        <w:t>أن تشغَّل المحطات الأرضية المقامة على متن السفن والتي ترسل في النطاقين</w:t>
      </w:r>
      <w:r w:rsidR="004564B0">
        <w:rPr>
          <w:rFonts w:hint="eastAsia"/>
          <w:rtl/>
          <w:lang w:val="en-GB" w:bidi="ar-SY"/>
        </w:rPr>
        <w:t> </w:t>
      </w:r>
      <w:r w:rsidR="008E0C43">
        <w:rPr>
          <w:lang w:val="en-GB"/>
        </w:rPr>
        <w:t>MHz 6 425-5 925</w:t>
      </w:r>
      <w:r w:rsidR="008E0C43">
        <w:rPr>
          <w:rFonts w:hint="cs"/>
          <w:rtl/>
          <w:lang w:val="en-GB" w:bidi="ar-SY"/>
        </w:rPr>
        <w:t xml:space="preserve"> و</w:t>
      </w:r>
      <w:r w:rsidR="008E0C43">
        <w:rPr>
          <w:lang w:val="en-GB"/>
        </w:rPr>
        <w:t>GHz 14,5-14</w:t>
      </w:r>
      <w:r w:rsidR="008E0C43">
        <w:rPr>
          <w:rFonts w:hint="cs"/>
          <w:rtl/>
          <w:lang w:val="en-GB" w:bidi="ar-SY"/>
        </w:rPr>
        <w:t xml:space="preserve"> بموجب الأحكام التنظيمية والتشغيلية المحددة في الملحق</w:t>
      </w:r>
      <w:r w:rsidR="00FF5A2D">
        <w:rPr>
          <w:rFonts w:hint="eastAsia"/>
          <w:rtl/>
          <w:lang w:val="en-GB" w:bidi="ar-SY"/>
        </w:rPr>
        <w:t> </w:t>
      </w:r>
      <w:r w:rsidR="008E0C43">
        <w:rPr>
          <w:lang w:val="en-GB"/>
        </w:rPr>
        <w:t>1</w:t>
      </w:r>
      <w:r w:rsidR="008E0C43">
        <w:rPr>
          <w:rFonts w:hint="cs"/>
          <w:rtl/>
          <w:lang w:val="en-GB" w:bidi="ar-SY"/>
        </w:rPr>
        <w:t xml:space="preserve"> والحدود التقنية المعرفة في الملحق</w:t>
      </w:r>
      <w:r w:rsidR="004564B0">
        <w:rPr>
          <w:rFonts w:hint="eastAsia"/>
          <w:rtl/>
          <w:lang w:val="en-GB" w:bidi="ar-SY"/>
        </w:rPr>
        <w:t> </w:t>
      </w:r>
      <w:r w:rsidR="008E0C43">
        <w:rPr>
          <w:lang w:val="en-GB"/>
        </w:rPr>
        <w:t>2</w:t>
      </w:r>
      <w:r w:rsidR="008E0C43">
        <w:rPr>
          <w:rFonts w:hint="cs"/>
          <w:rtl/>
          <w:lang w:val="en-GB" w:bidi="ar-SY"/>
        </w:rPr>
        <w:t xml:space="preserve"> بهذا القرار</w:t>
      </w:r>
      <w:del w:id="12" w:author="Tahawi, Mohamad " w:date="2015-10-26T10:48:00Z">
        <w:r w:rsidR="008E0C43" w:rsidDel="00A50254">
          <w:rPr>
            <w:rFonts w:hint="cs"/>
            <w:rtl/>
            <w:lang w:val="en-GB" w:bidi="ar-SY"/>
          </w:rPr>
          <w:delText>،</w:delText>
        </w:r>
      </w:del>
      <w:ins w:id="13" w:author="Tahawi, Mohamad " w:date="2015-10-26T10:48:00Z">
        <w:r>
          <w:rPr>
            <w:rFonts w:hint="cs"/>
            <w:rtl/>
            <w:lang w:val="en-GB" w:bidi="ar-SY"/>
          </w:rPr>
          <w:t>؛</w:t>
        </w:r>
      </w:ins>
    </w:p>
    <w:p w:rsidR="00A50254" w:rsidRPr="00315A81" w:rsidRDefault="00A50254">
      <w:pPr>
        <w:rPr>
          <w:ins w:id="14" w:author="Tahawi, Mohamad " w:date="2015-10-26T10:48:00Z"/>
          <w:spacing w:val="-2"/>
          <w:rtl/>
          <w:lang w:val="en-GB" w:bidi="ar-SY"/>
          <w:rPrChange w:id="15" w:author="Tahawi, Mohamad " w:date="2015-10-26T10:48:00Z">
            <w:rPr>
              <w:ins w:id="16" w:author="Tahawi, Mohamad " w:date="2015-10-26T10:48:00Z"/>
              <w:rtl/>
            </w:rPr>
          </w:rPrChange>
        </w:rPr>
        <w:pPrChange w:id="17" w:author="Tahawi, Mohamad " w:date="2015-10-26T10:48:00Z">
          <w:pPr/>
        </w:pPrChange>
      </w:pPr>
      <w:ins w:id="18" w:author="Tahawi, Mohamad " w:date="2015-10-26T10:48:00Z">
        <w:r w:rsidRPr="00315A81">
          <w:rPr>
            <w:spacing w:val="-2"/>
            <w:lang w:bidi="ar-SY"/>
          </w:rPr>
          <w:t>2</w:t>
        </w:r>
        <w:r w:rsidRPr="00315A81">
          <w:rPr>
            <w:spacing w:val="-2"/>
            <w:lang w:bidi="ar-SY"/>
          </w:rPr>
          <w:tab/>
        </w:r>
        <w:r w:rsidRPr="00315A81">
          <w:rPr>
            <w:spacing w:val="-2"/>
            <w:rtl/>
            <w:lang w:bidi="ar-SY"/>
          </w:rPr>
          <w:t xml:space="preserve">أن تشغل المحطات الأرضية المقامة على متن السفن، والتي تُرسِل </w:t>
        </w:r>
        <w:r w:rsidRPr="00315A81">
          <w:rPr>
            <w:spacing w:val="-2"/>
            <w:rtl/>
          </w:rPr>
          <w:t>بمستويات قصوى للكثافة الطيفية للقدرة المشعة المكافئة المتناحية بحيث</w:t>
        </w:r>
        <w:r w:rsidRPr="00315A81">
          <w:rPr>
            <w:spacing w:val="-2"/>
            <w:rtl/>
            <w:lang w:bidi="ar"/>
          </w:rPr>
          <w:t xml:space="preserve"> تكون مسافات الحماية المطلوبة التي ينص عليها هذا القرار </w:t>
        </w:r>
      </w:ins>
      <w:ins w:id="19" w:author="Debs, Mohamad" w:date="2015-10-31T11:38:00Z">
        <w:r w:rsidR="002B3F87" w:rsidRPr="00315A81">
          <w:rPr>
            <w:rFonts w:hint="cs"/>
            <w:spacing w:val="-2"/>
            <w:rtl/>
            <w:lang w:bidi="ar"/>
          </w:rPr>
          <w:t xml:space="preserve">أقصر </w:t>
        </w:r>
      </w:ins>
      <w:ins w:id="20" w:author="Tahawi, Mohamad " w:date="2015-10-26T10:48:00Z">
        <w:r w:rsidRPr="00315A81">
          <w:rPr>
            <w:spacing w:val="-2"/>
            <w:rtl/>
            <w:lang w:bidi="ar"/>
          </w:rPr>
          <w:t>من تلك الواردة في القرار</w:t>
        </w:r>
      </w:ins>
      <w:ins w:id="21" w:author="Aly, Abdullah" w:date="2015-10-31T12:27:00Z">
        <w:r w:rsidR="004564B0" w:rsidRPr="00315A81">
          <w:rPr>
            <w:rFonts w:hint="cs"/>
            <w:spacing w:val="-2"/>
            <w:rtl/>
            <w:lang w:bidi="ar"/>
          </w:rPr>
          <w:t> </w:t>
        </w:r>
      </w:ins>
      <w:ins w:id="22" w:author="Tahawi, Mohamad " w:date="2015-10-26T10:48:00Z">
        <w:r w:rsidRPr="00315A81">
          <w:rPr>
            <w:b/>
            <w:bCs/>
            <w:iCs/>
            <w:spacing w:val="-2"/>
            <w:lang w:bidi="ar"/>
          </w:rPr>
          <w:t>902 (WRC</w:t>
        </w:r>
      </w:ins>
      <w:ins w:id="23" w:author="Aly, Abdullah" w:date="2015-10-31T12:27:00Z">
        <w:r w:rsidR="004564B0" w:rsidRPr="00315A81">
          <w:rPr>
            <w:spacing w:val="-2"/>
          </w:rPr>
          <w:noBreakHyphen/>
        </w:r>
      </w:ins>
      <w:ins w:id="24" w:author="Tahawi, Mohamad " w:date="2015-10-26T10:48:00Z">
        <w:r w:rsidRPr="00315A81">
          <w:rPr>
            <w:b/>
            <w:bCs/>
            <w:iCs/>
            <w:spacing w:val="-2"/>
            <w:lang w:bidi="ar"/>
          </w:rPr>
          <w:t>03)</w:t>
        </w:r>
        <w:r w:rsidRPr="00315A81">
          <w:rPr>
            <w:spacing w:val="-2"/>
            <w:rtl/>
          </w:rPr>
          <w:t xml:space="preserve">، </w:t>
        </w:r>
        <w:r w:rsidRPr="00315A81">
          <w:rPr>
            <w:spacing w:val="-2"/>
            <w:rtl/>
            <w:lang w:bidi="ar"/>
          </w:rPr>
          <w:t>وفقاً للشروط التنظيمية التي ينص عليها هذا القرار من تاريخ دخوله حيز النفاذ؛</w:t>
        </w:r>
      </w:ins>
    </w:p>
    <w:p w:rsidR="00A50254" w:rsidRPr="00315A81" w:rsidRDefault="00A50254" w:rsidP="004564B0">
      <w:pPr>
        <w:rPr>
          <w:ins w:id="25" w:author="Tahawi, Mohamad " w:date="2015-10-26T10:48:00Z"/>
          <w:spacing w:val="-2"/>
          <w:rtl/>
          <w:lang w:bidi="ar"/>
        </w:rPr>
      </w:pPr>
      <w:ins w:id="26" w:author="Tahawi, Mohamad " w:date="2015-10-26T10:48:00Z">
        <w:r w:rsidRPr="00315A81">
          <w:rPr>
            <w:spacing w:val="-2"/>
            <w:lang w:bidi="ar-SY"/>
          </w:rPr>
          <w:t>3</w:t>
        </w:r>
        <w:r w:rsidRPr="00315A81">
          <w:rPr>
            <w:spacing w:val="-2"/>
            <w:rtl/>
          </w:rPr>
          <w:tab/>
        </w:r>
        <w:r w:rsidRPr="00315A81">
          <w:rPr>
            <w:spacing w:val="-2"/>
            <w:rtl/>
            <w:lang w:bidi="ar-SY"/>
          </w:rPr>
          <w:t xml:space="preserve">أن تُمهَل المحطات الأرضية المقامة على متن السفن، والتي تُرسِل </w:t>
        </w:r>
        <w:r w:rsidRPr="00315A81">
          <w:rPr>
            <w:spacing w:val="-2"/>
            <w:rtl/>
          </w:rPr>
          <w:t>بمستويات قصوى للكثافة الطيفية للقدرة المشعة المكافئة المتناحية بحيث</w:t>
        </w:r>
        <w:r w:rsidRPr="00315A81">
          <w:rPr>
            <w:spacing w:val="-2"/>
            <w:rtl/>
            <w:lang w:bidi="ar"/>
          </w:rPr>
          <w:t xml:space="preserve"> تكون مسافات الحماية المطلوبة التي ينص عليها هذا القرار أطول من تلك الواردة في القرار </w:t>
        </w:r>
        <w:r w:rsidRPr="00315A81">
          <w:rPr>
            <w:b/>
            <w:bCs/>
            <w:iCs/>
            <w:spacing w:val="-2"/>
          </w:rPr>
          <w:t>902 (WRC</w:t>
        </w:r>
      </w:ins>
      <w:ins w:id="27" w:author="Aly, Abdullah" w:date="2015-10-31T12:28:00Z">
        <w:r w:rsidR="004564B0" w:rsidRPr="00315A81">
          <w:rPr>
            <w:spacing w:val="-2"/>
          </w:rPr>
          <w:noBreakHyphen/>
        </w:r>
      </w:ins>
      <w:ins w:id="28" w:author="Tahawi, Mohamad " w:date="2015-10-26T10:48:00Z">
        <w:r w:rsidRPr="00315A81">
          <w:rPr>
            <w:b/>
            <w:bCs/>
            <w:iCs/>
            <w:spacing w:val="-2"/>
          </w:rPr>
          <w:t>03)</w:t>
        </w:r>
        <w:r w:rsidRPr="00315A81">
          <w:rPr>
            <w:spacing w:val="-2"/>
            <w:rtl/>
          </w:rPr>
          <w:t>، سنة واحدة</w:t>
        </w:r>
        <w:r w:rsidRPr="00315A81">
          <w:rPr>
            <w:spacing w:val="-2"/>
            <w:rtl/>
            <w:lang w:bidi="ar"/>
          </w:rPr>
          <w:t xml:space="preserve"> من تاريخ دخول هذا القرار حيز النفاذ لتلتزم بالشروط المنصوص عليها في متن القرار،</w:t>
        </w:r>
      </w:ins>
    </w:p>
    <w:p w:rsidR="007E381E" w:rsidRDefault="008E0C43" w:rsidP="007E381E">
      <w:pPr>
        <w:pStyle w:val="Call"/>
        <w:rPr>
          <w:rtl/>
        </w:rPr>
      </w:pPr>
      <w:r>
        <w:rPr>
          <w:rFonts w:hint="cs"/>
          <w:rtl/>
          <w:lang w:val="en-GB" w:bidi="ar-SY"/>
        </w:rPr>
        <w:t>يشجع الإدارات المعنية</w:t>
      </w:r>
    </w:p>
    <w:p w:rsidR="007E381E" w:rsidRDefault="008E0C43" w:rsidP="00EF3E8D">
      <w:pPr>
        <w:rPr>
          <w:rtl/>
        </w:rPr>
      </w:pPr>
      <w:r>
        <w:rPr>
          <w:rFonts w:hint="cs"/>
          <w:rtl/>
          <w:lang w:val="en-GB" w:bidi="ar-SY"/>
        </w:rPr>
        <w:t>على التعاون مع الإدارات التي تمنح رخص استخدام المحطات الأرضية المقامة على متن السفن، والسعي إلى إبرام الاتفاقات بموجب</w:t>
      </w:r>
      <w:r w:rsidR="00274261">
        <w:rPr>
          <w:rFonts w:hint="eastAsia"/>
          <w:rtl/>
          <w:lang w:val="en-GB" w:bidi="ar-SY"/>
        </w:rPr>
        <w:t> </w:t>
      </w:r>
      <w:r>
        <w:rPr>
          <w:rFonts w:hint="cs"/>
          <w:rtl/>
          <w:lang w:val="en-GB" w:bidi="ar-SY"/>
        </w:rPr>
        <w:t xml:space="preserve">الأحكام المشار إليها أعلاه ومع مراعاة أحكام التوصية </w:t>
      </w:r>
      <w:r>
        <w:rPr>
          <w:b/>
          <w:bCs/>
        </w:rPr>
        <w:t>37</w:t>
      </w:r>
      <w:r w:rsidR="00EF3E8D">
        <w:rPr>
          <w:b/>
          <w:bCs/>
        </w:rPr>
        <w:t> </w:t>
      </w:r>
      <w:r>
        <w:rPr>
          <w:b/>
          <w:bCs/>
        </w:rPr>
        <w:t>(WRC-03)</w:t>
      </w:r>
      <w:r>
        <w:rPr>
          <w:rFonts w:hint="cs"/>
          <w:rtl/>
        </w:rPr>
        <w:t>،</w:t>
      </w:r>
    </w:p>
    <w:p w:rsidR="007E381E" w:rsidRDefault="008E0C43" w:rsidP="007E381E">
      <w:pPr>
        <w:pStyle w:val="Call"/>
        <w:rPr>
          <w:rtl/>
          <w:lang w:val="en-GB"/>
        </w:rPr>
      </w:pPr>
      <w:r>
        <w:rPr>
          <w:rFonts w:hint="cs"/>
          <w:rtl/>
          <w:lang w:val="en-GB"/>
        </w:rPr>
        <w:t>يكلف الأمين العام</w:t>
      </w:r>
    </w:p>
    <w:p w:rsidR="007E381E" w:rsidRDefault="008E0C43" w:rsidP="007E381E">
      <w:pPr>
        <w:rPr>
          <w:rtl/>
          <w:lang w:bidi="ar-EG"/>
        </w:rPr>
      </w:pPr>
      <w:r>
        <w:rPr>
          <w:rFonts w:hint="cs"/>
          <w:rtl/>
          <w:lang w:val="en-GB"/>
        </w:rPr>
        <w:t xml:space="preserve">أن يحيط الأمين العام للمنظمة البحرية الدولية </w:t>
      </w:r>
      <w:r>
        <w:t>(IMO)</w:t>
      </w:r>
      <w:r>
        <w:rPr>
          <w:rFonts w:hint="cs"/>
          <w:rtl/>
        </w:rPr>
        <w:t xml:space="preserve"> علماً بهذا القرار.</w:t>
      </w:r>
    </w:p>
    <w:p w:rsidR="007E381E" w:rsidRDefault="008E0C43">
      <w:pPr>
        <w:pStyle w:val="AnnexNo"/>
        <w:pPrChange w:id="29" w:author="Tahawi, Mohamad " w:date="2015-10-26T10:49:00Z">
          <w:pPr>
            <w:pStyle w:val="AnnexNo"/>
          </w:pPr>
        </w:pPrChange>
      </w:pPr>
      <w:r>
        <w:rPr>
          <w:rFonts w:hint="cs"/>
          <w:rtl/>
        </w:rPr>
        <w:t xml:space="preserve">الملحـق </w:t>
      </w:r>
      <w:r>
        <w:t>1</w:t>
      </w:r>
      <w:r>
        <w:rPr>
          <w:rFonts w:hint="cs"/>
          <w:rtl/>
        </w:rPr>
        <w:t xml:space="preserve"> بالقـرار </w:t>
      </w:r>
      <w:r>
        <w:t>902 (</w:t>
      </w:r>
      <w:ins w:id="30" w:author="Tahawi, Mohamad " w:date="2015-10-26T10:49:00Z">
        <w:r w:rsidR="007A6D2E">
          <w:rPr>
            <w:lang w:val="en-US"/>
          </w:rPr>
          <w:t>REV.</w:t>
        </w:r>
      </w:ins>
      <w:r>
        <w:t>WRC-</w:t>
      </w:r>
      <w:del w:id="31" w:author="Tahawi, Mohamad " w:date="2015-10-26T10:49:00Z">
        <w:r w:rsidDel="007A6D2E">
          <w:delText>03</w:delText>
        </w:r>
      </w:del>
      <w:ins w:id="32" w:author="Tahawi, Mohamad " w:date="2015-10-26T10:49:00Z">
        <w:r w:rsidR="007A6D2E">
          <w:t>15</w:t>
        </w:r>
      </w:ins>
      <w:r>
        <w:t>)</w:t>
      </w:r>
    </w:p>
    <w:p w:rsidR="007E381E" w:rsidRDefault="008E0C43" w:rsidP="004564B0">
      <w:pPr>
        <w:pStyle w:val="Annextitle"/>
        <w:rPr>
          <w:rtl/>
          <w:lang w:val="en-GB"/>
        </w:rPr>
      </w:pPr>
      <w:r>
        <w:rPr>
          <w:rFonts w:hint="cs"/>
          <w:rtl/>
          <w:lang w:val="en-GB" w:bidi="ar-SY"/>
        </w:rPr>
        <w:t>أحكام تنظيمية وتشغيلية تنطبق على المحطات الأرضية المقامة على متن السفن</w:t>
      </w:r>
      <w:r>
        <w:rPr>
          <w:rtl/>
          <w:lang w:val="en-GB" w:bidi="ar-SY"/>
        </w:rPr>
        <w:br/>
        <w:t>ا</w:t>
      </w:r>
      <w:r>
        <w:rPr>
          <w:rFonts w:hint="cs"/>
          <w:rtl/>
          <w:lang w:val="en-GB" w:bidi="ar-SY"/>
        </w:rPr>
        <w:t xml:space="preserve">لتي ترسل في النطاقين </w:t>
      </w:r>
      <w:r>
        <w:rPr>
          <w:lang w:val="en-GB"/>
        </w:rPr>
        <w:t>MHz 6 425</w:t>
      </w:r>
      <w:r w:rsidR="004564B0">
        <w:noBreakHyphen/>
      </w:r>
      <w:r>
        <w:rPr>
          <w:lang w:val="en-GB"/>
        </w:rPr>
        <w:t>5 925</w:t>
      </w:r>
      <w:r>
        <w:rPr>
          <w:rFonts w:hint="cs"/>
          <w:rtl/>
          <w:lang w:val="en-GB" w:bidi="ar-SY"/>
        </w:rPr>
        <w:t xml:space="preserve"> و</w:t>
      </w:r>
      <w:r>
        <w:rPr>
          <w:lang w:val="en-GB"/>
        </w:rPr>
        <w:t>GHz 14,5</w:t>
      </w:r>
      <w:r w:rsidR="004564B0">
        <w:noBreakHyphen/>
      </w:r>
      <w:r>
        <w:rPr>
          <w:lang w:val="en-GB"/>
        </w:rPr>
        <w:t>14</w:t>
      </w:r>
    </w:p>
    <w:p w:rsidR="007E381E" w:rsidRDefault="008E0C43" w:rsidP="004564B0">
      <w:pPr>
        <w:pStyle w:val="Normalaftertitle"/>
        <w:rPr>
          <w:rtl/>
          <w:lang w:val="en-GB" w:bidi="ar-SY"/>
        </w:rPr>
      </w:pPr>
      <w:r>
        <w:rPr>
          <w:lang w:val="en-GB"/>
        </w:rPr>
        <w:t>1</w:t>
      </w:r>
      <w:r>
        <w:rPr>
          <w:rFonts w:hint="cs"/>
          <w:rtl/>
          <w:lang w:val="en-GB" w:bidi="ar-SY"/>
        </w:rPr>
        <w:tab/>
        <w:t xml:space="preserve">يجب على الإدارة التي تمنح رخصة استعمال المحطات الأرضية المقامة على متن السفن المشغلة في هذين النطاقين، </w:t>
      </w:r>
      <w:r w:rsidRPr="00322AE2">
        <w:rPr>
          <w:rFonts w:hint="cs"/>
          <w:spacing w:val="-6"/>
          <w:rtl/>
          <w:lang w:val="en-GB" w:bidi="ar-SY"/>
        </w:rPr>
        <w:t>أن تحرص على تقيد هذه المحطات بأحكام هذا الملحق، بحيث لا يحتمل لها أن تتسبب في تداخلات غير مقبولة لخدمات إدارات أخرى</w:t>
      </w:r>
      <w:r w:rsidR="004564B0" w:rsidRPr="00322AE2">
        <w:rPr>
          <w:rFonts w:hint="eastAsia"/>
          <w:spacing w:val="-6"/>
          <w:rtl/>
          <w:lang w:val="en-GB" w:bidi="ar-SY"/>
        </w:rPr>
        <w:t> </w:t>
      </w:r>
      <w:r w:rsidRPr="00322AE2">
        <w:rPr>
          <w:rFonts w:hint="cs"/>
          <w:spacing w:val="-6"/>
          <w:rtl/>
          <w:lang w:val="en-GB" w:bidi="ar-SY"/>
        </w:rPr>
        <w:t>معنية.</w:t>
      </w:r>
    </w:p>
    <w:p w:rsidR="007E381E" w:rsidRDefault="008E0C43" w:rsidP="004564B0">
      <w:pPr>
        <w:rPr>
          <w:rtl/>
          <w:lang w:val="en-GB" w:bidi="ar-SY"/>
        </w:rPr>
      </w:pPr>
      <w:r>
        <w:rPr>
          <w:lang w:val="en-GB"/>
        </w:rPr>
        <w:t>2</w:t>
      </w:r>
      <w:r>
        <w:rPr>
          <w:rFonts w:hint="cs"/>
          <w:rtl/>
          <w:lang w:val="en-GB" w:bidi="ar-SY"/>
        </w:rPr>
        <w:tab/>
        <w:t>يجب على مزودي خدمات المحطات الأرضية المقامة على متن السفن أن يتقيدوا بالحدود التقنية المحددة في</w:t>
      </w:r>
      <w:r w:rsidR="004564B0">
        <w:rPr>
          <w:rFonts w:hint="eastAsia"/>
          <w:rtl/>
          <w:lang w:val="en-GB" w:bidi="ar-SY"/>
        </w:rPr>
        <w:t> </w:t>
      </w:r>
      <w:r>
        <w:rPr>
          <w:rFonts w:hint="cs"/>
          <w:rtl/>
          <w:lang w:val="en-GB" w:bidi="ar-SY"/>
        </w:rPr>
        <w:t>الملحق</w:t>
      </w:r>
      <w:r w:rsidR="004564B0">
        <w:rPr>
          <w:rFonts w:hint="eastAsia"/>
          <w:rtl/>
          <w:lang w:val="en-GB" w:bidi="ar-SY"/>
        </w:rPr>
        <w:t> </w:t>
      </w:r>
      <w:r>
        <w:rPr>
          <w:lang w:val="en-GB"/>
        </w:rPr>
        <w:t>2</w:t>
      </w:r>
      <w:r>
        <w:rPr>
          <w:rFonts w:hint="cs"/>
          <w:rtl/>
          <w:lang w:val="en-GB" w:bidi="ar-SY"/>
        </w:rPr>
        <w:t xml:space="preserve">، </w:t>
      </w:r>
      <w:r w:rsidRPr="00322AE2">
        <w:rPr>
          <w:rFonts w:hint="cs"/>
          <w:spacing w:val="-6"/>
          <w:rtl/>
          <w:lang w:val="en-GB" w:bidi="ar-SY"/>
        </w:rPr>
        <w:t xml:space="preserve">وأن يتقيدوا كذلك، عند التشغيل داخل المسافات الدنيا المحددة في البند </w:t>
      </w:r>
      <w:r w:rsidRPr="00322AE2">
        <w:rPr>
          <w:spacing w:val="-6"/>
          <w:lang w:val="en-GB"/>
        </w:rPr>
        <w:t>4</w:t>
      </w:r>
      <w:r w:rsidRPr="00322AE2">
        <w:rPr>
          <w:rFonts w:hint="cs"/>
          <w:spacing w:val="-6"/>
          <w:rtl/>
          <w:lang w:val="en-GB" w:bidi="ar-SY"/>
        </w:rPr>
        <w:t xml:space="preserve"> أدناه، بالحدود الإضافية المتفق عليها بين الإدارة التي</w:t>
      </w:r>
      <w:r w:rsidR="00322AE2">
        <w:rPr>
          <w:rFonts w:hint="cs"/>
          <w:spacing w:val="-6"/>
          <w:rtl/>
          <w:lang w:val="en-GB" w:bidi="ar-SY"/>
        </w:rPr>
        <w:t xml:space="preserve"> </w:t>
      </w:r>
      <w:r w:rsidRPr="00322AE2">
        <w:rPr>
          <w:rFonts w:hint="cs"/>
          <w:spacing w:val="-6"/>
          <w:rtl/>
          <w:lang w:val="en-GB" w:bidi="ar-SY"/>
        </w:rPr>
        <w:t>تمنح الرخص والإدارات الأخرى المعنية.</w:t>
      </w:r>
    </w:p>
    <w:p w:rsidR="007E381E" w:rsidRDefault="008E0C43" w:rsidP="004564B0">
      <w:pPr>
        <w:rPr>
          <w:rtl/>
          <w:lang w:val="en-GB" w:bidi="ar-SY"/>
        </w:rPr>
      </w:pPr>
      <w:r>
        <w:rPr>
          <w:lang w:val="en-GB"/>
        </w:rPr>
        <w:t>3</w:t>
      </w:r>
      <w:r>
        <w:rPr>
          <w:rFonts w:hint="cs"/>
          <w:rtl/>
          <w:lang w:val="en-GB" w:bidi="ar-SY"/>
        </w:rPr>
        <w:tab/>
        <w:t>وفي النطاقين</w:t>
      </w:r>
      <w:r w:rsidR="004564B0">
        <w:rPr>
          <w:rFonts w:hint="eastAsia"/>
          <w:rtl/>
          <w:lang w:val="en-GB" w:bidi="ar-SY"/>
        </w:rPr>
        <w:t> </w:t>
      </w:r>
      <w:r>
        <w:rPr>
          <w:lang w:val="en-GB"/>
        </w:rPr>
        <w:t>MHz 4 200</w:t>
      </w:r>
      <w:r w:rsidR="004564B0">
        <w:rPr>
          <w:lang w:val="en-GB"/>
        </w:rPr>
        <w:noBreakHyphen/>
      </w:r>
      <w:r>
        <w:rPr>
          <w:lang w:val="en-GB"/>
        </w:rPr>
        <w:t>3 700</w:t>
      </w:r>
      <w:r>
        <w:rPr>
          <w:rFonts w:hint="cs"/>
          <w:rtl/>
          <w:lang w:val="en-GB" w:bidi="ar-SY"/>
        </w:rPr>
        <w:t xml:space="preserve"> و</w:t>
      </w:r>
      <w:r>
        <w:rPr>
          <w:lang w:val="en-GB"/>
        </w:rPr>
        <w:t>GHz 12,75</w:t>
      </w:r>
      <w:r w:rsidR="004564B0">
        <w:rPr>
          <w:lang w:val="en-GB"/>
        </w:rPr>
        <w:noBreakHyphen/>
      </w:r>
      <w:r>
        <w:rPr>
          <w:lang w:val="en-GB"/>
        </w:rPr>
        <w:t>10,7</w:t>
      </w:r>
      <w:r>
        <w:rPr>
          <w:rFonts w:hint="cs"/>
          <w:rtl/>
          <w:lang w:val="en-GB" w:bidi="ar-SY"/>
        </w:rPr>
        <w:t>، يجب على المحطات الأرضية المقامة على متن السفن المتحركة ألا تطالب بحماية من إرسالات خدمات الأرض المشغلة طبقاً للوائح الراديو.</w:t>
      </w:r>
    </w:p>
    <w:p w:rsidR="007E381E" w:rsidRDefault="008E0C43">
      <w:pPr>
        <w:rPr>
          <w:rtl/>
          <w:lang w:val="en-GB" w:bidi="ar-SY"/>
        </w:rPr>
        <w:pPrChange w:id="33" w:author="Khalil, Magdy" w:date="2015-10-31T14:57:00Z">
          <w:pPr/>
        </w:pPrChange>
      </w:pPr>
      <w:r>
        <w:rPr>
          <w:lang w:val="en-GB"/>
        </w:rPr>
        <w:lastRenderedPageBreak/>
        <w:t>4</w:t>
      </w:r>
      <w:r>
        <w:rPr>
          <w:rFonts w:hint="cs"/>
          <w:rtl/>
          <w:lang w:val="en-GB" w:bidi="ar-SY"/>
        </w:rPr>
        <w:tab/>
        <w:t xml:space="preserve">المسافات الدنيا المحسوبة بدءاً من خط الساحل الذي تعترف به رسمياً الدولة الساحلية، والتي يمكن للمحطات الأرضية المقامة على متن السفن أن تشغل فيما بعدها بدون موافقة مسبقة من أي </w:t>
      </w:r>
      <w:r w:rsidR="007A6D2E" w:rsidRPr="00457A52">
        <w:rPr>
          <w:rFonts w:hint="cs"/>
          <w:rtl/>
          <w:lang w:bidi="ar-SY"/>
        </w:rPr>
        <w:t>إدارة</w:t>
      </w:r>
      <w:del w:id="34" w:author="Khalil, Magdy" w:date="2015-10-31T14:57:00Z">
        <w:r w:rsidR="007A6D2E" w:rsidRPr="00457A52" w:rsidDel="00370D8B">
          <w:rPr>
            <w:rFonts w:hint="cs"/>
            <w:rtl/>
            <w:lang w:bidi="ar-SY"/>
          </w:rPr>
          <w:delText xml:space="preserve"> </w:delText>
        </w:r>
      </w:del>
      <w:del w:id="35" w:author="Ajlouni, Nour" w:date="2014-10-10T16:04:00Z">
        <w:r w:rsidR="007A6D2E" w:rsidRPr="00457A52" w:rsidDel="00E73F00">
          <w:rPr>
            <w:rFonts w:hint="cs"/>
            <w:rtl/>
            <w:lang w:bidi="ar-SY"/>
          </w:rPr>
          <w:delText xml:space="preserve">هي </w:delText>
        </w:r>
      </w:del>
      <w:del w:id="36" w:author="Al-Midani, Mohammad Haitham" w:date="2014-10-10T15:23:00Z">
        <w:r w:rsidR="007A6D2E" w:rsidRPr="00457A52" w:rsidDel="00430884">
          <w:delText>km 300</w:delText>
        </w:r>
      </w:del>
      <w:ins w:id="37" w:author="Khalil, Magdy" w:date="2015-10-31T14:57:00Z">
        <w:r w:rsidR="00370D8B">
          <w:rPr>
            <w:rFonts w:hint="cs"/>
            <w:rtl/>
            <w:lang w:bidi="ar-EG"/>
          </w:rPr>
          <w:t xml:space="preserve"> </w:t>
        </w:r>
      </w:ins>
      <w:ins w:id="38" w:author="Al-Talouzi, Lamis" w:date="2014-09-18T13:14:00Z">
        <w:r w:rsidR="007A6D2E" w:rsidRPr="00457A52">
          <w:rPr>
            <w:rFonts w:hint="cs"/>
            <w:rtl/>
            <w:lang w:bidi="ar-SY"/>
          </w:rPr>
          <w:t xml:space="preserve">ترد </w:t>
        </w:r>
      </w:ins>
      <w:r w:rsidR="007A6D2E" w:rsidRPr="00457A52">
        <w:rPr>
          <w:rFonts w:hint="cs"/>
          <w:rtl/>
          <w:lang w:bidi="ar-SY"/>
        </w:rPr>
        <w:t xml:space="preserve">في </w:t>
      </w:r>
      <w:ins w:id="39" w:author="Al-Talouzi, Lamis" w:date="2014-09-18T13:14:00Z">
        <w:r w:rsidR="007A6D2E" w:rsidRPr="00457A52">
          <w:rPr>
            <w:rFonts w:hint="cs"/>
            <w:rtl/>
            <w:lang w:bidi="ar-SY"/>
          </w:rPr>
          <w:t xml:space="preserve">الجدول </w:t>
        </w:r>
      </w:ins>
      <w:ins w:id="40" w:author="Al-Talouzi, Lamis" w:date="2014-09-18T13:18:00Z">
        <w:r w:rsidR="007A6D2E" w:rsidRPr="00457A52">
          <w:rPr>
            <w:lang w:bidi="ar-SY"/>
          </w:rPr>
          <w:t>1</w:t>
        </w:r>
      </w:ins>
      <w:ins w:id="41" w:author="Al-Talouzi, Lamis" w:date="2014-09-18T13:14:00Z">
        <w:r w:rsidR="007A6D2E" w:rsidRPr="00457A52">
          <w:rPr>
            <w:rFonts w:hint="cs"/>
            <w:rtl/>
            <w:lang w:bidi="ar-SY"/>
          </w:rPr>
          <w:t xml:space="preserve"> بالنسبة </w:t>
        </w:r>
      </w:ins>
      <w:ins w:id="42" w:author="Ajlouni, Nour" w:date="2014-10-10T16:04:00Z">
        <w:r w:rsidR="007A6D2E" w:rsidRPr="00457A52">
          <w:rPr>
            <w:rFonts w:hint="cs"/>
            <w:rtl/>
            <w:lang w:bidi="ar-SY"/>
          </w:rPr>
          <w:t>للنطاق</w:t>
        </w:r>
      </w:ins>
      <w:ins w:id="43" w:author="Khalil, Magdy" w:date="2015-10-31T15:02:00Z">
        <w:r w:rsidR="000B3DB1">
          <w:rPr>
            <w:rFonts w:hint="eastAsia"/>
            <w:rtl/>
            <w:lang w:bidi="ar-SY"/>
          </w:rPr>
          <w:t> </w:t>
        </w:r>
      </w:ins>
      <w:del w:id="44" w:author="Al-Midani, Mohammad Haitham" w:date="2014-10-10T15:22:00Z">
        <w:r w:rsidR="007A6D2E" w:rsidRPr="00457A52" w:rsidDel="00430884">
          <w:rPr>
            <w:rFonts w:hint="cs"/>
            <w:rtl/>
            <w:lang w:bidi="ar-SY"/>
          </w:rPr>
          <w:delText xml:space="preserve">النطاق </w:delText>
        </w:r>
      </w:del>
      <w:r w:rsidR="007A6D2E" w:rsidRPr="00457A52">
        <w:t>MHz 6 425</w:t>
      </w:r>
      <w:r w:rsidR="007A6D2E" w:rsidRPr="00457A52">
        <w:noBreakHyphen/>
        <w:t>5 925</w:t>
      </w:r>
      <w:r w:rsidR="007A6D2E" w:rsidRPr="00457A52">
        <w:rPr>
          <w:rFonts w:hint="cs"/>
          <w:rtl/>
          <w:lang w:bidi="ar-SY"/>
        </w:rPr>
        <w:t xml:space="preserve"> و</w:t>
      </w:r>
      <w:del w:id="45" w:author="Al-Talouzi, Lamis" w:date="2014-09-18T13:17:00Z">
        <w:r w:rsidR="007A6D2E" w:rsidRPr="00457A52" w:rsidDel="00CA630E">
          <w:delText>km 125</w:delText>
        </w:r>
      </w:del>
      <w:ins w:id="46" w:author="Al-Talouzi, Lamis" w:date="2014-09-18T13:17:00Z">
        <w:r w:rsidR="007A6D2E" w:rsidRPr="00457A52">
          <w:rPr>
            <w:rFonts w:hint="cs"/>
            <w:rtl/>
          </w:rPr>
          <w:t>ترد</w:t>
        </w:r>
      </w:ins>
      <w:r w:rsidR="007A6D2E" w:rsidRPr="00457A52">
        <w:rPr>
          <w:rFonts w:hint="cs"/>
          <w:rtl/>
          <w:lang w:bidi="ar-SY"/>
        </w:rPr>
        <w:t xml:space="preserve"> في </w:t>
      </w:r>
      <w:del w:id="47" w:author="Al-Midani, Mohammad Haitham" w:date="2014-10-10T15:22:00Z">
        <w:r w:rsidR="00370D8B" w:rsidRPr="00457A52" w:rsidDel="00430884">
          <w:rPr>
            <w:rFonts w:hint="cs"/>
            <w:rtl/>
            <w:lang w:bidi="ar-SY"/>
          </w:rPr>
          <w:delText xml:space="preserve">النطاق </w:delText>
        </w:r>
      </w:del>
      <w:ins w:id="48" w:author="Al-Talouzi, Lamis" w:date="2014-09-18T13:18:00Z">
        <w:r w:rsidR="007A6D2E" w:rsidRPr="00457A52">
          <w:rPr>
            <w:rFonts w:hint="cs"/>
            <w:rtl/>
            <w:lang w:bidi="ar-SY"/>
          </w:rPr>
          <w:t xml:space="preserve">الجدول </w:t>
        </w:r>
        <w:r w:rsidR="007A6D2E" w:rsidRPr="00457A52">
          <w:rPr>
            <w:lang w:bidi="ar-SY"/>
          </w:rPr>
          <w:t>2</w:t>
        </w:r>
        <w:r w:rsidR="007A6D2E" w:rsidRPr="00457A52">
          <w:rPr>
            <w:rFonts w:hint="cs"/>
            <w:rtl/>
          </w:rPr>
          <w:t xml:space="preserve"> بالنسبة </w:t>
        </w:r>
      </w:ins>
      <w:ins w:id="49" w:author="Al-Midani, Mohammad Haitham" w:date="2014-10-10T15:24:00Z">
        <w:r w:rsidR="00370D8B" w:rsidRPr="00457A52">
          <w:rPr>
            <w:rFonts w:hint="cs"/>
            <w:rtl/>
            <w:lang w:bidi="ar-SY"/>
          </w:rPr>
          <w:t>للنطاق</w:t>
        </w:r>
      </w:ins>
      <w:ins w:id="50" w:author="Khalil, Magdy" w:date="2015-10-31T14:56:00Z">
        <w:r w:rsidR="00370D8B" w:rsidRPr="00457A52" w:rsidDel="00430884">
          <w:rPr>
            <w:rFonts w:hint="cs"/>
            <w:rtl/>
            <w:lang w:bidi="ar-SY"/>
          </w:rPr>
          <w:t xml:space="preserve"> </w:t>
        </w:r>
      </w:ins>
      <w:r>
        <w:rPr>
          <w:lang w:val="en-GB"/>
        </w:rPr>
        <w:t>GHz 14,5-14</w:t>
      </w:r>
      <w:r>
        <w:rPr>
          <w:rFonts w:hint="cs"/>
          <w:rtl/>
          <w:lang w:val="en-GB"/>
        </w:rPr>
        <w:t>، مع مراعاة الحدود التقنية المذكورة في الملحق</w:t>
      </w:r>
      <w:r w:rsidR="004564B0">
        <w:rPr>
          <w:rFonts w:hint="eastAsia"/>
          <w:rtl/>
          <w:lang w:val="en-GB"/>
        </w:rPr>
        <w:t> </w:t>
      </w:r>
      <w:r>
        <w:t>2</w:t>
      </w:r>
      <w:r>
        <w:rPr>
          <w:rFonts w:hint="cs"/>
          <w:rtl/>
          <w:lang w:val="en-GB" w:bidi="ar-SY"/>
        </w:rPr>
        <w:t>. والإرسالات التي تصدرها المحطات الأرضية على السفن داخل المسافات الدنيا، تخضع للموافقة المسبقة من</w:t>
      </w:r>
      <w:r w:rsidR="004564B0">
        <w:rPr>
          <w:rFonts w:hint="eastAsia"/>
          <w:rtl/>
          <w:lang w:val="en-GB" w:bidi="ar-SY"/>
        </w:rPr>
        <w:t> </w:t>
      </w:r>
      <w:r>
        <w:rPr>
          <w:rFonts w:hint="cs"/>
          <w:rtl/>
          <w:lang w:val="en-GB" w:bidi="ar-SY"/>
        </w:rPr>
        <w:t>الإدارة (الإدارات) المعنية.</w:t>
      </w:r>
    </w:p>
    <w:p w:rsidR="007E381E" w:rsidRDefault="008E0C43" w:rsidP="00111F49">
      <w:pPr>
        <w:spacing w:after="120"/>
        <w:rPr>
          <w:rtl/>
          <w:lang w:val="en-GB" w:bidi="ar-SY"/>
        </w:rPr>
      </w:pPr>
      <w:r>
        <w:rPr>
          <w:lang w:val="en-GB"/>
        </w:rPr>
        <w:t>5</w:t>
      </w:r>
      <w:r>
        <w:rPr>
          <w:rFonts w:hint="cs"/>
          <w:rtl/>
          <w:lang w:val="en-GB" w:bidi="ar-SY"/>
        </w:rPr>
        <w:tab/>
        <w:t xml:space="preserve">الإدارات التي يحتمل أن تكون معنية، والمقصودة في البند </w:t>
      </w:r>
      <w:r>
        <w:rPr>
          <w:lang w:val="en-GB"/>
        </w:rPr>
        <w:t>4</w:t>
      </w:r>
      <w:r>
        <w:rPr>
          <w:rFonts w:hint="cs"/>
          <w:rtl/>
          <w:lang w:val="en-GB" w:bidi="ar-SY"/>
        </w:rPr>
        <w:t xml:space="preserve"> السابق، هي الإدارات التي يكون فيها للخدمتين الثابتة أو المتنقلة توزيعات على أساس أولي في جدول توزيعات نطاقات التردد في لوائح الراديو:</w:t>
      </w:r>
    </w:p>
    <w:tbl>
      <w:tblPr>
        <w:bidiVisual/>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5351"/>
      </w:tblGrid>
      <w:tr w:rsidR="00DB21F9" w:rsidTr="008E0C43">
        <w:trPr>
          <w:jc w:val="center"/>
        </w:trPr>
        <w:tc>
          <w:tcPr>
            <w:tcW w:w="2649" w:type="dxa"/>
          </w:tcPr>
          <w:p w:rsidR="00DB21F9" w:rsidRDefault="00DB21F9" w:rsidP="001B1BE6">
            <w:pPr>
              <w:spacing w:before="60" w:after="60" w:line="240" w:lineRule="exact"/>
            </w:pPr>
            <w:r>
              <w:rPr>
                <w:rFonts w:hint="cs"/>
                <w:rtl/>
                <w:lang w:bidi="ar-SY"/>
              </w:rPr>
              <w:t>نطاقات التردد</w:t>
            </w:r>
          </w:p>
        </w:tc>
        <w:tc>
          <w:tcPr>
            <w:tcW w:w="5351" w:type="dxa"/>
          </w:tcPr>
          <w:p w:rsidR="00DB21F9" w:rsidRDefault="00DB21F9" w:rsidP="001B1BE6">
            <w:pPr>
              <w:spacing w:before="60" w:after="60" w:line="240" w:lineRule="exact"/>
            </w:pPr>
            <w:r>
              <w:rPr>
                <w:rFonts w:hint="cs"/>
                <w:rtl/>
                <w:lang w:bidi="ar-SY"/>
              </w:rPr>
              <w:t>الإدارات التي يحتمل أن تكون معنية</w:t>
            </w:r>
          </w:p>
        </w:tc>
      </w:tr>
      <w:tr w:rsidR="00DB21F9" w:rsidTr="008E0C43">
        <w:trPr>
          <w:jc w:val="center"/>
        </w:trPr>
        <w:tc>
          <w:tcPr>
            <w:tcW w:w="2649" w:type="dxa"/>
          </w:tcPr>
          <w:p w:rsidR="00DB21F9" w:rsidRDefault="00DB21F9" w:rsidP="001B1BE6">
            <w:pPr>
              <w:spacing w:before="60" w:after="60" w:line="240" w:lineRule="exact"/>
            </w:pPr>
            <w:r>
              <w:t>MHz 6 425</w:t>
            </w:r>
            <w:r w:rsidR="004564B0">
              <w:noBreakHyphen/>
            </w:r>
            <w:r>
              <w:t>5 925</w:t>
            </w:r>
          </w:p>
        </w:tc>
        <w:tc>
          <w:tcPr>
            <w:tcW w:w="5351" w:type="dxa"/>
          </w:tcPr>
          <w:p w:rsidR="00DB21F9" w:rsidRDefault="00DB21F9" w:rsidP="001B1BE6">
            <w:pPr>
              <w:spacing w:before="60" w:after="60" w:line="240" w:lineRule="exact"/>
              <w:rPr>
                <w:rtl/>
                <w:lang w:bidi="ar-SY"/>
              </w:rPr>
            </w:pPr>
            <w:r>
              <w:rPr>
                <w:rFonts w:hint="cs"/>
                <w:rtl/>
                <w:lang w:bidi="ar-SY"/>
              </w:rPr>
              <w:t>الأقاليم الثلاثة</w:t>
            </w:r>
          </w:p>
        </w:tc>
      </w:tr>
      <w:tr w:rsidR="00DB21F9" w:rsidTr="008E0C43">
        <w:trPr>
          <w:jc w:val="center"/>
        </w:trPr>
        <w:tc>
          <w:tcPr>
            <w:tcW w:w="2649" w:type="dxa"/>
          </w:tcPr>
          <w:p w:rsidR="00DB21F9" w:rsidRDefault="00DB21F9" w:rsidP="001B1BE6">
            <w:pPr>
              <w:spacing w:before="60" w:after="60" w:line="240" w:lineRule="exact"/>
              <w:rPr>
                <w:lang w:val="fr-FR"/>
              </w:rPr>
            </w:pPr>
            <w:r>
              <w:rPr>
                <w:lang w:val="fr-FR"/>
              </w:rPr>
              <w:t>GHz 14,25</w:t>
            </w:r>
            <w:r w:rsidR="004564B0">
              <w:noBreakHyphen/>
            </w:r>
            <w:r>
              <w:rPr>
                <w:lang w:val="fr-FR"/>
              </w:rPr>
              <w:t>14</w:t>
            </w:r>
          </w:p>
        </w:tc>
        <w:tc>
          <w:tcPr>
            <w:tcW w:w="5351" w:type="dxa"/>
          </w:tcPr>
          <w:p w:rsidR="00DB21F9" w:rsidRPr="004564B0" w:rsidRDefault="00DB21F9" w:rsidP="001B1BE6">
            <w:pPr>
              <w:spacing w:before="60" w:after="60" w:line="240" w:lineRule="exact"/>
              <w:rPr>
                <w:spacing w:val="-6"/>
              </w:rPr>
            </w:pPr>
            <w:r w:rsidRPr="004564B0">
              <w:rPr>
                <w:rFonts w:hint="cs"/>
                <w:spacing w:val="-6"/>
                <w:rtl/>
                <w:lang w:bidi="ar-SY"/>
              </w:rPr>
              <w:t>البلدان المذكورة في الرقم</w:t>
            </w:r>
            <w:r w:rsidR="004564B0">
              <w:rPr>
                <w:rFonts w:hint="eastAsia"/>
                <w:spacing w:val="-6"/>
                <w:rtl/>
                <w:lang w:bidi="ar-SY"/>
              </w:rPr>
              <w:t> </w:t>
            </w:r>
            <w:r w:rsidRPr="004564B0">
              <w:rPr>
                <w:rStyle w:val="Artref"/>
                <w:spacing w:val="-6"/>
              </w:rPr>
              <w:t>505.5</w:t>
            </w:r>
            <w:r w:rsidRPr="004564B0">
              <w:rPr>
                <w:rFonts w:hint="cs"/>
                <w:spacing w:val="-6"/>
                <w:rtl/>
              </w:rPr>
              <w:t>، باستثناء البلدان المذكورة في</w:t>
            </w:r>
            <w:r w:rsidR="004564B0">
              <w:rPr>
                <w:rFonts w:hint="cs"/>
                <w:spacing w:val="-6"/>
                <w:rtl/>
              </w:rPr>
              <w:t xml:space="preserve"> </w:t>
            </w:r>
            <w:r w:rsidRPr="004564B0">
              <w:rPr>
                <w:rFonts w:hint="cs"/>
                <w:spacing w:val="-6"/>
                <w:rtl/>
              </w:rPr>
              <w:t>الرقم</w:t>
            </w:r>
            <w:r w:rsidR="004564B0" w:rsidRPr="004564B0">
              <w:rPr>
                <w:rFonts w:hint="eastAsia"/>
                <w:spacing w:val="-6"/>
                <w:rtl/>
              </w:rPr>
              <w:t> </w:t>
            </w:r>
            <w:r w:rsidRPr="004564B0">
              <w:rPr>
                <w:rStyle w:val="Artref"/>
                <w:spacing w:val="-6"/>
              </w:rPr>
              <w:t>506B.5</w:t>
            </w:r>
          </w:p>
        </w:tc>
      </w:tr>
      <w:tr w:rsidR="00DB21F9" w:rsidTr="008E0C43">
        <w:trPr>
          <w:jc w:val="center"/>
        </w:trPr>
        <w:tc>
          <w:tcPr>
            <w:tcW w:w="2649" w:type="dxa"/>
          </w:tcPr>
          <w:p w:rsidR="00DB21F9" w:rsidRDefault="00DB21F9" w:rsidP="001B1BE6">
            <w:pPr>
              <w:spacing w:before="60" w:after="60" w:line="240" w:lineRule="exact"/>
              <w:rPr>
                <w:lang w:val="fr-FR"/>
              </w:rPr>
            </w:pPr>
            <w:r>
              <w:rPr>
                <w:lang w:val="fr-FR"/>
              </w:rPr>
              <w:t>GHz 14,3</w:t>
            </w:r>
            <w:r w:rsidR="004564B0">
              <w:noBreakHyphen/>
            </w:r>
            <w:r>
              <w:rPr>
                <w:lang w:val="fr-FR"/>
              </w:rPr>
              <w:t>14,25</w:t>
            </w:r>
          </w:p>
        </w:tc>
        <w:tc>
          <w:tcPr>
            <w:tcW w:w="5351" w:type="dxa"/>
          </w:tcPr>
          <w:p w:rsidR="00DB21F9" w:rsidRDefault="00DB21F9">
            <w:pPr>
              <w:spacing w:before="60" w:after="60" w:line="240" w:lineRule="exact"/>
              <w:rPr>
                <w:rtl/>
              </w:rPr>
              <w:pPrChange w:id="51" w:author="Tahawi, Mohamad " w:date="2015-10-26T10:50:00Z">
                <w:pPr>
                  <w:framePr w:hSpace="181" w:wrap="around" w:vAnchor="text" w:hAnchor="text" w:xAlign="center" w:y="1"/>
                  <w:spacing w:line="280" w:lineRule="exact"/>
                </w:pPr>
              </w:pPrChange>
            </w:pPr>
            <w:r>
              <w:rPr>
                <w:rFonts w:hint="cs"/>
                <w:rtl/>
                <w:lang w:val="fr-FR" w:bidi="ar-SY"/>
              </w:rPr>
              <w:t xml:space="preserve">البلدان المذكورة في </w:t>
            </w:r>
            <w:del w:id="52" w:author="Tahawi, Mohamad " w:date="2015-10-26T10:50:00Z">
              <w:r w:rsidDel="00D66E03">
                <w:rPr>
                  <w:rFonts w:hint="cs"/>
                  <w:rtl/>
                  <w:lang w:val="fr-FR" w:bidi="ar-SY"/>
                </w:rPr>
                <w:delText xml:space="preserve">الأرقام </w:delText>
              </w:r>
            </w:del>
            <w:ins w:id="53" w:author="Tahawi, Mohamad " w:date="2015-10-26T10:50:00Z">
              <w:r>
                <w:rPr>
                  <w:rFonts w:hint="cs"/>
                  <w:rtl/>
                  <w:lang w:val="fr-FR" w:bidi="ar-SY"/>
                </w:rPr>
                <w:t xml:space="preserve">الرقمين </w:t>
              </w:r>
            </w:ins>
            <w:r w:rsidRPr="004564B0">
              <w:rPr>
                <w:rStyle w:val="Artref"/>
                <w:spacing w:val="-6"/>
              </w:rPr>
              <w:t>505.5</w:t>
            </w:r>
            <w:r>
              <w:rPr>
                <w:rFonts w:hint="cs"/>
                <w:rtl/>
                <w:lang w:bidi="ar-SY"/>
              </w:rPr>
              <w:t xml:space="preserve"> و</w:t>
            </w:r>
            <w:r w:rsidRPr="004564B0">
              <w:rPr>
                <w:rStyle w:val="Artref"/>
                <w:spacing w:val="-6"/>
              </w:rPr>
              <w:t>508.5</w:t>
            </w:r>
            <w:del w:id="54" w:author="Tahawi, Mohamad " w:date="2015-10-26T10:50:00Z">
              <w:r w:rsidDel="00D66E03">
                <w:rPr>
                  <w:rFonts w:hint="cs"/>
                  <w:rtl/>
                  <w:lang w:bidi="ar-SY"/>
                </w:rPr>
                <w:delText xml:space="preserve"> و</w:delText>
              </w:r>
              <w:r w:rsidDel="00D66E03">
                <w:rPr>
                  <w:b/>
                  <w:bCs/>
                </w:rPr>
                <w:delText>509.5</w:delText>
              </w:r>
            </w:del>
            <w:r>
              <w:rPr>
                <w:rFonts w:hint="cs"/>
                <w:rtl/>
              </w:rPr>
              <w:t>، باستثناء</w:t>
            </w:r>
            <w:r w:rsidR="004564B0">
              <w:rPr>
                <w:rFonts w:hint="eastAsia"/>
                <w:rtl/>
              </w:rPr>
              <w:t> </w:t>
            </w:r>
            <w:r>
              <w:rPr>
                <w:rFonts w:hint="cs"/>
                <w:rtl/>
              </w:rPr>
              <w:t xml:space="preserve">البلدان المذكورة في الرقم </w:t>
            </w:r>
            <w:r w:rsidRPr="004564B0">
              <w:rPr>
                <w:rStyle w:val="Artref"/>
                <w:spacing w:val="-6"/>
              </w:rPr>
              <w:t>506B.5</w:t>
            </w:r>
          </w:p>
        </w:tc>
      </w:tr>
      <w:tr w:rsidR="00DB21F9" w:rsidTr="008E0C43">
        <w:trPr>
          <w:jc w:val="center"/>
        </w:trPr>
        <w:tc>
          <w:tcPr>
            <w:tcW w:w="2649" w:type="dxa"/>
          </w:tcPr>
          <w:p w:rsidR="00DB21F9" w:rsidRDefault="00DB21F9" w:rsidP="001B1BE6">
            <w:pPr>
              <w:spacing w:before="60" w:after="60" w:line="240" w:lineRule="exact"/>
              <w:rPr>
                <w:lang w:val="fr-FR"/>
              </w:rPr>
            </w:pPr>
            <w:r>
              <w:rPr>
                <w:lang w:val="fr-FR"/>
              </w:rPr>
              <w:t>GHz 14,4</w:t>
            </w:r>
            <w:r w:rsidR="004564B0">
              <w:noBreakHyphen/>
            </w:r>
            <w:r>
              <w:rPr>
                <w:lang w:val="fr-FR"/>
              </w:rPr>
              <w:t>14,3</w:t>
            </w:r>
          </w:p>
        </w:tc>
        <w:tc>
          <w:tcPr>
            <w:tcW w:w="5351" w:type="dxa"/>
          </w:tcPr>
          <w:p w:rsidR="00DB21F9" w:rsidRDefault="00DB21F9" w:rsidP="001B1BE6">
            <w:pPr>
              <w:spacing w:before="60" w:after="60" w:line="240" w:lineRule="exact"/>
            </w:pPr>
            <w:r>
              <w:rPr>
                <w:rFonts w:hint="cs"/>
                <w:rtl/>
                <w:lang w:val="fr-FR" w:bidi="ar-SY"/>
              </w:rPr>
              <w:t xml:space="preserve">الإقليمان </w:t>
            </w:r>
            <w:r>
              <w:t>1</w:t>
            </w:r>
            <w:r>
              <w:rPr>
                <w:rFonts w:hint="cs"/>
                <w:rtl/>
                <w:lang w:bidi="ar-SY"/>
              </w:rPr>
              <w:t xml:space="preserve"> و</w:t>
            </w:r>
            <w:r>
              <w:t>3</w:t>
            </w:r>
            <w:r>
              <w:rPr>
                <w:rFonts w:hint="cs"/>
                <w:rtl/>
              </w:rPr>
              <w:t>، باستثناء البلدان المذكورة في الرقم</w:t>
            </w:r>
            <w:r w:rsidR="004564B0">
              <w:rPr>
                <w:rFonts w:hint="eastAsia"/>
                <w:rtl/>
              </w:rPr>
              <w:t> </w:t>
            </w:r>
            <w:r w:rsidRPr="004564B0">
              <w:rPr>
                <w:rStyle w:val="Artref"/>
                <w:spacing w:val="-6"/>
              </w:rPr>
              <w:t>506B.5</w:t>
            </w:r>
          </w:p>
        </w:tc>
      </w:tr>
      <w:tr w:rsidR="00DB21F9" w:rsidTr="008E0C43">
        <w:trPr>
          <w:jc w:val="center"/>
        </w:trPr>
        <w:tc>
          <w:tcPr>
            <w:tcW w:w="2649" w:type="dxa"/>
          </w:tcPr>
          <w:p w:rsidR="00DB21F9" w:rsidRDefault="00DB21F9" w:rsidP="001B1BE6">
            <w:pPr>
              <w:spacing w:before="60" w:after="60" w:line="240" w:lineRule="exact"/>
              <w:rPr>
                <w:lang w:val="fr-FR"/>
              </w:rPr>
            </w:pPr>
            <w:r>
              <w:rPr>
                <w:lang w:val="fr-FR"/>
              </w:rPr>
              <w:t>GHz 14,5</w:t>
            </w:r>
            <w:r w:rsidR="004564B0">
              <w:noBreakHyphen/>
            </w:r>
            <w:r>
              <w:rPr>
                <w:lang w:val="fr-FR"/>
              </w:rPr>
              <w:t>14,4</w:t>
            </w:r>
          </w:p>
        </w:tc>
        <w:tc>
          <w:tcPr>
            <w:tcW w:w="5351" w:type="dxa"/>
          </w:tcPr>
          <w:p w:rsidR="00DB21F9" w:rsidRDefault="00DB21F9" w:rsidP="001B1BE6">
            <w:pPr>
              <w:spacing w:before="60" w:after="60" w:line="240" w:lineRule="exact"/>
              <w:rPr>
                <w:lang w:val="fr-FR"/>
              </w:rPr>
            </w:pPr>
            <w:r>
              <w:rPr>
                <w:rFonts w:hint="cs"/>
                <w:rtl/>
                <w:lang w:val="fr-FR" w:bidi="ar-SY"/>
              </w:rPr>
              <w:t>الأقاليم الثلاثة</w:t>
            </w:r>
            <w:r>
              <w:rPr>
                <w:rFonts w:hint="cs"/>
                <w:rtl/>
              </w:rPr>
              <w:t>، باستثناء البلدان المذكورة في الرقم</w:t>
            </w:r>
            <w:r w:rsidR="004564B0">
              <w:rPr>
                <w:rFonts w:hint="eastAsia"/>
                <w:rtl/>
              </w:rPr>
              <w:t> </w:t>
            </w:r>
            <w:r w:rsidRPr="004564B0">
              <w:rPr>
                <w:rStyle w:val="Artref"/>
                <w:spacing w:val="-6"/>
              </w:rPr>
              <w:t>506B.5</w:t>
            </w:r>
          </w:p>
        </w:tc>
      </w:tr>
    </w:tbl>
    <w:p w:rsidR="007E381E" w:rsidRDefault="008E0C43" w:rsidP="004564B0">
      <w:pPr>
        <w:spacing w:before="240"/>
        <w:rPr>
          <w:rtl/>
        </w:rPr>
      </w:pPr>
      <w:r>
        <w:t>6</w:t>
      </w:r>
      <w:r>
        <w:rPr>
          <w:rFonts w:hint="cs"/>
          <w:rtl/>
        </w:rPr>
        <w:tab/>
        <w:t xml:space="preserve">يتضمن نظام المحطات الأرضية </w:t>
      </w:r>
      <w:r>
        <w:rPr>
          <w:rFonts w:hint="cs"/>
          <w:rtl/>
          <w:lang w:val="en-GB" w:bidi="ar-SY"/>
        </w:rPr>
        <w:t xml:space="preserve">المقامة على متن </w:t>
      </w:r>
      <w:r>
        <w:rPr>
          <w:rFonts w:hint="cs"/>
          <w:rtl/>
        </w:rPr>
        <w:t>السفن وسائل تعرف الهوية وآليات لقطع الإرسالات فوراً، عندما</w:t>
      </w:r>
      <w:r w:rsidR="004564B0">
        <w:rPr>
          <w:rFonts w:hint="eastAsia"/>
          <w:rtl/>
        </w:rPr>
        <w:t> </w:t>
      </w:r>
      <w:r>
        <w:rPr>
          <w:rFonts w:hint="cs"/>
          <w:rtl/>
        </w:rPr>
        <w:t>لا</w:t>
      </w:r>
      <w:r w:rsidR="004564B0">
        <w:rPr>
          <w:rFonts w:hint="eastAsia"/>
          <w:rtl/>
        </w:rPr>
        <w:t> </w:t>
      </w:r>
      <w:r>
        <w:rPr>
          <w:rFonts w:hint="cs"/>
          <w:rtl/>
        </w:rPr>
        <w:t xml:space="preserve">تعمل المحطة طبقاً لأحكام البندين </w:t>
      </w:r>
      <w:r>
        <w:t>2</w:t>
      </w:r>
      <w:r>
        <w:rPr>
          <w:rFonts w:hint="cs"/>
          <w:rtl/>
        </w:rPr>
        <w:t xml:space="preserve"> و</w:t>
      </w:r>
      <w:r>
        <w:t>4</w:t>
      </w:r>
      <w:r>
        <w:rPr>
          <w:rFonts w:hint="cs"/>
          <w:rtl/>
        </w:rPr>
        <w:t xml:space="preserve"> أعلاه.</w:t>
      </w:r>
    </w:p>
    <w:p w:rsidR="007E381E" w:rsidRDefault="008E0C43" w:rsidP="004564B0">
      <w:pPr>
        <w:rPr>
          <w:rtl/>
        </w:rPr>
      </w:pPr>
      <w:r>
        <w:t>7</w:t>
      </w:r>
      <w:r>
        <w:rPr>
          <w:rFonts w:hint="cs"/>
          <w:rtl/>
        </w:rPr>
        <w:tab/>
        <w:t xml:space="preserve">يقع تنفيذ قطع الإرسال المذكور في البند </w:t>
      </w:r>
      <w:r>
        <w:t>6</w:t>
      </w:r>
      <w:r>
        <w:rPr>
          <w:rFonts w:hint="cs"/>
          <w:rtl/>
        </w:rPr>
        <w:t xml:space="preserve"> أعلاه بحيث لا يمكن تجاوز الآليات المقابلة على متن السفينة، إلا</w:t>
      </w:r>
      <w:r w:rsidR="004564B0">
        <w:rPr>
          <w:rFonts w:hint="eastAsia"/>
          <w:rtl/>
        </w:rPr>
        <w:t> </w:t>
      </w:r>
      <w:r>
        <w:rPr>
          <w:rFonts w:hint="cs"/>
          <w:rtl/>
        </w:rPr>
        <w:t xml:space="preserve">بموجب أحكام الرقم </w:t>
      </w:r>
      <w:r>
        <w:rPr>
          <w:b/>
          <w:bCs/>
        </w:rPr>
        <w:t>9.4</w:t>
      </w:r>
      <w:r>
        <w:rPr>
          <w:rFonts w:hint="cs"/>
          <w:rtl/>
        </w:rPr>
        <w:t>.</w:t>
      </w:r>
    </w:p>
    <w:p w:rsidR="007E381E" w:rsidRDefault="008E0C43" w:rsidP="007E381E">
      <w:pPr>
        <w:rPr>
          <w:rtl/>
        </w:rPr>
      </w:pPr>
      <w:r>
        <w:t>8</w:t>
      </w:r>
      <w:r>
        <w:rPr>
          <w:rFonts w:hint="cs"/>
          <w:rtl/>
        </w:rPr>
        <w:tab/>
        <w:t xml:space="preserve">يجب تزويد المحطات الأرضية </w:t>
      </w:r>
      <w:r>
        <w:rPr>
          <w:rFonts w:hint="cs"/>
          <w:rtl/>
          <w:lang w:val="en-GB" w:bidi="ar-SY"/>
        </w:rPr>
        <w:t xml:space="preserve">المقامة على متن </w:t>
      </w:r>
      <w:r>
        <w:rPr>
          <w:rFonts w:hint="cs"/>
          <w:rtl/>
        </w:rPr>
        <w:t>السفن بالتجهيزات اللازمة بحيث:</w:t>
      </w:r>
    </w:p>
    <w:p w:rsidR="007E381E" w:rsidRDefault="008E0C43" w:rsidP="007E381E">
      <w:pPr>
        <w:pStyle w:val="enumlev1"/>
        <w:rPr>
          <w:rtl/>
        </w:rPr>
      </w:pPr>
      <w:r>
        <w:rPr>
          <w:rFonts w:hint="cs"/>
          <w:rtl/>
        </w:rPr>
        <w:t>-</w:t>
      </w:r>
      <w:r>
        <w:rPr>
          <w:rFonts w:hint="cs"/>
          <w:rtl/>
        </w:rPr>
        <w:tab/>
        <w:t xml:space="preserve">تسمح للإدارة التي تمنح الرخص، وفقاً لأحكام المادة </w:t>
      </w:r>
      <w:r>
        <w:rPr>
          <w:b/>
          <w:bCs/>
        </w:rPr>
        <w:t>18</w:t>
      </w:r>
      <w:r>
        <w:rPr>
          <w:rFonts w:hint="cs"/>
          <w:rtl/>
        </w:rPr>
        <w:t>، أن تتحقق من أداء المحطة الأرضية؛</w:t>
      </w:r>
    </w:p>
    <w:p w:rsidR="007E381E" w:rsidRDefault="008E0C43" w:rsidP="007E381E">
      <w:pPr>
        <w:pStyle w:val="enumlev1"/>
        <w:rPr>
          <w:rtl/>
        </w:rPr>
      </w:pPr>
      <w:r>
        <w:rPr>
          <w:rFonts w:hint="cs"/>
          <w:rtl/>
        </w:rPr>
        <w:t>-</w:t>
      </w:r>
      <w:r>
        <w:rPr>
          <w:rFonts w:hint="cs"/>
          <w:rtl/>
        </w:rPr>
        <w:tab/>
        <w:t>تسمح بوقف إرسالات المحطة فوراً بناءً على طلب من الإدارة التي يحتمل أن تتأثر خدماتها.</w:t>
      </w:r>
    </w:p>
    <w:p w:rsidR="007E381E" w:rsidRDefault="008E0C43" w:rsidP="007E381E">
      <w:pPr>
        <w:rPr>
          <w:rtl/>
        </w:rPr>
      </w:pPr>
      <w:r>
        <w:t>9</w:t>
      </w:r>
      <w:r>
        <w:rPr>
          <w:rFonts w:hint="cs"/>
          <w:rtl/>
        </w:rPr>
        <w:tab/>
        <w:t xml:space="preserve">يحدد كل حامل للرخصة نقطة اتصال مع الإدارة التي تم التوصل إلى اتفاقات معها من أجل الإبلاغ عن التداخل غير المقبول الذي تسببه المحطات الأرضية </w:t>
      </w:r>
      <w:r>
        <w:rPr>
          <w:rFonts w:hint="cs"/>
          <w:rtl/>
          <w:lang w:val="en-GB" w:bidi="ar-SY"/>
        </w:rPr>
        <w:t xml:space="preserve">المقامة على متن </w:t>
      </w:r>
      <w:r>
        <w:rPr>
          <w:rFonts w:hint="cs"/>
          <w:rtl/>
        </w:rPr>
        <w:t>السفن.</w:t>
      </w:r>
    </w:p>
    <w:p w:rsidR="007E381E" w:rsidRDefault="008E0C43" w:rsidP="004564B0">
      <w:pPr>
        <w:rPr>
          <w:rtl/>
        </w:rPr>
      </w:pPr>
      <w:r>
        <w:t>10</w:t>
      </w:r>
      <w:r>
        <w:rPr>
          <w:rFonts w:hint="cs"/>
          <w:rtl/>
        </w:rPr>
        <w:tab/>
      </w:r>
      <w:r>
        <w:rPr>
          <w:rFonts w:hint="cs"/>
          <w:spacing w:val="-2"/>
          <w:rtl/>
        </w:rPr>
        <w:t xml:space="preserve">عندما لا تتقيد محطة أرضية </w:t>
      </w:r>
      <w:r>
        <w:rPr>
          <w:rFonts w:hint="cs"/>
          <w:spacing w:val="-2"/>
          <w:rtl/>
          <w:lang w:val="en-GB" w:bidi="ar-SY"/>
        </w:rPr>
        <w:t xml:space="preserve">مقامة على متن </w:t>
      </w:r>
      <w:r>
        <w:rPr>
          <w:rFonts w:hint="cs"/>
          <w:spacing w:val="-2"/>
          <w:rtl/>
        </w:rPr>
        <w:t>سفينة عاملة خارج المياه الإقليمية ولكن داخل المسافة الدنيا (المقصودة</w:t>
      </w:r>
      <w:r w:rsidR="004564B0">
        <w:rPr>
          <w:rFonts w:hint="eastAsia"/>
          <w:spacing w:val="-2"/>
          <w:rtl/>
        </w:rPr>
        <w:t> </w:t>
      </w:r>
      <w:r>
        <w:rPr>
          <w:rFonts w:hint="cs"/>
          <w:spacing w:val="-2"/>
          <w:rtl/>
        </w:rPr>
        <w:t>في</w:t>
      </w:r>
      <w:r w:rsidR="004564B0">
        <w:rPr>
          <w:rFonts w:hint="eastAsia"/>
          <w:spacing w:val="-2"/>
          <w:rtl/>
        </w:rPr>
        <w:t> </w:t>
      </w:r>
      <w:r>
        <w:rPr>
          <w:rFonts w:hint="cs"/>
          <w:spacing w:val="-2"/>
          <w:rtl/>
        </w:rPr>
        <w:t xml:space="preserve">البند </w:t>
      </w:r>
      <w:r>
        <w:rPr>
          <w:spacing w:val="-2"/>
        </w:rPr>
        <w:t>4</w:t>
      </w:r>
      <w:r>
        <w:rPr>
          <w:rFonts w:hint="cs"/>
          <w:spacing w:val="-2"/>
          <w:rtl/>
        </w:rPr>
        <w:t xml:space="preserve"> أعلاه) بالشروط التي تحددها الإدارة المعنية، طبقاً للبندين </w:t>
      </w:r>
      <w:r>
        <w:rPr>
          <w:spacing w:val="-2"/>
        </w:rPr>
        <w:t>2</w:t>
      </w:r>
      <w:r>
        <w:rPr>
          <w:rFonts w:hint="cs"/>
          <w:spacing w:val="-2"/>
          <w:rtl/>
        </w:rPr>
        <w:t xml:space="preserve"> و</w:t>
      </w:r>
      <w:r>
        <w:rPr>
          <w:spacing w:val="-2"/>
        </w:rPr>
        <w:t>4</w:t>
      </w:r>
      <w:r>
        <w:rPr>
          <w:rFonts w:hint="cs"/>
          <w:spacing w:val="-2"/>
          <w:rtl/>
        </w:rPr>
        <w:t>، تستطيع الإدارة المذكورة:</w:t>
      </w:r>
    </w:p>
    <w:p w:rsidR="007E381E" w:rsidRDefault="008E0C43" w:rsidP="004564B0">
      <w:pPr>
        <w:pStyle w:val="enumlev1"/>
        <w:rPr>
          <w:rtl/>
        </w:rPr>
      </w:pPr>
      <w:r>
        <w:rPr>
          <w:rFonts w:hint="cs"/>
          <w:rtl/>
        </w:rPr>
        <w:t>-</w:t>
      </w:r>
      <w:r>
        <w:rPr>
          <w:rFonts w:hint="cs"/>
          <w:rtl/>
        </w:rPr>
        <w:tab/>
        <w:t>أن تطلب من المحطة الأرضية المحمولة على السفينة أن تتقيد بهذه الشروط أو أن توقف الإرسال فوراً؛ أو</w:t>
      </w:r>
    </w:p>
    <w:p w:rsidR="007E381E" w:rsidRDefault="008E0C43">
      <w:pPr>
        <w:pStyle w:val="enumlev1"/>
        <w:rPr>
          <w:rtl/>
        </w:rPr>
        <w:pPrChange w:id="55" w:author="Tahawi, Mohamad " w:date="2015-10-26T10:50:00Z">
          <w:pPr>
            <w:pStyle w:val="enumlev1"/>
          </w:pPr>
        </w:pPrChange>
      </w:pPr>
      <w:r>
        <w:rPr>
          <w:rFonts w:hint="cs"/>
          <w:rtl/>
        </w:rPr>
        <w:t>-</w:t>
      </w:r>
      <w:r>
        <w:rPr>
          <w:rFonts w:hint="cs"/>
          <w:rtl/>
        </w:rPr>
        <w:tab/>
        <w:t>أن تطلب من الإدارة التي تمنح الرخص أن تفرض التقيد بالشروط أو قطع الإرسال فوراً.</w:t>
      </w:r>
    </w:p>
    <w:p w:rsidR="00321FEA" w:rsidRPr="00321FEA" w:rsidRDefault="00321FEA">
      <w:pPr>
        <w:pStyle w:val="TableNo"/>
        <w:spacing w:before="120"/>
        <w:rPr>
          <w:ins w:id="56" w:author="Tahawi, Mohamad " w:date="2015-10-26T10:50:00Z"/>
          <w:lang w:val="en-GB"/>
        </w:rPr>
        <w:pPrChange w:id="57" w:author="Tahawi, Mohamad " w:date="2015-10-26T10:50:00Z">
          <w:pPr/>
        </w:pPrChange>
      </w:pPr>
      <w:ins w:id="58" w:author="Tahawi, Mohamad " w:date="2015-10-26T10:50:00Z">
        <w:r w:rsidRPr="00321FEA">
          <w:rPr>
            <w:rFonts w:hint="cs"/>
            <w:rtl/>
            <w:lang w:bidi="ar-EG"/>
          </w:rPr>
          <w:t xml:space="preserve">الجـدول </w:t>
        </w:r>
        <w:r w:rsidRPr="00321FEA">
          <w:t>1</w:t>
        </w:r>
      </w:ins>
    </w:p>
    <w:p w:rsidR="00321FEA" w:rsidRPr="00321FEA" w:rsidRDefault="00321FEA">
      <w:pPr>
        <w:pStyle w:val="Tabletitle"/>
        <w:spacing w:after="0"/>
        <w:rPr>
          <w:ins w:id="59" w:author="Tahawi, Mohamad " w:date="2015-10-26T10:50:00Z"/>
          <w:lang w:val="en-GB"/>
        </w:rPr>
        <w:pPrChange w:id="60" w:author="Tahawi, Mohamad " w:date="2015-10-26T10:51:00Z">
          <w:pPr/>
        </w:pPrChange>
      </w:pPr>
      <w:ins w:id="61" w:author="Tahawi, Mohamad " w:date="2015-10-26T10:50:00Z">
        <w:r w:rsidRPr="00321FEA">
          <w:rPr>
            <w:rFonts w:hint="cs"/>
            <w:rtl/>
            <w:lang w:bidi="ar-EG"/>
          </w:rPr>
          <w:t xml:space="preserve">قيم للمحطات الأرضية </w:t>
        </w:r>
        <w:r w:rsidRPr="00321FEA">
          <w:rPr>
            <w:rFonts w:hint="cs"/>
            <w:rtl/>
            <w:lang w:bidi="ar-SY"/>
          </w:rPr>
          <w:t xml:space="preserve">المقامة على متن </w:t>
        </w:r>
        <w:r w:rsidRPr="00321FEA">
          <w:rPr>
            <w:rFonts w:hint="cs"/>
            <w:rtl/>
            <w:lang w:bidi="ar-EG"/>
          </w:rPr>
          <w:t xml:space="preserve">السفن في النطاق </w:t>
        </w:r>
        <w:r w:rsidRPr="00321FEA">
          <w:rPr>
            <w:lang w:val="en-GB"/>
          </w:rPr>
          <w:t>MHz </w:t>
        </w:r>
        <w:r w:rsidRPr="00321FEA">
          <w:t>6</w:t>
        </w:r>
        <w:r w:rsidRPr="00321FEA">
          <w:rPr>
            <w:lang w:val="en-GB"/>
          </w:rPr>
          <w:t> </w:t>
        </w:r>
        <w:r w:rsidRPr="00321FEA">
          <w:t>425</w:t>
        </w:r>
        <w:r w:rsidRPr="00321FEA">
          <w:rPr>
            <w:lang w:val="en-GB"/>
          </w:rPr>
          <w:t>-</w:t>
        </w:r>
        <w:r w:rsidRPr="00321FEA">
          <w:t>5</w:t>
        </w:r>
        <w:r w:rsidRPr="00321FEA">
          <w:rPr>
            <w:lang w:val="en-GB"/>
          </w:rPr>
          <w:t> </w:t>
        </w:r>
        <w:r w:rsidRPr="00321FEA">
          <w:t>925</w:t>
        </w:r>
      </w:ins>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3973"/>
        <w:tblGridChange w:id="62">
          <w:tblGrid>
            <w:gridCol w:w="3391"/>
            <w:gridCol w:w="2265"/>
            <w:gridCol w:w="117"/>
            <w:gridCol w:w="3856"/>
          </w:tblGrid>
        </w:tblGridChange>
      </w:tblGrid>
      <w:tr w:rsidR="00321FEA" w:rsidRPr="00321FEA" w:rsidTr="00016871">
        <w:trPr>
          <w:trHeight w:val="227"/>
          <w:jc w:val="center"/>
          <w:ins w:id="63" w:author="Tahawi, Mohamad " w:date="2015-10-26T10:50:00Z"/>
        </w:trPr>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FEA" w:rsidRPr="00321FEA" w:rsidRDefault="00321FEA">
            <w:pPr>
              <w:pStyle w:val="Tablehead"/>
              <w:spacing w:before="40" w:after="40" w:line="240" w:lineRule="exact"/>
              <w:rPr>
                <w:ins w:id="64" w:author="Tahawi, Mohamad " w:date="2015-10-26T10:50:00Z"/>
                <w:rtl/>
              </w:rPr>
              <w:pPrChange w:id="65" w:author="Tahawi, Mohamad " w:date="2015-10-26T10:51:00Z">
                <w:pPr/>
              </w:pPrChange>
            </w:pPr>
            <w:ins w:id="66" w:author="Tahawi, Mohamad " w:date="2015-10-26T10:50:00Z">
              <w:r w:rsidRPr="00321FEA">
                <w:rPr>
                  <w:rFonts w:hint="cs"/>
                  <w:rtl/>
                </w:rPr>
                <w:t>القيمة القصوى للقدرة المشعة المكافئة المتناحية المرسَلة في اتجاه الأفق</w:t>
              </w:r>
            </w:ins>
            <w:ins w:id="67" w:author="Aly, Abdullah" w:date="2015-10-31T12:46:00Z">
              <w:r w:rsidR="001B1BE6">
                <w:rPr>
                  <w:rtl/>
                </w:rPr>
                <w:br/>
              </w:r>
            </w:ins>
            <w:ins w:id="68" w:author="Tahawi, Mohamad " w:date="2015-10-26T10:50:00Z">
              <w:r w:rsidRPr="00321FEA">
                <w:rPr>
                  <w:rFonts w:hint="cs"/>
                  <w:rtl/>
                </w:rPr>
                <w:t>(</w:t>
              </w:r>
              <w:r w:rsidRPr="00321FEA">
                <w:rPr>
                  <w:lang w:bidi="ar-SA"/>
                </w:rPr>
                <w:t>dBW</w:t>
              </w:r>
              <w:r w:rsidRPr="00321FEA">
                <w:rPr>
                  <w:rFonts w:hint="cs"/>
                  <w:rtl/>
                </w:rPr>
                <w:t xml:space="preserve"> في </w:t>
              </w:r>
              <w:r w:rsidRPr="00321FEA">
                <w:rPr>
                  <w:lang w:bidi="ar-SA"/>
                </w:rPr>
                <w:t>MHz 11,2</w:t>
              </w:r>
              <w:r w:rsidRPr="00321FEA">
                <w:rPr>
                  <w:rFonts w:hint="cs"/>
                  <w:rtl/>
                </w:rPr>
                <w:t>)</w:t>
              </w:r>
            </w:ins>
          </w:p>
        </w:tc>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FEA" w:rsidRPr="00321FEA" w:rsidRDefault="00321FEA">
            <w:pPr>
              <w:pStyle w:val="Tablehead"/>
              <w:spacing w:before="40" w:after="40" w:line="240" w:lineRule="exact"/>
              <w:rPr>
                <w:ins w:id="69" w:author="Tahawi, Mohamad " w:date="2015-10-26T10:50:00Z"/>
              </w:rPr>
              <w:pPrChange w:id="70" w:author="Tahawi, Mohamad " w:date="2015-10-26T10:51:00Z">
                <w:pPr/>
              </w:pPrChange>
            </w:pPr>
            <w:ins w:id="71" w:author="Tahawi, Mohamad " w:date="2015-10-26T10:50:00Z">
              <w:r w:rsidRPr="00321FEA">
                <w:rPr>
                  <w:rFonts w:hint="cs"/>
                  <w:rtl/>
                </w:rPr>
                <w:t>المسافة الدنيا من خط الساحل*</w:t>
              </w:r>
              <w:r w:rsidRPr="00321FEA">
                <w:rPr>
                  <w:lang w:bidi="ar-SA"/>
                </w:rPr>
                <w:br/>
                <w:t>(km)</w:t>
              </w:r>
            </w:ins>
          </w:p>
        </w:tc>
      </w:tr>
      <w:tr w:rsidR="00321FEA" w:rsidRPr="00321FEA" w:rsidTr="001B1BE6">
        <w:trPr>
          <w:trHeight w:val="170"/>
          <w:jc w:val="center"/>
          <w:ins w:id="72" w:author="Tahawi, Mohamad " w:date="2015-10-26T10:50:00Z"/>
        </w:trPr>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FEA" w:rsidRPr="00321FEA" w:rsidRDefault="00321FEA">
            <w:pPr>
              <w:pStyle w:val="TabletextS5"/>
              <w:spacing w:before="40" w:after="40" w:line="240" w:lineRule="exact"/>
              <w:jc w:val="center"/>
              <w:rPr>
                <w:ins w:id="73" w:author="Tahawi, Mohamad " w:date="2015-10-26T10:50:00Z"/>
              </w:rPr>
              <w:pPrChange w:id="74" w:author="Tahawi, Mohamad " w:date="2015-10-26T10:51:00Z">
                <w:pPr/>
              </w:pPrChange>
            </w:pPr>
            <w:ins w:id="75" w:author="Tahawi, Mohamad " w:date="2015-10-26T10:50:00Z">
              <w:r w:rsidRPr="00321FEA">
                <w:t>20,8</w:t>
              </w:r>
            </w:ins>
          </w:p>
        </w:tc>
        <w:tc>
          <w:tcPr>
            <w:tcW w:w="2063" w:type="pct"/>
            <w:tcBorders>
              <w:top w:val="single" w:sz="4" w:space="0" w:color="auto"/>
              <w:left w:val="single" w:sz="4" w:space="0" w:color="auto"/>
              <w:bottom w:val="single" w:sz="4" w:space="0" w:color="auto"/>
              <w:right w:val="single" w:sz="4" w:space="0" w:color="auto"/>
            </w:tcBorders>
            <w:shd w:val="clear" w:color="auto" w:fill="auto"/>
            <w:vAlign w:val="center"/>
          </w:tcPr>
          <w:p w:rsidR="00321FEA" w:rsidRPr="00321FEA" w:rsidRDefault="00321FEA">
            <w:pPr>
              <w:pStyle w:val="TabletextS5"/>
              <w:spacing w:before="40" w:after="40" w:line="240" w:lineRule="exact"/>
              <w:jc w:val="center"/>
              <w:rPr>
                <w:ins w:id="76" w:author="Tahawi, Mohamad " w:date="2015-10-26T10:50:00Z"/>
              </w:rPr>
              <w:pPrChange w:id="77" w:author="Tahawi, Mohamad " w:date="2015-10-26T10:51:00Z">
                <w:pPr/>
              </w:pPrChange>
            </w:pPr>
            <w:ins w:id="78" w:author="Tahawi, Mohamad " w:date="2015-10-26T10:51:00Z">
              <w:r>
                <w:t>328</w:t>
              </w:r>
            </w:ins>
          </w:p>
        </w:tc>
      </w:tr>
      <w:tr w:rsidR="00321FEA" w:rsidRPr="00321FEA" w:rsidTr="001B1BE6">
        <w:trPr>
          <w:trHeight w:val="170"/>
          <w:jc w:val="center"/>
          <w:ins w:id="79" w:author="Tahawi, Mohamad " w:date="2015-10-26T10:50:00Z"/>
        </w:trPr>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FEA" w:rsidRPr="00321FEA" w:rsidRDefault="00321FEA">
            <w:pPr>
              <w:pStyle w:val="TabletextS5"/>
              <w:spacing w:before="40" w:after="40" w:line="240" w:lineRule="exact"/>
              <w:jc w:val="center"/>
              <w:rPr>
                <w:ins w:id="80" w:author="Tahawi, Mohamad " w:date="2015-10-26T10:50:00Z"/>
              </w:rPr>
              <w:pPrChange w:id="81" w:author="Tahawi, Mohamad " w:date="2015-10-26T10:51:00Z">
                <w:pPr/>
              </w:pPrChange>
            </w:pPr>
            <w:ins w:id="82" w:author="Tahawi, Mohamad " w:date="2015-10-26T10:50:00Z">
              <w:r w:rsidRPr="00321FEA">
                <w:t>10,8</w:t>
              </w:r>
            </w:ins>
          </w:p>
        </w:tc>
        <w:tc>
          <w:tcPr>
            <w:tcW w:w="2063" w:type="pct"/>
            <w:tcBorders>
              <w:top w:val="single" w:sz="4" w:space="0" w:color="auto"/>
              <w:left w:val="single" w:sz="4" w:space="0" w:color="auto"/>
              <w:bottom w:val="single" w:sz="4" w:space="0" w:color="auto"/>
              <w:right w:val="single" w:sz="4" w:space="0" w:color="auto"/>
            </w:tcBorders>
            <w:shd w:val="clear" w:color="auto" w:fill="auto"/>
            <w:vAlign w:val="center"/>
          </w:tcPr>
          <w:p w:rsidR="00321FEA" w:rsidRPr="00321FEA" w:rsidRDefault="00321FEA">
            <w:pPr>
              <w:pStyle w:val="TabletextS5"/>
              <w:spacing w:before="40" w:after="40" w:line="240" w:lineRule="exact"/>
              <w:jc w:val="center"/>
              <w:rPr>
                <w:ins w:id="83" w:author="Tahawi, Mohamad " w:date="2015-10-26T10:50:00Z"/>
              </w:rPr>
              <w:pPrChange w:id="84" w:author="Tahawi, Mohamad " w:date="2015-10-26T10:51:00Z">
                <w:pPr/>
              </w:pPrChange>
            </w:pPr>
            <w:ins w:id="85" w:author="Tahawi, Mohamad " w:date="2015-10-26T10:51:00Z">
              <w:r>
                <w:t>233</w:t>
              </w:r>
            </w:ins>
          </w:p>
        </w:tc>
      </w:tr>
      <w:tr w:rsidR="00321FEA" w:rsidRPr="00321FEA" w:rsidTr="001B1BE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0"/>
          <w:jc w:val="center"/>
          <w:ins w:id="87" w:author="Tahawi, Mohamad " w:date="2015-10-26T10:50:00Z"/>
          <w:trPrChange w:id="88" w:author="Al-Midani, Mohammad Haitham" w:date="2014-10-10T15:32:00Z">
            <w:trPr>
              <w:gridAfter w:val="0"/>
              <w:trHeight w:val="227"/>
              <w:jc w:val="center"/>
            </w:trPr>
          </w:trPrChange>
        </w:trPr>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Change w:id="89" w:author="Al-Midani, Mohammad Haitham" w:date="2014-10-10T15:32: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321FEA" w:rsidRPr="00321FEA" w:rsidRDefault="00321FEA">
            <w:pPr>
              <w:pStyle w:val="TabletextS5"/>
              <w:spacing w:before="40" w:after="40" w:line="240" w:lineRule="exact"/>
              <w:jc w:val="center"/>
              <w:rPr>
                <w:ins w:id="90" w:author="Tahawi, Mohamad " w:date="2015-10-26T10:50:00Z"/>
              </w:rPr>
              <w:pPrChange w:id="91" w:author="Tahawi, Mohamad " w:date="2015-10-26T10:51:00Z">
                <w:pPr/>
              </w:pPrChange>
            </w:pPr>
            <w:ins w:id="92" w:author="Tahawi, Mohamad " w:date="2015-10-26T10:50:00Z">
              <w:r w:rsidRPr="00321FEA">
                <w:t>0,8</w:t>
              </w:r>
            </w:ins>
          </w:p>
        </w:tc>
        <w:tc>
          <w:tcPr>
            <w:tcW w:w="2063" w:type="pct"/>
            <w:tcBorders>
              <w:top w:val="single" w:sz="4" w:space="0" w:color="auto"/>
              <w:left w:val="single" w:sz="4" w:space="0" w:color="auto"/>
              <w:bottom w:val="single" w:sz="4" w:space="0" w:color="auto"/>
              <w:right w:val="single" w:sz="4" w:space="0" w:color="auto"/>
            </w:tcBorders>
            <w:shd w:val="clear" w:color="auto" w:fill="auto"/>
            <w:vAlign w:val="center"/>
            <w:tcPrChange w:id="93" w:author="Al-Midani, Mohammad Haitham" w:date="2014-10-10T15:32:00Z">
              <w:tcPr>
                <w:tcW w:w="0" w:type="auto"/>
                <w:gridSpan w:val="2"/>
                <w:tcBorders>
                  <w:top w:val="single" w:sz="4" w:space="0" w:color="auto"/>
                  <w:left w:val="single" w:sz="4" w:space="0" w:color="auto"/>
                  <w:bottom w:val="single" w:sz="4" w:space="0" w:color="auto"/>
                  <w:right w:val="single" w:sz="4" w:space="0" w:color="auto"/>
                </w:tcBorders>
              </w:tcPr>
            </w:tcPrChange>
          </w:tcPr>
          <w:p w:rsidR="00321FEA" w:rsidRPr="00321FEA" w:rsidRDefault="00321FEA">
            <w:pPr>
              <w:pStyle w:val="TabletextS5"/>
              <w:spacing w:before="40" w:after="40" w:line="240" w:lineRule="exact"/>
              <w:jc w:val="center"/>
              <w:rPr>
                <w:ins w:id="94" w:author="Tahawi, Mohamad " w:date="2015-10-26T10:50:00Z"/>
              </w:rPr>
              <w:pPrChange w:id="95" w:author="Tahawi, Mohamad " w:date="2015-10-26T10:51:00Z">
                <w:pPr/>
              </w:pPrChange>
            </w:pPr>
            <w:ins w:id="96" w:author="Tahawi, Mohamad " w:date="2015-10-26T10:51:00Z">
              <w:r>
                <w:t>134</w:t>
              </w:r>
            </w:ins>
          </w:p>
        </w:tc>
      </w:tr>
      <w:tr w:rsidR="00321FEA" w:rsidRPr="00321FEA" w:rsidTr="001B1BE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0"/>
          <w:jc w:val="center"/>
          <w:ins w:id="98" w:author="Tahawi, Mohamad " w:date="2015-10-26T10:50:00Z"/>
          <w:trPrChange w:id="99" w:author="Al-Midani, Mohammad Haitham" w:date="2014-10-10T15:32:00Z">
            <w:trPr>
              <w:gridAfter w:val="0"/>
              <w:trHeight w:val="227"/>
              <w:jc w:val="center"/>
            </w:trPr>
          </w:trPrChange>
        </w:trPr>
        <w:tc>
          <w:tcPr>
            <w:tcW w:w="2937" w:type="pct"/>
            <w:tcBorders>
              <w:top w:val="single" w:sz="4" w:space="0" w:color="auto"/>
              <w:left w:val="single" w:sz="4" w:space="0" w:color="auto"/>
              <w:bottom w:val="single" w:sz="8" w:space="0" w:color="auto"/>
              <w:right w:val="single" w:sz="4" w:space="0" w:color="auto"/>
            </w:tcBorders>
            <w:shd w:val="clear" w:color="auto" w:fill="auto"/>
            <w:vAlign w:val="center"/>
            <w:hideMark/>
            <w:tcPrChange w:id="100" w:author="Al-Midani, Mohammad Haitham" w:date="2014-10-10T15:32: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321FEA" w:rsidRPr="00321FEA" w:rsidRDefault="00321FEA">
            <w:pPr>
              <w:pStyle w:val="TabletextS5"/>
              <w:spacing w:before="40" w:after="40" w:line="240" w:lineRule="exact"/>
              <w:jc w:val="center"/>
              <w:rPr>
                <w:ins w:id="101" w:author="Tahawi, Mohamad " w:date="2015-10-26T10:50:00Z"/>
              </w:rPr>
              <w:pPrChange w:id="102" w:author="Tahawi, Mohamad " w:date="2015-10-26T10:51:00Z">
                <w:pPr/>
              </w:pPrChange>
            </w:pPr>
            <w:ins w:id="103" w:author="Tahawi, Mohamad " w:date="2015-10-26T10:50:00Z">
              <w:r w:rsidRPr="00321FEA">
                <w:t>9,2–</w:t>
              </w:r>
            </w:ins>
          </w:p>
        </w:tc>
        <w:tc>
          <w:tcPr>
            <w:tcW w:w="2063" w:type="pct"/>
            <w:tcBorders>
              <w:top w:val="single" w:sz="4" w:space="0" w:color="auto"/>
              <w:left w:val="single" w:sz="4" w:space="0" w:color="auto"/>
              <w:bottom w:val="single" w:sz="8" w:space="0" w:color="auto"/>
              <w:right w:val="single" w:sz="4" w:space="0" w:color="auto"/>
            </w:tcBorders>
            <w:shd w:val="clear" w:color="auto" w:fill="auto"/>
            <w:vAlign w:val="center"/>
            <w:tcPrChange w:id="104" w:author="Al-Midani, Mohammad Haitham" w:date="2014-10-10T15:32:00Z">
              <w:tcPr>
                <w:tcW w:w="0" w:type="auto"/>
                <w:gridSpan w:val="2"/>
                <w:tcBorders>
                  <w:top w:val="single" w:sz="4" w:space="0" w:color="auto"/>
                  <w:left w:val="single" w:sz="4" w:space="0" w:color="auto"/>
                  <w:bottom w:val="single" w:sz="4" w:space="0" w:color="auto"/>
                  <w:right w:val="single" w:sz="4" w:space="0" w:color="auto"/>
                </w:tcBorders>
              </w:tcPr>
            </w:tcPrChange>
          </w:tcPr>
          <w:p w:rsidR="00321FEA" w:rsidRPr="00321FEA" w:rsidRDefault="00321FEA">
            <w:pPr>
              <w:pStyle w:val="TabletextS5"/>
              <w:spacing w:before="40" w:after="40" w:line="240" w:lineRule="exact"/>
              <w:jc w:val="center"/>
              <w:rPr>
                <w:ins w:id="105" w:author="Tahawi, Mohamad " w:date="2015-10-26T10:50:00Z"/>
              </w:rPr>
              <w:pPrChange w:id="106" w:author="Tahawi, Mohamad " w:date="2015-10-26T10:51:00Z">
                <w:pPr/>
              </w:pPrChange>
            </w:pPr>
            <w:ins w:id="107" w:author="Tahawi, Mohamad " w:date="2015-10-26T10:51:00Z">
              <w:r>
                <w:t>57</w:t>
              </w:r>
            </w:ins>
          </w:p>
        </w:tc>
      </w:tr>
      <w:tr w:rsidR="00321FEA" w:rsidRPr="00321FEA" w:rsidTr="001B1BE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3"/>
          <w:jc w:val="center"/>
          <w:ins w:id="109" w:author="Tahawi, Mohamad " w:date="2015-10-26T10:50:00Z"/>
          <w:trPrChange w:id="110" w:author="Al-Midani, Mohammad Haitham" w:date="2014-10-10T15:32:00Z">
            <w:trPr>
              <w:gridAfter w:val="0"/>
              <w:trHeight w:val="227"/>
              <w:jc w:val="center"/>
            </w:trPr>
          </w:trPrChange>
        </w:trPr>
        <w:tc>
          <w:tcPr>
            <w:tcW w:w="5000" w:type="pct"/>
            <w:gridSpan w:val="2"/>
            <w:tcBorders>
              <w:top w:val="single" w:sz="8" w:space="0" w:color="auto"/>
              <w:left w:val="nil"/>
              <w:bottom w:val="nil"/>
              <w:right w:val="nil"/>
            </w:tcBorders>
            <w:shd w:val="clear" w:color="auto" w:fill="auto"/>
            <w:hideMark/>
            <w:tcPrChange w:id="111" w:author="Al-Midani, Mohammad Haitham" w:date="2014-10-10T15:32:00Z">
              <w:tcPr>
                <w:tcW w:w="0" w:type="auto"/>
                <w:gridSpan w:val="3"/>
                <w:tcBorders>
                  <w:top w:val="single" w:sz="4" w:space="0" w:color="auto"/>
                  <w:left w:val="single" w:sz="4" w:space="0" w:color="auto"/>
                  <w:bottom w:val="single" w:sz="4" w:space="0" w:color="auto"/>
                  <w:right w:val="single" w:sz="4" w:space="0" w:color="auto"/>
                </w:tcBorders>
                <w:hideMark/>
              </w:tcPr>
            </w:tcPrChange>
          </w:tcPr>
          <w:p w:rsidR="00321FEA" w:rsidRPr="000B3DB1" w:rsidRDefault="00321FEA">
            <w:pPr>
              <w:pStyle w:val="Tablelegend"/>
              <w:spacing w:before="40" w:after="120" w:line="240" w:lineRule="exact"/>
              <w:rPr>
                <w:ins w:id="112" w:author="Tahawi, Mohamad " w:date="2015-10-26T10:50:00Z"/>
                <w:rtl/>
              </w:rPr>
              <w:pPrChange w:id="113" w:author="Waishek, Wady" w:date="2014-09-16T17:27:00Z">
                <w:pPr/>
              </w:pPrChange>
            </w:pPr>
            <w:ins w:id="114" w:author="Tahawi, Mohamad " w:date="2015-10-26T10:50:00Z">
              <w:r w:rsidRPr="000B3DB1">
                <w:rPr>
                  <w:i w:val="0"/>
                  <w:iCs w:val="0"/>
                  <w:sz w:val="18"/>
                  <w:szCs w:val="26"/>
                  <w:lang w:val="en-GB"/>
                </w:rPr>
                <w:t>*</w:t>
              </w:r>
              <w:r w:rsidRPr="000B3DB1">
                <w:rPr>
                  <w:i w:val="0"/>
                  <w:iCs w:val="0"/>
                  <w:sz w:val="18"/>
                  <w:szCs w:val="26"/>
                  <w:lang w:val="en-GB"/>
                </w:rPr>
                <w:tab/>
              </w:r>
              <w:r w:rsidRPr="000B3DB1">
                <w:rPr>
                  <w:rFonts w:hint="cs"/>
                  <w:i w:val="0"/>
                  <w:iCs w:val="0"/>
                  <w:sz w:val="18"/>
                  <w:szCs w:val="26"/>
                  <w:rtl/>
                </w:rPr>
                <w:t>خط الساحل الذي تعترف به رسمياً الدولة الساحلية.</w:t>
              </w:r>
            </w:ins>
          </w:p>
        </w:tc>
      </w:tr>
    </w:tbl>
    <w:p w:rsidR="002A4938" w:rsidRPr="002A4938" w:rsidRDefault="002A4938" w:rsidP="002A4938">
      <w:pPr>
        <w:pStyle w:val="TableNo"/>
        <w:rPr>
          <w:ins w:id="115" w:author="Riz, Imad " w:date="2015-04-09T18:04:00Z"/>
          <w:rtl/>
          <w:lang w:bidi="ar-EG"/>
        </w:rPr>
      </w:pPr>
      <w:ins w:id="116" w:author="Al-Midani, Mohammad Haitham" w:date="2014-08-28T16:30:00Z">
        <w:r w:rsidRPr="002A4938">
          <w:rPr>
            <w:rFonts w:hint="cs"/>
            <w:rtl/>
            <w:lang w:bidi="ar-EG"/>
          </w:rPr>
          <w:lastRenderedPageBreak/>
          <w:t xml:space="preserve">الجـدول </w:t>
        </w:r>
        <w:r w:rsidRPr="002A4938">
          <w:t>2</w:t>
        </w:r>
      </w:ins>
    </w:p>
    <w:p w:rsidR="002A4938" w:rsidRDefault="002A4938" w:rsidP="002A4938">
      <w:pPr>
        <w:pStyle w:val="Tabletitle"/>
        <w:rPr>
          <w:ins w:id="117" w:author="Khalil, Magdy" w:date="2015-10-31T15:44:00Z"/>
          <w:rtl/>
        </w:rPr>
      </w:pPr>
      <w:ins w:id="118" w:author="Al-Midani, Mohammad Haitham" w:date="2014-08-28T16:30:00Z">
        <w:r w:rsidRPr="002A4938">
          <w:rPr>
            <w:rFonts w:hint="cs"/>
            <w:rtl/>
            <w:lang w:bidi="ar-EG"/>
          </w:rPr>
          <w:t>ق</w:t>
        </w:r>
      </w:ins>
      <w:ins w:id="119" w:author="Waishek, Wady" w:date="2014-09-16T17:34:00Z">
        <w:r w:rsidRPr="002A4938">
          <w:rPr>
            <w:rFonts w:hint="cs"/>
            <w:rtl/>
            <w:lang w:bidi="ar-EG"/>
          </w:rPr>
          <w:t xml:space="preserve">يم للمحطات الأرضية المقامة </w:t>
        </w:r>
        <w:r w:rsidRPr="002A4938">
          <w:rPr>
            <w:rFonts w:hint="cs"/>
            <w:rtl/>
            <w:lang w:bidi="ar-SY"/>
          </w:rPr>
          <w:t>على</w:t>
        </w:r>
        <w:r w:rsidRPr="002A4938">
          <w:rPr>
            <w:rFonts w:hint="cs"/>
            <w:rtl/>
            <w:lang w:bidi="ar-EG"/>
          </w:rPr>
          <w:t xml:space="preserve"> متن السفن في النطاق </w:t>
        </w:r>
        <w:r w:rsidRPr="002A4938">
          <w:rPr>
            <w:lang w:val="en-GB"/>
          </w:rPr>
          <w:t xml:space="preserve">GHz </w:t>
        </w:r>
        <w:r w:rsidRPr="002A4938">
          <w:t>14</w:t>
        </w:r>
        <w:r w:rsidRPr="002A4938">
          <w:rPr>
            <w:lang w:val="en-GB"/>
          </w:rPr>
          <w:t>,</w:t>
        </w:r>
        <w:r w:rsidRPr="002A4938">
          <w:t>5</w:t>
        </w:r>
        <w:r w:rsidRPr="002A4938">
          <w:rPr>
            <w:lang w:val="en-GB"/>
          </w:rPr>
          <w:t>-</w:t>
        </w:r>
        <w:r w:rsidRPr="002A4938">
          <w:t>14</w:t>
        </w:r>
      </w:ins>
    </w:p>
    <w:tbl>
      <w:tblPr>
        <w:tblW w:w="0" w:type="auto"/>
        <w:jc w:val="center"/>
        <w:tblLook w:val="04A0" w:firstRow="1" w:lastRow="0" w:firstColumn="1" w:lastColumn="0" w:noHBand="0" w:noVBand="1"/>
        <w:tblPrChange w:id="120" w:author="Ruepp, Rowena" w:date="2015-03-29T23:19:00Z">
          <w:tblPr>
            <w:tblW w:w="0" w:type="auto"/>
            <w:tblInd w:w="930" w:type="dxa"/>
            <w:tblLook w:val="04A0" w:firstRow="1" w:lastRow="0" w:firstColumn="1" w:lastColumn="0" w:noHBand="0" w:noVBand="1"/>
          </w:tblPr>
        </w:tblPrChange>
      </w:tblPr>
      <w:tblGrid>
        <w:gridCol w:w="4406"/>
        <w:gridCol w:w="4406"/>
        <w:tblGridChange w:id="121">
          <w:tblGrid>
            <w:gridCol w:w="4394"/>
            <w:gridCol w:w="4315"/>
          </w:tblGrid>
        </w:tblGridChange>
      </w:tblGrid>
      <w:tr w:rsidR="00745421" w:rsidRPr="001B0C95" w:rsidTr="008B6646">
        <w:trPr>
          <w:jc w:val="center"/>
          <w:ins w:id="122" w:author="Khalil, Magdy" w:date="2015-10-31T15:45:00Z"/>
        </w:trPr>
        <w:tc>
          <w:tcPr>
            <w:tcW w:w="4406" w:type="dxa"/>
            <w:tcBorders>
              <w:top w:val="single" w:sz="4" w:space="0" w:color="auto"/>
              <w:left w:val="single" w:sz="4" w:space="0" w:color="auto"/>
              <w:bottom w:val="single" w:sz="4" w:space="0" w:color="auto"/>
              <w:right w:val="single" w:sz="4" w:space="0" w:color="auto"/>
            </w:tcBorders>
            <w:vAlign w:val="center"/>
            <w:tcPrChange w:id="123" w:author="Ruepp, Rowena" w:date="2015-03-29T23:19:00Z">
              <w:tcPr>
                <w:tcW w:w="4445" w:type="dxa"/>
                <w:vAlign w:val="center"/>
              </w:tcPr>
            </w:tcPrChange>
          </w:tcPr>
          <w:p w:rsidR="00745421" w:rsidRPr="001B0C95" w:rsidRDefault="00745421" w:rsidP="008B6646">
            <w:pPr>
              <w:pStyle w:val="Tablehead"/>
              <w:rPr>
                <w:ins w:id="124" w:author="Khalil, Magdy" w:date="2015-10-31T15:45:00Z"/>
              </w:rPr>
            </w:pPr>
            <w:ins w:id="125" w:author="Khalil, Magdy" w:date="2015-10-31T15:46:00Z">
              <w:r w:rsidRPr="002A4938">
                <w:rPr>
                  <w:rFonts w:hint="cs"/>
                  <w:rtl/>
                </w:rPr>
                <w:t>المسافة الدنيا من خط الساحل*</w:t>
              </w:r>
              <w:r w:rsidRPr="002A4938">
                <w:br/>
                <w:t>(km)</w:t>
              </w:r>
            </w:ins>
          </w:p>
        </w:tc>
        <w:tc>
          <w:tcPr>
            <w:tcW w:w="4406" w:type="dxa"/>
            <w:tcBorders>
              <w:top w:val="single" w:sz="4" w:space="0" w:color="auto"/>
              <w:left w:val="single" w:sz="4" w:space="0" w:color="auto"/>
              <w:bottom w:val="single" w:sz="4" w:space="0" w:color="auto"/>
              <w:right w:val="single" w:sz="4" w:space="0" w:color="auto"/>
            </w:tcBorders>
            <w:vAlign w:val="center"/>
            <w:tcPrChange w:id="126" w:author="Ruepp, Rowena" w:date="2015-03-29T23:19:00Z">
              <w:tcPr>
                <w:tcW w:w="4367" w:type="dxa"/>
                <w:vAlign w:val="center"/>
              </w:tcPr>
            </w:tcPrChange>
          </w:tcPr>
          <w:p w:rsidR="00745421" w:rsidRPr="001B0C95" w:rsidRDefault="00745421" w:rsidP="00745421">
            <w:pPr>
              <w:pStyle w:val="Tablehead"/>
              <w:rPr>
                <w:ins w:id="127" w:author="Khalil, Magdy" w:date="2015-10-31T15:45:00Z"/>
              </w:rPr>
            </w:pPr>
            <w:ins w:id="128" w:author="Khalil, Magdy" w:date="2015-10-31T15:45:00Z">
              <w:r w:rsidRPr="00745421">
                <w:rPr>
                  <w:rFonts w:hint="cs"/>
                  <w:rtl/>
                  <w:lang w:bidi="ar-SA"/>
                </w:rPr>
                <w:t>القيمة القصوى للقدرة المشعة المكافئة المتناحية</w:t>
              </w:r>
              <w:r w:rsidRPr="00745421">
                <w:rPr>
                  <w:rtl/>
                  <w:lang w:bidi="ar-SA"/>
                </w:rPr>
                <w:br/>
              </w:r>
              <w:r w:rsidRPr="00745421">
                <w:rPr>
                  <w:rFonts w:hint="cs"/>
                  <w:rtl/>
                  <w:lang w:bidi="ar-SA"/>
                </w:rPr>
                <w:t>المرسَلة</w:t>
              </w:r>
              <w:r>
                <w:rPr>
                  <w:rFonts w:hint="cs"/>
                  <w:rtl/>
                  <w:lang w:bidi="ar-SA"/>
                </w:rPr>
                <w:t xml:space="preserve"> في اتجاه الأفق</w:t>
              </w:r>
              <w:r w:rsidRPr="00745421">
                <w:rPr>
                  <w:rtl/>
                  <w:lang w:bidi="ar-SA"/>
                </w:rPr>
                <w:br/>
              </w:r>
              <w:r w:rsidRPr="00745421">
                <w:rPr>
                  <w:rFonts w:hint="cs"/>
                  <w:rtl/>
                  <w:lang w:bidi="ar-SA"/>
                </w:rPr>
                <w:t>(</w:t>
              </w:r>
              <w:r w:rsidRPr="00745421">
                <w:t>dBW</w:t>
              </w:r>
              <w:r w:rsidRPr="00745421">
                <w:rPr>
                  <w:rFonts w:hint="cs"/>
                  <w:rtl/>
                  <w:lang w:bidi="ar-SA"/>
                </w:rPr>
                <w:t xml:space="preserve"> في </w:t>
              </w:r>
              <w:r w:rsidRPr="00745421">
                <w:t>MHz 14</w:t>
              </w:r>
              <w:r w:rsidRPr="00745421">
                <w:rPr>
                  <w:rFonts w:hint="cs"/>
                  <w:rtl/>
                  <w:lang w:bidi="ar-SA"/>
                </w:rPr>
                <w:t>)</w:t>
              </w:r>
            </w:ins>
          </w:p>
        </w:tc>
      </w:tr>
      <w:tr w:rsidR="00745421" w:rsidRPr="001B0C95" w:rsidTr="00380132">
        <w:trPr>
          <w:jc w:val="center"/>
          <w:ins w:id="129" w:author="Khalil, Magdy" w:date="2015-10-31T15:45:00Z"/>
        </w:trPr>
        <w:tc>
          <w:tcPr>
            <w:tcW w:w="4406" w:type="dxa"/>
            <w:tcBorders>
              <w:top w:val="single" w:sz="4" w:space="0" w:color="auto"/>
              <w:left w:val="single" w:sz="4" w:space="0" w:color="auto"/>
              <w:bottom w:val="single" w:sz="4" w:space="0" w:color="auto"/>
              <w:right w:val="single" w:sz="4" w:space="0" w:color="auto"/>
            </w:tcBorders>
            <w:tcPrChange w:id="130" w:author="Khalil, Magdy" w:date="2015-10-31T15:46:00Z">
              <w:tcPr>
                <w:tcW w:w="4445" w:type="dxa"/>
                <w:vAlign w:val="center"/>
              </w:tcPr>
            </w:tcPrChange>
          </w:tcPr>
          <w:p w:rsidR="00745421" w:rsidRPr="001B0C95" w:rsidRDefault="00745421" w:rsidP="00745421">
            <w:pPr>
              <w:pStyle w:val="Tabletext"/>
              <w:jc w:val="center"/>
              <w:rPr>
                <w:ins w:id="131" w:author="Khalil, Magdy" w:date="2015-10-31T15:45:00Z"/>
              </w:rPr>
            </w:pPr>
            <w:ins w:id="132" w:author="Khalil, Magdy" w:date="2015-10-31T15:46:00Z">
              <w:r w:rsidRPr="002A4938">
                <w:t>125</w:t>
              </w:r>
            </w:ins>
          </w:p>
        </w:tc>
        <w:tc>
          <w:tcPr>
            <w:tcW w:w="4406" w:type="dxa"/>
            <w:tcBorders>
              <w:top w:val="single" w:sz="4" w:space="0" w:color="auto"/>
              <w:left w:val="single" w:sz="4" w:space="0" w:color="auto"/>
              <w:bottom w:val="single" w:sz="4" w:space="0" w:color="auto"/>
              <w:right w:val="single" w:sz="4" w:space="0" w:color="auto"/>
            </w:tcBorders>
            <w:vAlign w:val="center"/>
            <w:tcPrChange w:id="133" w:author="Khalil, Magdy" w:date="2015-10-31T15:46:00Z">
              <w:tcPr>
                <w:tcW w:w="4367" w:type="dxa"/>
                <w:vAlign w:val="center"/>
              </w:tcPr>
            </w:tcPrChange>
          </w:tcPr>
          <w:p w:rsidR="00745421" w:rsidRPr="001B0C95" w:rsidRDefault="00745421" w:rsidP="00745421">
            <w:pPr>
              <w:pStyle w:val="Tabletext"/>
              <w:jc w:val="center"/>
              <w:rPr>
                <w:ins w:id="134" w:author="Khalil, Magdy" w:date="2015-10-31T15:45:00Z"/>
              </w:rPr>
            </w:pPr>
            <w:ins w:id="135" w:author="Khalil, Magdy" w:date="2015-10-31T15:46:00Z">
              <w:r w:rsidRPr="002A4938">
                <w:t>16,3</w:t>
              </w:r>
            </w:ins>
          </w:p>
        </w:tc>
      </w:tr>
      <w:tr w:rsidR="00745421" w:rsidRPr="001B0C95" w:rsidTr="008B6646">
        <w:trPr>
          <w:jc w:val="center"/>
          <w:ins w:id="136" w:author="Khalil, Magdy" w:date="2015-10-31T15:45:00Z"/>
        </w:trPr>
        <w:tc>
          <w:tcPr>
            <w:tcW w:w="4406" w:type="dxa"/>
            <w:tcBorders>
              <w:top w:val="single" w:sz="4" w:space="0" w:color="auto"/>
              <w:left w:val="single" w:sz="4" w:space="0" w:color="auto"/>
              <w:bottom w:val="single" w:sz="4" w:space="0" w:color="auto"/>
              <w:right w:val="single" w:sz="4" w:space="0" w:color="auto"/>
            </w:tcBorders>
            <w:vAlign w:val="center"/>
            <w:tcPrChange w:id="137" w:author="Ruepp, Rowena" w:date="2015-03-29T23:19:00Z">
              <w:tcPr>
                <w:tcW w:w="4445" w:type="dxa"/>
                <w:vAlign w:val="center"/>
              </w:tcPr>
            </w:tcPrChange>
          </w:tcPr>
          <w:p w:rsidR="00745421" w:rsidRPr="001B0C95" w:rsidRDefault="00745421" w:rsidP="00745421">
            <w:pPr>
              <w:pStyle w:val="Tabletext"/>
              <w:jc w:val="center"/>
              <w:rPr>
                <w:ins w:id="138" w:author="Khalil, Magdy" w:date="2015-10-31T15:45:00Z"/>
              </w:rPr>
            </w:pPr>
            <w:ins w:id="139" w:author="Khalil, Magdy" w:date="2015-10-31T15:46:00Z">
              <w:r>
                <w:t>97</w:t>
              </w:r>
            </w:ins>
          </w:p>
        </w:tc>
        <w:tc>
          <w:tcPr>
            <w:tcW w:w="4406" w:type="dxa"/>
            <w:tcBorders>
              <w:top w:val="single" w:sz="4" w:space="0" w:color="auto"/>
              <w:left w:val="single" w:sz="4" w:space="0" w:color="auto"/>
              <w:bottom w:val="single" w:sz="4" w:space="0" w:color="auto"/>
              <w:right w:val="single" w:sz="4" w:space="0" w:color="auto"/>
            </w:tcBorders>
            <w:vAlign w:val="center"/>
            <w:tcPrChange w:id="140" w:author="Ruepp, Rowena" w:date="2015-03-29T23:19:00Z">
              <w:tcPr>
                <w:tcW w:w="4367" w:type="dxa"/>
                <w:vAlign w:val="center"/>
              </w:tcPr>
            </w:tcPrChange>
          </w:tcPr>
          <w:p w:rsidR="00745421" w:rsidRPr="001B0C95" w:rsidRDefault="00745421" w:rsidP="00745421">
            <w:pPr>
              <w:pStyle w:val="Tabletext"/>
              <w:jc w:val="center"/>
              <w:rPr>
                <w:ins w:id="141" w:author="Khalil, Magdy" w:date="2015-10-31T15:45:00Z"/>
                <w:rPrChange w:id="142" w:author="p" w:date="2015-03-17T19:55:00Z">
                  <w:rPr>
                    <w:ins w:id="143" w:author="Khalil, Magdy" w:date="2015-10-31T15:45:00Z"/>
                    <w:b/>
                  </w:rPr>
                </w:rPrChange>
              </w:rPr>
            </w:pPr>
            <w:ins w:id="144" w:author="Khalil, Magdy" w:date="2015-10-31T15:46:00Z">
              <w:r w:rsidRPr="002A4938">
                <w:t>6,3</w:t>
              </w:r>
            </w:ins>
          </w:p>
        </w:tc>
      </w:tr>
      <w:tr w:rsidR="00745421" w:rsidRPr="001B0C95" w:rsidTr="008B6646">
        <w:trPr>
          <w:jc w:val="center"/>
          <w:ins w:id="145" w:author="Khalil, Magdy" w:date="2015-10-31T15:45:00Z"/>
        </w:trPr>
        <w:tc>
          <w:tcPr>
            <w:tcW w:w="4406" w:type="dxa"/>
            <w:tcBorders>
              <w:top w:val="single" w:sz="4" w:space="0" w:color="auto"/>
              <w:left w:val="single" w:sz="4" w:space="0" w:color="auto"/>
              <w:bottom w:val="single" w:sz="4" w:space="0" w:color="auto"/>
              <w:right w:val="single" w:sz="4" w:space="0" w:color="auto"/>
            </w:tcBorders>
            <w:vAlign w:val="center"/>
            <w:tcPrChange w:id="146" w:author="Ruepp, Rowena" w:date="2015-03-29T23:19:00Z">
              <w:tcPr>
                <w:tcW w:w="4445" w:type="dxa"/>
                <w:tcBorders>
                  <w:bottom w:val="single" w:sz="4" w:space="0" w:color="auto"/>
                </w:tcBorders>
                <w:vAlign w:val="center"/>
              </w:tcPr>
            </w:tcPrChange>
          </w:tcPr>
          <w:p w:rsidR="00745421" w:rsidRPr="001B0C95" w:rsidRDefault="00745421" w:rsidP="00745421">
            <w:pPr>
              <w:pStyle w:val="Tabletext"/>
              <w:jc w:val="center"/>
              <w:rPr>
                <w:ins w:id="147" w:author="Khalil, Magdy" w:date="2015-10-31T15:45:00Z"/>
              </w:rPr>
            </w:pPr>
            <w:ins w:id="148" w:author="Khalil, Magdy" w:date="2015-10-31T15:46:00Z">
              <w:r>
                <w:t>43</w:t>
              </w:r>
            </w:ins>
          </w:p>
        </w:tc>
        <w:tc>
          <w:tcPr>
            <w:tcW w:w="4406" w:type="dxa"/>
            <w:tcBorders>
              <w:top w:val="single" w:sz="4" w:space="0" w:color="auto"/>
              <w:left w:val="single" w:sz="4" w:space="0" w:color="auto"/>
              <w:bottom w:val="single" w:sz="4" w:space="0" w:color="auto"/>
              <w:right w:val="single" w:sz="4" w:space="0" w:color="auto"/>
            </w:tcBorders>
            <w:vAlign w:val="center"/>
            <w:tcPrChange w:id="149" w:author="Ruepp, Rowena" w:date="2015-03-29T23:19:00Z">
              <w:tcPr>
                <w:tcW w:w="4367" w:type="dxa"/>
                <w:tcBorders>
                  <w:bottom w:val="single" w:sz="4" w:space="0" w:color="auto"/>
                </w:tcBorders>
                <w:vAlign w:val="center"/>
              </w:tcPr>
            </w:tcPrChange>
          </w:tcPr>
          <w:p w:rsidR="00745421" w:rsidRPr="001B0C95" w:rsidRDefault="00745421" w:rsidP="00745421">
            <w:pPr>
              <w:pStyle w:val="Tabletext"/>
              <w:jc w:val="center"/>
              <w:rPr>
                <w:ins w:id="150" w:author="Khalil, Magdy" w:date="2015-10-31T15:45:00Z"/>
                <w:rPrChange w:id="151" w:author="p" w:date="2015-03-17T19:55:00Z">
                  <w:rPr>
                    <w:ins w:id="152" w:author="Khalil, Magdy" w:date="2015-10-31T15:45:00Z"/>
                    <w:b/>
                  </w:rPr>
                </w:rPrChange>
              </w:rPr>
            </w:pPr>
            <w:ins w:id="153" w:author="Khalil, Magdy" w:date="2015-10-31T15:46:00Z">
              <w:r w:rsidRPr="002A4938">
                <w:t>3,7−</w:t>
              </w:r>
            </w:ins>
          </w:p>
        </w:tc>
      </w:tr>
      <w:tr w:rsidR="00745421" w:rsidRPr="001B0C95" w:rsidTr="008B6646">
        <w:trPr>
          <w:jc w:val="center"/>
          <w:ins w:id="154" w:author="Khalil, Magdy" w:date="2015-10-31T15:45:00Z"/>
        </w:trPr>
        <w:tc>
          <w:tcPr>
            <w:tcW w:w="8812" w:type="dxa"/>
            <w:gridSpan w:val="2"/>
            <w:tcBorders>
              <w:left w:val="nil"/>
              <w:bottom w:val="nil"/>
              <w:right w:val="nil"/>
            </w:tcBorders>
            <w:vAlign w:val="center"/>
            <w:tcPrChange w:id="155" w:author="Ruepp, Rowena" w:date="2015-03-29T23:19:00Z">
              <w:tcPr>
                <w:tcW w:w="8812" w:type="dxa"/>
                <w:gridSpan w:val="2"/>
                <w:tcBorders>
                  <w:left w:val="nil"/>
                  <w:bottom w:val="nil"/>
                  <w:right w:val="nil"/>
                </w:tcBorders>
                <w:vAlign w:val="center"/>
              </w:tcPr>
            </w:tcPrChange>
          </w:tcPr>
          <w:p w:rsidR="00745421" w:rsidRPr="00745421" w:rsidRDefault="00745421">
            <w:pPr>
              <w:pStyle w:val="Tablelegend"/>
              <w:spacing w:before="40" w:after="120" w:line="240" w:lineRule="exact"/>
              <w:rPr>
                <w:ins w:id="156" w:author="Khalil, Magdy" w:date="2015-10-31T15:45:00Z"/>
                <w:rFonts w:ascii="Times New Roman"/>
                <w:i w:val="0"/>
                <w:iCs w:val="0"/>
                <w:sz w:val="20"/>
                <w:szCs w:val="26"/>
                <w:rPrChange w:id="157" w:author="Khalil, Magdy" w:date="2015-10-31T15:47:00Z">
                  <w:rPr>
                    <w:ins w:id="158" w:author="Khalil, Magdy" w:date="2015-10-31T15:45:00Z"/>
                  </w:rPr>
                </w:rPrChange>
              </w:rPr>
              <w:pPrChange w:id="159" w:author="Khalil, Magdy" w:date="2015-10-31T15:46:00Z">
                <w:pPr>
                  <w:pStyle w:val="Tablelegend"/>
                </w:pPr>
              </w:pPrChange>
            </w:pPr>
            <w:ins w:id="160" w:author="Khalil, Magdy" w:date="2015-10-31T15:47:00Z">
              <w:r w:rsidRPr="008B6646">
                <w:rPr>
                  <w:rFonts w:ascii="Times New Roman"/>
                  <w:i w:val="0"/>
                  <w:iCs w:val="0"/>
                  <w:sz w:val="18"/>
                  <w:szCs w:val="26"/>
                  <w:lang w:val="en-GB"/>
                </w:rPr>
                <w:t>*</w:t>
              </w:r>
              <w:r w:rsidRPr="008B6646">
                <w:rPr>
                  <w:rFonts w:ascii="Times New Roman"/>
                  <w:i w:val="0"/>
                  <w:iCs w:val="0"/>
                  <w:sz w:val="18"/>
                  <w:szCs w:val="26"/>
                  <w:lang w:val="en-GB"/>
                </w:rPr>
                <w:tab/>
              </w:r>
              <w:r w:rsidRPr="008B6646">
                <w:rPr>
                  <w:rFonts w:ascii="Times New Roman" w:hint="cs"/>
                  <w:i w:val="0"/>
                  <w:iCs w:val="0"/>
                  <w:sz w:val="18"/>
                  <w:szCs w:val="26"/>
                  <w:rtl/>
                  <w:lang w:val="en-GB"/>
                </w:rPr>
                <w:t>خط الساحل الذي تعترف به رسمياً الدولة الساحلية.</w:t>
              </w:r>
            </w:ins>
          </w:p>
        </w:tc>
      </w:tr>
    </w:tbl>
    <w:p w:rsidR="00745421" w:rsidRDefault="00745421" w:rsidP="00745421">
      <w:pPr>
        <w:rPr>
          <w:rtl/>
        </w:rPr>
      </w:pPr>
    </w:p>
    <w:p w:rsidR="00745421" w:rsidRDefault="00745421">
      <w:pPr>
        <w:tabs>
          <w:tab w:val="clear" w:pos="1134"/>
        </w:tabs>
        <w:bidi w:val="0"/>
        <w:spacing w:before="0" w:line="240" w:lineRule="auto"/>
        <w:jc w:val="left"/>
        <w:rPr>
          <w:rtl/>
        </w:rPr>
      </w:pPr>
      <w:r>
        <w:rPr>
          <w:rtl/>
        </w:rPr>
        <w:br w:type="page"/>
      </w:r>
    </w:p>
    <w:p w:rsidR="007E381E" w:rsidRDefault="008E0C43">
      <w:pPr>
        <w:pStyle w:val="AnnexNo"/>
        <w:pPrChange w:id="161" w:author="Tahawi, Mohamad " w:date="2015-10-26T10:55:00Z">
          <w:pPr>
            <w:pStyle w:val="AnnexNo"/>
          </w:pPr>
        </w:pPrChange>
      </w:pPr>
      <w:r>
        <w:rPr>
          <w:rFonts w:hint="cs"/>
          <w:rtl/>
        </w:rPr>
        <w:lastRenderedPageBreak/>
        <w:t xml:space="preserve">الملحـق </w:t>
      </w:r>
      <w:r>
        <w:t>2</w:t>
      </w:r>
      <w:r>
        <w:rPr>
          <w:rFonts w:hint="cs"/>
          <w:rtl/>
        </w:rPr>
        <w:t xml:space="preserve"> بالقـرار </w:t>
      </w:r>
      <w:r>
        <w:t>902 (</w:t>
      </w:r>
      <w:ins w:id="162" w:author="Tahawi, Mohamad " w:date="2015-10-26T10:55:00Z">
        <w:r w:rsidR="00426530">
          <w:t>REV.</w:t>
        </w:r>
      </w:ins>
      <w:r>
        <w:t>WRC-</w:t>
      </w:r>
      <w:del w:id="163" w:author="Tahawi, Mohamad " w:date="2015-10-26T10:55:00Z">
        <w:r w:rsidDel="00426530">
          <w:delText>03</w:delText>
        </w:r>
      </w:del>
      <w:ins w:id="164" w:author="Tahawi, Mohamad " w:date="2015-10-26T10:55:00Z">
        <w:r w:rsidR="00426530">
          <w:t>15</w:t>
        </w:r>
      </w:ins>
      <w:r>
        <w:t>)</w:t>
      </w:r>
    </w:p>
    <w:p w:rsidR="007E381E" w:rsidRDefault="008E0C43" w:rsidP="008545A4">
      <w:pPr>
        <w:pStyle w:val="Annextitle"/>
        <w:spacing w:after="120"/>
      </w:pPr>
      <w:r>
        <w:rPr>
          <w:rFonts w:hint="cs"/>
          <w:rtl/>
        </w:rPr>
        <w:t xml:space="preserve">الحدود التقنية التي تنطبق على المحطات الأرضية </w:t>
      </w:r>
      <w:r>
        <w:rPr>
          <w:rFonts w:hint="cs"/>
          <w:rtl/>
          <w:lang w:val="en-GB" w:bidi="ar-SY"/>
        </w:rPr>
        <w:t xml:space="preserve">المقامة على متن </w:t>
      </w:r>
      <w:r>
        <w:rPr>
          <w:rFonts w:hint="cs"/>
          <w:rtl/>
        </w:rPr>
        <w:t xml:space="preserve">السفن </w:t>
      </w:r>
      <w:r>
        <w:rPr>
          <w:rtl/>
        </w:rPr>
        <w:br/>
      </w:r>
      <w:r>
        <w:rPr>
          <w:rFonts w:hint="cs"/>
          <w:rtl/>
        </w:rPr>
        <w:t xml:space="preserve">التي ترسل في النطاقين </w:t>
      </w:r>
      <w:r>
        <w:t>MHz 6 425-5 925</w:t>
      </w:r>
      <w:r>
        <w:rPr>
          <w:rFonts w:hint="cs"/>
          <w:rtl/>
        </w:rPr>
        <w:t xml:space="preserve"> و</w:t>
      </w:r>
      <w:r>
        <w:t>GHz 14,5-14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2363"/>
        <w:gridCol w:w="1895"/>
        <w:tblGridChange w:id="165">
          <w:tblGrid>
            <w:gridCol w:w="5371"/>
            <w:gridCol w:w="2363"/>
            <w:gridCol w:w="1895"/>
          </w:tblGrid>
        </w:tblGridChange>
      </w:tblGrid>
      <w:tr w:rsidR="008545A4" w:rsidTr="008545A4">
        <w:trPr>
          <w:cantSplit/>
        </w:trPr>
        <w:tc>
          <w:tcPr>
            <w:tcW w:w="2789" w:type="pct"/>
          </w:tcPr>
          <w:p w:rsidR="008545A4" w:rsidRDefault="008545A4" w:rsidP="00274261">
            <w:pPr>
              <w:pStyle w:val="Tablehead"/>
              <w:rPr>
                <w:lang w:val="fr-CH"/>
              </w:rPr>
            </w:pPr>
          </w:p>
        </w:tc>
        <w:tc>
          <w:tcPr>
            <w:tcW w:w="1227" w:type="pct"/>
            <w:tcBorders>
              <w:bottom w:val="single" w:sz="4" w:space="0" w:color="auto"/>
            </w:tcBorders>
          </w:tcPr>
          <w:p w:rsidR="008545A4" w:rsidRDefault="008545A4" w:rsidP="00274261">
            <w:pPr>
              <w:pStyle w:val="Tablehead"/>
              <w:rPr>
                <w:rtl/>
                <w:lang w:val="fr-CH"/>
              </w:rPr>
            </w:pPr>
            <w:r>
              <w:rPr>
                <w:lang w:val="fr-CH"/>
              </w:rPr>
              <w:t>MHz 6 425-5 925</w:t>
            </w:r>
          </w:p>
        </w:tc>
        <w:tc>
          <w:tcPr>
            <w:tcW w:w="984" w:type="pct"/>
            <w:tcBorders>
              <w:bottom w:val="single" w:sz="4" w:space="0" w:color="auto"/>
            </w:tcBorders>
          </w:tcPr>
          <w:p w:rsidR="008545A4" w:rsidRDefault="008545A4" w:rsidP="00274261">
            <w:pPr>
              <w:pStyle w:val="Tablehead"/>
              <w:rPr>
                <w:rtl/>
              </w:rPr>
            </w:pPr>
            <w:r>
              <w:t>GHz 14,5-14</w:t>
            </w:r>
          </w:p>
        </w:tc>
      </w:tr>
      <w:tr w:rsidR="008545A4" w:rsidTr="00485A3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6" w:author="Tahawi, Mohamad " w:date="2015-10-26T10:56: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PrChange w:id="167" w:author="Tahawi, Mohamad " w:date="2015-10-26T10:56:00Z">
            <w:trPr>
              <w:cantSplit/>
            </w:trPr>
          </w:trPrChange>
        </w:trPr>
        <w:tc>
          <w:tcPr>
            <w:tcW w:w="2789" w:type="pct"/>
            <w:tcPrChange w:id="168" w:author="Tahawi, Mohamad " w:date="2015-10-26T10:56:00Z">
              <w:tcPr>
                <w:tcW w:w="2789" w:type="pct"/>
              </w:tcPr>
            </w:tcPrChange>
          </w:tcPr>
          <w:p w:rsidR="008545A4" w:rsidRDefault="008545A4" w:rsidP="00274261">
            <w:pPr>
              <w:pStyle w:val="TabletextS5"/>
            </w:pPr>
            <w:r>
              <w:rPr>
                <w:rFonts w:hint="cs"/>
                <w:rtl/>
              </w:rPr>
              <w:t xml:space="preserve">القطر الأدنى لهوائي المحطة الأرضية </w:t>
            </w:r>
            <w:r>
              <w:rPr>
                <w:rFonts w:hint="cs"/>
                <w:rtl/>
                <w:lang w:bidi="ar-SY"/>
              </w:rPr>
              <w:t xml:space="preserve">المقامة على متن </w:t>
            </w:r>
            <w:r>
              <w:rPr>
                <w:rFonts w:hint="cs"/>
                <w:rtl/>
              </w:rPr>
              <w:t>سفينة</w:t>
            </w:r>
          </w:p>
        </w:tc>
        <w:tc>
          <w:tcPr>
            <w:tcW w:w="1227" w:type="pct"/>
            <w:tcPrChange w:id="169" w:author="Tahawi, Mohamad " w:date="2015-10-26T10:56:00Z">
              <w:tcPr>
                <w:tcW w:w="1227" w:type="pct"/>
              </w:tcPr>
            </w:tcPrChange>
          </w:tcPr>
          <w:p w:rsidR="008545A4" w:rsidRDefault="008545A4">
            <w:pPr>
              <w:pStyle w:val="TabletextS5"/>
              <w:jc w:val="center"/>
              <w:rPr>
                <w:rtl/>
                <w:lang w:val="fr-CH"/>
              </w:rPr>
              <w:pPrChange w:id="170" w:author="Tahawi, Mohamad " w:date="2015-10-26T10:55:00Z">
                <w:pPr>
                  <w:jc w:val="center"/>
                </w:pPr>
              </w:pPrChange>
            </w:pPr>
            <w:r>
              <w:rPr>
                <w:lang w:val="fr-CH"/>
              </w:rPr>
              <w:t xml:space="preserve">m </w:t>
            </w:r>
            <w:del w:id="171" w:author="Tahawi, Mohamad " w:date="2015-10-26T10:55:00Z">
              <w:r w:rsidDel="00485A3A">
                <w:rPr>
                  <w:lang w:val="fr-CH"/>
                </w:rPr>
                <w:delText>2,4</w:delText>
              </w:r>
            </w:del>
            <w:ins w:id="172" w:author="Tahawi, Mohamad " w:date="2015-10-26T10:55:00Z">
              <w:r w:rsidR="00485A3A">
                <w:rPr>
                  <w:lang w:val="fr-CH"/>
                </w:rPr>
                <w:t>1,2</w:t>
              </w:r>
            </w:ins>
          </w:p>
        </w:tc>
        <w:tc>
          <w:tcPr>
            <w:tcW w:w="984" w:type="pct"/>
            <w:tcPrChange w:id="173" w:author="Tahawi, Mohamad " w:date="2015-10-26T10:56:00Z">
              <w:tcPr>
                <w:tcW w:w="984" w:type="pct"/>
              </w:tcPr>
            </w:tcPrChange>
          </w:tcPr>
          <w:p w:rsidR="008545A4" w:rsidRDefault="008545A4">
            <w:pPr>
              <w:pStyle w:val="TabletextS5"/>
              <w:jc w:val="center"/>
              <w:rPr>
                <w:rtl/>
                <w:lang w:val="fr-CH"/>
              </w:rPr>
              <w:pPrChange w:id="174" w:author="Tahawi, Mohamad " w:date="2015-10-26T10:56:00Z">
                <w:pPr>
                  <w:jc w:val="center"/>
                </w:pPr>
              </w:pPrChange>
            </w:pPr>
            <w:del w:id="175" w:author="Tahawi, Mohamad " w:date="2015-10-26T10:55:00Z">
              <w:r w:rsidRPr="00485A3A" w:rsidDel="00485A3A">
                <w:rPr>
                  <w:lang w:val="fr-CH"/>
                  <w:rPrChange w:id="176" w:author="Tahawi, Mohamad " w:date="2015-10-26T10:56:00Z">
                    <w:rPr>
                      <w:position w:val="6"/>
                    </w:rPr>
                  </w:rPrChange>
                </w:rPr>
                <w:delText>1</w:delText>
              </w:r>
              <w:r w:rsidDel="00485A3A">
                <w:rPr>
                  <w:lang w:val="fr-CH"/>
                </w:rPr>
                <w:delText>m 1,2</w:delText>
              </w:r>
            </w:del>
            <w:ins w:id="177" w:author="Tahawi, Mohamad " w:date="2015-10-26T10:55:00Z">
              <w:r w:rsidR="00485A3A" w:rsidRPr="00485A3A">
                <w:rPr>
                  <w:sz w:val="22"/>
                  <w:szCs w:val="30"/>
                  <w:lang w:val="fr-CH"/>
                  <w:rPrChange w:id="178" w:author="Tahawi, Mohamad " w:date="2015-10-26T10:56:00Z">
                    <w:rPr>
                      <w:position w:val="6"/>
                      <w:sz w:val="16"/>
                      <w:szCs w:val="16"/>
                    </w:rPr>
                  </w:rPrChange>
                </w:rPr>
                <w:t>cm 60</w:t>
              </w:r>
            </w:ins>
          </w:p>
        </w:tc>
      </w:tr>
      <w:tr w:rsidR="008545A4" w:rsidTr="008545A4">
        <w:trPr>
          <w:cantSplit/>
        </w:trPr>
        <w:tc>
          <w:tcPr>
            <w:tcW w:w="2789" w:type="pct"/>
          </w:tcPr>
          <w:p w:rsidR="008545A4" w:rsidRDefault="008545A4" w:rsidP="00274261">
            <w:pPr>
              <w:pStyle w:val="TabletextS5"/>
            </w:pPr>
            <w:r>
              <w:rPr>
                <w:rFonts w:hint="cs"/>
                <w:rtl/>
              </w:rPr>
              <w:t xml:space="preserve">دقة تسديد هوائي المحطة الأرضية </w:t>
            </w:r>
            <w:r>
              <w:rPr>
                <w:rFonts w:hint="cs"/>
                <w:rtl/>
                <w:lang w:bidi="ar-SY"/>
              </w:rPr>
              <w:t xml:space="preserve">المقامة على متن </w:t>
            </w:r>
            <w:r>
              <w:rPr>
                <w:rFonts w:hint="cs"/>
                <w:rtl/>
              </w:rPr>
              <w:t>سفينة</w:t>
            </w:r>
          </w:p>
        </w:tc>
        <w:tc>
          <w:tcPr>
            <w:tcW w:w="1227" w:type="pct"/>
          </w:tcPr>
          <w:p w:rsidR="008545A4" w:rsidRDefault="008545A4" w:rsidP="00274261">
            <w:pPr>
              <w:pStyle w:val="TabletextS5"/>
              <w:jc w:val="center"/>
              <w:rPr>
                <w:rtl/>
              </w:rPr>
            </w:pPr>
            <w:r>
              <w:sym w:font="Symbol" w:char="F0B0"/>
            </w:r>
            <w:r>
              <w:t>0,2</w:t>
            </w:r>
            <w:r>
              <w:sym w:font="Symbol" w:char="F0B1"/>
            </w:r>
            <w:r>
              <w:rPr>
                <w:rFonts w:hint="cs"/>
                <w:rtl/>
              </w:rPr>
              <w:t xml:space="preserve"> (الذروة)</w:t>
            </w:r>
          </w:p>
        </w:tc>
        <w:tc>
          <w:tcPr>
            <w:tcW w:w="984" w:type="pct"/>
          </w:tcPr>
          <w:p w:rsidR="008545A4" w:rsidRDefault="008545A4" w:rsidP="00274261">
            <w:pPr>
              <w:pStyle w:val="TabletextS5"/>
              <w:jc w:val="center"/>
            </w:pPr>
            <w:r>
              <w:sym w:font="Symbol" w:char="F0B0"/>
            </w:r>
            <w:r>
              <w:t>0,2</w:t>
            </w:r>
            <w:r>
              <w:sym w:font="Symbol" w:char="F0B1"/>
            </w:r>
            <w:r>
              <w:rPr>
                <w:rFonts w:hint="cs"/>
                <w:rtl/>
              </w:rPr>
              <w:t xml:space="preserve"> (الذروة)</w:t>
            </w:r>
          </w:p>
        </w:tc>
      </w:tr>
      <w:tr w:rsidR="008545A4" w:rsidTr="008545A4">
        <w:trPr>
          <w:cantSplit/>
        </w:trPr>
        <w:tc>
          <w:tcPr>
            <w:tcW w:w="2789" w:type="pct"/>
          </w:tcPr>
          <w:p w:rsidR="008545A4" w:rsidRDefault="008545A4" w:rsidP="00274261">
            <w:pPr>
              <w:pStyle w:val="TabletextS5"/>
            </w:pPr>
            <w:r>
              <w:rPr>
                <w:rFonts w:hint="cs"/>
                <w:rtl/>
              </w:rPr>
              <w:t xml:space="preserve">القيمة القصوى للكثافة الطيفية للقدرة المشعة المكافئة المتناحية التي تنتجها المحطة الأرضية </w:t>
            </w:r>
            <w:r>
              <w:rPr>
                <w:rFonts w:hint="cs"/>
                <w:rtl/>
                <w:lang w:bidi="ar-SY"/>
              </w:rPr>
              <w:t xml:space="preserve">المقامة على متن </w:t>
            </w:r>
            <w:r w:rsidR="00274261">
              <w:rPr>
                <w:rFonts w:hint="cs"/>
                <w:rtl/>
              </w:rPr>
              <w:t xml:space="preserve">سفينة في </w:t>
            </w:r>
            <w:r>
              <w:rPr>
                <w:rFonts w:hint="cs"/>
                <w:rtl/>
              </w:rPr>
              <w:t>اتجاه الأفق</w:t>
            </w:r>
          </w:p>
        </w:tc>
        <w:tc>
          <w:tcPr>
            <w:tcW w:w="1227" w:type="pct"/>
          </w:tcPr>
          <w:p w:rsidR="008545A4" w:rsidRDefault="008545A4" w:rsidP="00274261">
            <w:pPr>
              <w:pStyle w:val="TabletextS5"/>
              <w:jc w:val="center"/>
            </w:pPr>
            <w:r>
              <w:t>dB(W/MHz) 17</w:t>
            </w:r>
          </w:p>
        </w:tc>
        <w:tc>
          <w:tcPr>
            <w:tcW w:w="984" w:type="pct"/>
          </w:tcPr>
          <w:p w:rsidR="008545A4" w:rsidRDefault="008545A4" w:rsidP="00274261">
            <w:pPr>
              <w:pStyle w:val="TabletextS5"/>
              <w:jc w:val="center"/>
              <w:rPr>
                <w:rtl/>
              </w:rPr>
            </w:pPr>
            <w:r>
              <w:t>dB(W/MHz) 12,5</w:t>
            </w:r>
          </w:p>
        </w:tc>
      </w:tr>
      <w:tr w:rsidR="008545A4" w:rsidTr="008545A4">
        <w:trPr>
          <w:cantSplit/>
        </w:trPr>
        <w:tc>
          <w:tcPr>
            <w:tcW w:w="2789" w:type="pct"/>
            <w:tcBorders>
              <w:bottom w:val="single" w:sz="4" w:space="0" w:color="auto"/>
            </w:tcBorders>
          </w:tcPr>
          <w:p w:rsidR="008545A4" w:rsidRDefault="008545A4" w:rsidP="00274261">
            <w:pPr>
              <w:pStyle w:val="TabletextS5"/>
            </w:pPr>
            <w:r>
              <w:rPr>
                <w:rFonts w:hint="cs"/>
                <w:rtl/>
              </w:rPr>
              <w:t xml:space="preserve">القيمة القصوى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Borders>
              <w:bottom w:val="single" w:sz="4" w:space="0" w:color="auto"/>
            </w:tcBorders>
          </w:tcPr>
          <w:p w:rsidR="008545A4" w:rsidRDefault="008545A4" w:rsidP="00274261">
            <w:pPr>
              <w:pStyle w:val="TabletextS5"/>
              <w:jc w:val="center"/>
              <w:rPr>
                <w:rtl/>
              </w:rPr>
            </w:pPr>
            <w:r>
              <w:t>dBW 20,8</w:t>
            </w:r>
          </w:p>
        </w:tc>
        <w:tc>
          <w:tcPr>
            <w:tcW w:w="984" w:type="pct"/>
            <w:tcBorders>
              <w:bottom w:val="single" w:sz="4" w:space="0" w:color="auto"/>
            </w:tcBorders>
          </w:tcPr>
          <w:p w:rsidR="008545A4" w:rsidRDefault="008545A4" w:rsidP="00274261">
            <w:pPr>
              <w:pStyle w:val="TabletextS5"/>
              <w:jc w:val="center"/>
              <w:rPr>
                <w:rtl/>
              </w:rPr>
            </w:pPr>
            <w:r>
              <w:t>dBW 16,3</w:t>
            </w:r>
          </w:p>
        </w:tc>
      </w:tr>
      <w:tr w:rsidR="008545A4" w:rsidTr="008545A4">
        <w:trPr>
          <w:cantSplit/>
        </w:trPr>
        <w:tc>
          <w:tcPr>
            <w:tcW w:w="2789" w:type="pct"/>
            <w:tcBorders>
              <w:bottom w:val="single" w:sz="4" w:space="0" w:color="auto"/>
            </w:tcBorders>
          </w:tcPr>
          <w:p w:rsidR="008545A4" w:rsidRDefault="008545A4" w:rsidP="00274261">
            <w:pPr>
              <w:pStyle w:val="TabletextS5"/>
            </w:pPr>
            <w:r>
              <w:rPr>
                <w:rFonts w:hint="cs"/>
                <w:rtl/>
              </w:rPr>
              <w:t>القيمة القصوى لكثافة القدرة المشعة المكافئة المتناحية خارج المحور</w:t>
            </w:r>
            <w:del w:id="179" w:author="Tahawi, Mohamad " w:date="2015-10-26T10:57:00Z">
              <w:r w:rsidRPr="00223E0C" w:rsidDel="00176629">
                <w:rPr>
                  <w:position w:val="6"/>
                  <w:sz w:val="16"/>
                  <w:szCs w:val="16"/>
                </w:rPr>
                <w:delText>2</w:delText>
              </w:r>
            </w:del>
            <w:ins w:id="180" w:author="Tahawi, Mohamad " w:date="2015-10-26T10:57:00Z">
              <w:r w:rsidR="00176629">
                <w:rPr>
                  <w:position w:val="6"/>
                  <w:sz w:val="16"/>
                  <w:szCs w:val="16"/>
                </w:rPr>
                <w:t>1</w:t>
              </w:r>
            </w:ins>
          </w:p>
        </w:tc>
        <w:tc>
          <w:tcPr>
            <w:tcW w:w="1227" w:type="pct"/>
            <w:tcBorders>
              <w:bottom w:val="single" w:sz="4" w:space="0" w:color="auto"/>
            </w:tcBorders>
          </w:tcPr>
          <w:p w:rsidR="008545A4" w:rsidRDefault="008545A4" w:rsidP="00274261">
            <w:pPr>
              <w:pStyle w:val="TabletextS5"/>
              <w:jc w:val="center"/>
            </w:pPr>
            <w:r>
              <w:rPr>
                <w:rFonts w:hint="cs"/>
                <w:rtl/>
              </w:rPr>
              <w:t>انظر أدناه</w:t>
            </w:r>
          </w:p>
        </w:tc>
        <w:tc>
          <w:tcPr>
            <w:tcW w:w="984" w:type="pct"/>
            <w:tcBorders>
              <w:bottom w:val="single" w:sz="4" w:space="0" w:color="auto"/>
            </w:tcBorders>
          </w:tcPr>
          <w:p w:rsidR="008545A4" w:rsidRDefault="008545A4" w:rsidP="00274261">
            <w:pPr>
              <w:pStyle w:val="TabletextS5"/>
              <w:jc w:val="center"/>
            </w:pPr>
            <w:r>
              <w:rPr>
                <w:rFonts w:hint="cs"/>
                <w:rtl/>
              </w:rPr>
              <w:t>انظر أدناه</w:t>
            </w:r>
          </w:p>
        </w:tc>
      </w:tr>
      <w:tr w:rsidR="008545A4" w:rsidTr="008545A4">
        <w:trPr>
          <w:cantSplit/>
        </w:trPr>
        <w:tc>
          <w:tcPr>
            <w:tcW w:w="5000" w:type="pct"/>
            <w:gridSpan w:val="3"/>
            <w:tcBorders>
              <w:top w:val="single" w:sz="4" w:space="0" w:color="auto"/>
              <w:left w:val="nil"/>
              <w:bottom w:val="nil"/>
              <w:right w:val="nil"/>
            </w:tcBorders>
          </w:tcPr>
          <w:p w:rsidR="008545A4" w:rsidRPr="000B3DB1" w:rsidDel="00485A3A" w:rsidRDefault="008545A4">
            <w:pPr>
              <w:pStyle w:val="Tablelegend"/>
              <w:ind w:left="0" w:firstLine="0"/>
              <w:rPr>
                <w:del w:id="181" w:author="Tahawi, Mohamad " w:date="2015-10-26T10:55:00Z"/>
                <w:sz w:val="18"/>
                <w:szCs w:val="26"/>
                <w:rtl/>
              </w:rPr>
              <w:pPrChange w:id="182" w:author="Khalil, Magdy" w:date="2015-10-31T15:39:00Z">
                <w:pPr>
                  <w:pStyle w:val="Tablelegend"/>
                  <w:ind w:left="0" w:firstLine="0"/>
                </w:pPr>
              </w:pPrChange>
            </w:pPr>
            <w:del w:id="183" w:author="Tahawi, Mohamad " w:date="2015-10-26T10:55:00Z">
              <w:r w:rsidRPr="000B3DB1" w:rsidDel="00485A3A">
                <w:rPr>
                  <w:position w:val="6"/>
                  <w:sz w:val="12"/>
                  <w:szCs w:val="12"/>
                </w:rPr>
                <w:delText>1</w:delText>
              </w:r>
              <w:r w:rsidRPr="000B3DB1" w:rsidDel="00485A3A">
                <w:rPr>
                  <w:sz w:val="18"/>
                  <w:szCs w:val="26"/>
                </w:rPr>
                <w:tab/>
              </w:r>
              <w:r w:rsidRPr="000B3DB1" w:rsidDel="00485A3A">
                <w:rPr>
                  <w:rFonts w:hint="cs"/>
                  <w:sz w:val="18"/>
                  <w:szCs w:val="26"/>
                  <w:rtl/>
                </w:rPr>
                <w:delText xml:space="preserve">تخضع العمليات التي تجري ضمن المسافات الدنيا لاتفاق محدد مع الإدارات المعنية، ولكن يجوز للإدارات التي تمنح الرخص </w:delText>
              </w:r>
              <w:r w:rsidRPr="000B3DB1" w:rsidDel="00485A3A">
                <w:rPr>
                  <w:rFonts w:hint="cs"/>
                  <w:sz w:val="18"/>
                  <w:szCs w:val="26"/>
                  <w:rtl/>
                </w:rPr>
                <w:br/>
                <w:delText xml:space="preserve">أن تسمح باستعمال هوائيات أصغر يصل قطرها إلى </w:delText>
              </w:r>
              <w:r w:rsidRPr="000B3DB1" w:rsidDel="00485A3A">
                <w:rPr>
                  <w:sz w:val="18"/>
                  <w:szCs w:val="26"/>
                </w:rPr>
                <w:delText>0,6</w:delText>
              </w:r>
              <w:r w:rsidRPr="000B3DB1" w:rsidDel="00485A3A">
                <w:rPr>
                  <w:rFonts w:hint="cs"/>
                  <w:sz w:val="18"/>
                  <w:szCs w:val="26"/>
                  <w:rtl/>
                </w:rPr>
                <w:delText xml:space="preserve"> </w:delText>
              </w:r>
              <w:r w:rsidRPr="000B3DB1" w:rsidDel="00485A3A">
                <w:rPr>
                  <w:sz w:val="18"/>
                  <w:szCs w:val="26"/>
                </w:rPr>
                <w:delText>m</w:delText>
              </w:r>
              <w:r w:rsidRPr="000B3DB1" w:rsidDel="00485A3A">
                <w:rPr>
                  <w:rFonts w:hint="cs"/>
                  <w:sz w:val="18"/>
                  <w:szCs w:val="26"/>
                  <w:rtl/>
                </w:rPr>
                <w:delText xml:space="preserve"> في نطاق يبلغ </w:delText>
              </w:r>
              <w:r w:rsidRPr="000B3DB1" w:rsidDel="00485A3A">
                <w:rPr>
                  <w:sz w:val="18"/>
                  <w:szCs w:val="26"/>
                </w:rPr>
                <w:delText>GHz 14</w:delText>
              </w:r>
              <w:r w:rsidRPr="000B3DB1" w:rsidDel="00485A3A">
                <w:rPr>
                  <w:rFonts w:hint="cs"/>
                  <w:sz w:val="18"/>
                  <w:szCs w:val="26"/>
                  <w:rtl/>
                </w:rPr>
                <w:delText xml:space="preserve">، شريطة ألا يكون التداخل الذي تتعرض له خدمات الأرض أعلى من التداخل الذي يمكن أن ينجم عن هوائي قطره </w:delText>
              </w:r>
              <w:r w:rsidRPr="000B3DB1" w:rsidDel="00485A3A">
                <w:rPr>
                  <w:sz w:val="18"/>
                  <w:szCs w:val="26"/>
                </w:rPr>
                <w:delText>1,2</w:delText>
              </w:r>
              <w:r w:rsidRPr="000B3DB1" w:rsidDel="00485A3A">
                <w:rPr>
                  <w:rFonts w:hint="cs"/>
                  <w:sz w:val="18"/>
                  <w:szCs w:val="26"/>
                  <w:rtl/>
                </w:rPr>
                <w:delText xml:space="preserve"> </w:delText>
              </w:r>
              <w:r w:rsidRPr="000B3DB1" w:rsidDel="00485A3A">
                <w:rPr>
                  <w:sz w:val="18"/>
                  <w:szCs w:val="26"/>
                </w:rPr>
                <w:delText>m</w:delText>
              </w:r>
              <w:r w:rsidRPr="000B3DB1" w:rsidDel="00485A3A">
                <w:rPr>
                  <w:rFonts w:hint="cs"/>
                  <w:sz w:val="18"/>
                  <w:szCs w:val="26"/>
                  <w:rtl/>
                </w:rPr>
                <w:delText xml:space="preserve">، وذلك بمراعاة التوصية </w:delText>
              </w:r>
              <w:r w:rsidRPr="000B3DB1" w:rsidDel="00485A3A">
                <w:rPr>
                  <w:sz w:val="18"/>
                  <w:szCs w:val="26"/>
                </w:rPr>
                <w:delText>ITU-R SF.1650</w:delText>
              </w:r>
              <w:r w:rsidRPr="000B3DB1" w:rsidDel="00485A3A">
                <w:rPr>
                  <w:rFonts w:hint="cs"/>
                  <w:sz w:val="18"/>
                  <w:szCs w:val="26"/>
                  <w:rtl/>
                </w:rPr>
                <w:delText>. ومهما كان الأمر، يجب التقيد في</w:delText>
              </w:r>
            </w:del>
            <w:del w:id="184" w:author="Khalil, Magdy" w:date="2015-10-31T15:39:00Z">
              <w:r w:rsidR="00745421" w:rsidDel="00745421">
                <w:rPr>
                  <w:rFonts w:hint="eastAsia"/>
                  <w:sz w:val="18"/>
                  <w:szCs w:val="26"/>
                  <w:rtl/>
                </w:rPr>
                <w:delText> </w:delText>
              </w:r>
            </w:del>
            <w:del w:id="185" w:author="Tahawi, Mohamad " w:date="2015-10-26T10:55:00Z">
              <w:r w:rsidRPr="000B3DB1" w:rsidDel="00485A3A">
                <w:rPr>
                  <w:rFonts w:hint="cs"/>
                  <w:sz w:val="18"/>
                  <w:szCs w:val="26"/>
                  <w:rtl/>
                </w:rPr>
                <w:delText xml:space="preserve">استعمال هوائيات أصغر بحدود دقة تسديد هوائي المحطة الأرضية </w:delText>
              </w:r>
              <w:r w:rsidRPr="000B3DB1" w:rsidDel="00485A3A">
                <w:rPr>
                  <w:rFonts w:hint="cs"/>
                  <w:sz w:val="18"/>
                  <w:szCs w:val="26"/>
                  <w:rtl/>
                  <w:lang w:bidi="ar-SY"/>
                </w:rPr>
                <w:delText xml:space="preserve">المقامة على متن </w:delText>
              </w:r>
              <w:r w:rsidRPr="000B3DB1" w:rsidDel="00485A3A">
                <w:rPr>
                  <w:rFonts w:hint="cs"/>
                  <w:sz w:val="18"/>
                  <w:szCs w:val="26"/>
                  <w:rtl/>
                </w:rPr>
                <w:delText xml:space="preserve">سفينة، والقيمة القصوى للكثافة الطيفية للقدرة المشعة المكافئة المتناحية التي تنتجها المحطة الأرضية </w:delText>
              </w:r>
              <w:r w:rsidRPr="000B3DB1" w:rsidDel="00485A3A">
                <w:rPr>
                  <w:rFonts w:hint="cs"/>
                  <w:sz w:val="18"/>
                  <w:szCs w:val="26"/>
                  <w:rtl/>
                  <w:lang w:bidi="ar-SY"/>
                </w:rPr>
                <w:delText xml:space="preserve">المقامة على متن </w:delText>
              </w:r>
              <w:r w:rsidRPr="000B3DB1" w:rsidDel="00485A3A">
                <w:rPr>
                  <w:rFonts w:hint="cs"/>
                  <w:sz w:val="18"/>
                  <w:szCs w:val="26"/>
                  <w:rtl/>
                </w:rPr>
                <w:delText xml:space="preserve">سفينة في اتجاه الأفق، والقيمة القصوى للقدرة المشعة المتناحية التي تنتجها المحطة الأرضية </w:delText>
              </w:r>
              <w:r w:rsidRPr="000B3DB1" w:rsidDel="00485A3A">
                <w:rPr>
                  <w:rFonts w:hint="cs"/>
                  <w:sz w:val="18"/>
                  <w:szCs w:val="26"/>
                  <w:rtl/>
                  <w:lang w:bidi="ar-SY"/>
                </w:rPr>
                <w:delText xml:space="preserve">المقامة على متن </w:delText>
              </w:r>
              <w:r w:rsidRPr="000B3DB1" w:rsidDel="00485A3A">
                <w:rPr>
                  <w:rFonts w:hint="cs"/>
                  <w:sz w:val="18"/>
                  <w:szCs w:val="26"/>
                  <w:rtl/>
                </w:rPr>
                <w:delText>سفينة في اتجاه الأفق، والقيمة القصوى لكثافة القدرة المشعة المكافئة المتناحية خارج المحور، المبينة في الجدول أعلاه، والتقيد بمتطلبات الحماية المحددة في اتفاقات التنسيق بين أنظمة الخدمة الثابتة الساتلية.</w:delText>
              </w:r>
            </w:del>
          </w:p>
          <w:p w:rsidR="008545A4" w:rsidRDefault="00745421" w:rsidP="00745421">
            <w:pPr>
              <w:pStyle w:val="Tablelegend"/>
              <w:ind w:left="0" w:firstLine="0"/>
              <w:rPr>
                <w:rtl/>
              </w:rPr>
            </w:pPr>
            <w:del w:id="186" w:author="Tahawi, Mohamad " w:date="2015-10-26T10:55:00Z">
              <w:r w:rsidRPr="000B3DB1" w:rsidDel="00485A3A">
                <w:rPr>
                  <w:position w:val="6"/>
                  <w:sz w:val="12"/>
                  <w:szCs w:val="12"/>
                </w:rPr>
                <w:delText>2</w:delText>
              </w:r>
            </w:del>
            <w:ins w:id="187" w:author="Tahawi, Mohamad " w:date="2015-10-26T10:55:00Z">
              <w:r w:rsidRPr="000B3DB1">
                <w:rPr>
                  <w:position w:val="6"/>
                  <w:sz w:val="12"/>
                  <w:szCs w:val="12"/>
                </w:rPr>
                <w:t>1</w:t>
              </w:r>
            </w:ins>
            <w:r w:rsidR="008545A4" w:rsidRPr="000B3DB1">
              <w:rPr>
                <w:sz w:val="18"/>
                <w:szCs w:val="26"/>
              </w:rPr>
              <w:tab/>
            </w:r>
            <w:r w:rsidR="008545A4" w:rsidRPr="000B3DB1">
              <w:rPr>
                <w:rFonts w:hint="cs"/>
                <w:sz w:val="18"/>
                <w:szCs w:val="26"/>
                <w:rtl/>
              </w:rPr>
              <w:t>ومهما كان الأمر، فإن حدود القدرة المشعة المكافئة المتناحية خارج المحور يجب أن تتقيد باتفاقات التنسيق بين أنظمة الخدمة الثابتة الساتلية، التي قد تنص على سويات أكثر صرامة للقدرة المشعة المكافئة المتناحية خارج المحور.</w:t>
            </w:r>
          </w:p>
        </w:tc>
      </w:tr>
    </w:tbl>
    <w:p w:rsidR="007E381E" w:rsidRDefault="008E0C43" w:rsidP="00274261">
      <w:pPr>
        <w:pStyle w:val="Headingb"/>
        <w:rPr>
          <w:rtl/>
          <w:lang w:val="en-GB"/>
        </w:rPr>
      </w:pPr>
      <w:r>
        <w:rPr>
          <w:rFonts w:hint="cs"/>
          <w:rtl/>
          <w:lang w:val="en-GB"/>
        </w:rPr>
        <w:t>الحدود خارج المحور</w:t>
      </w:r>
    </w:p>
    <w:p w:rsidR="007E381E" w:rsidRDefault="008E0C43" w:rsidP="00274261">
      <w:pPr>
        <w:rPr>
          <w:rtl/>
        </w:rPr>
      </w:pPr>
      <w:r>
        <w:rPr>
          <w:rFonts w:hint="cs"/>
          <w:rtl/>
          <w:lang w:val="en-GB"/>
        </w:rPr>
        <w:t xml:space="preserve">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MHz 6 425-5 925</w:t>
      </w:r>
      <w:r>
        <w:rPr>
          <w:rFonts w:hint="cs"/>
          <w:rtl/>
        </w:rPr>
        <w:t xml:space="preserve">، في أي زاوية </w:t>
      </w:r>
      <w:r>
        <w:sym w:font="Symbol" w:char="F06A"/>
      </w:r>
      <w:r>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 أي اتجاه ضمن</w:t>
      </w:r>
      <w:r w:rsidR="00274261">
        <w:rPr>
          <w:rFonts w:hint="eastAsia"/>
          <w:rtl/>
        </w:rPr>
        <w:t> </w:t>
      </w:r>
      <w:r>
        <w:sym w:font="Symbol" w:char="F0B0"/>
      </w:r>
      <w:r>
        <w:t>3</w:t>
      </w:r>
      <w:r>
        <w:rPr>
          <w:rFonts w:hint="cs"/>
          <w:rtl/>
        </w:rPr>
        <w:t xml:space="preserve"> عن مدار السواتل المستقرة بالنسبة إلى الأرض:</w:t>
      </w:r>
    </w:p>
    <w:p w:rsidR="007E381E" w:rsidRDefault="00EF0245" w:rsidP="00EF0245">
      <w:pPr>
        <w:pStyle w:val="Tabletitle"/>
        <w:spacing w:before="240"/>
      </w:pPr>
      <w:r>
        <w:rPr>
          <w:rFonts w:hint="cs"/>
          <w:rtl/>
        </w:rPr>
        <w:t> </w:t>
      </w:r>
      <w:r w:rsidR="008E0C43">
        <w:t>MHz 6 425-5 925</w:t>
      </w:r>
      <w:r>
        <w:rPr>
          <w:rFonts w:hint="cs"/>
          <w:rtl/>
        </w:rPr>
        <w:t> </w:t>
      </w:r>
    </w:p>
    <w:tbl>
      <w:tblPr>
        <w:tblW w:w="6663" w:type="dxa"/>
        <w:tblInd w:w="1134" w:type="dxa"/>
        <w:tblLayout w:type="fixed"/>
        <w:tblLook w:val="04A0" w:firstRow="1" w:lastRow="0" w:firstColumn="1" w:lastColumn="0" w:noHBand="0" w:noVBand="1"/>
      </w:tblPr>
      <w:tblGrid>
        <w:gridCol w:w="817"/>
        <w:gridCol w:w="284"/>
        <w:gridCol w:w="283"/>
        <w:gridCol w:w="283"/>
        <w:gridCol w:w="1273"/>
        <w:gridCol w:w="3723"/>
      </w:tblGrid>
      <w:tr w:rsidR="00867C01" w:rsidRPr="00276328" w:rsidTr="008B6646">
        <w:tc>
          <w:tcPr>
            <w:tcW w:w="2940" w:type="dxa"/>
            <w:gridSpan w:val="5"/>
          </w:tcPr>
          <w:p w:rsidR="00867C01" w:rsidRPr="00276328" w:rsidRDefault="00867C01" w:rsidP="00867C01">
            <w:pPr>
              <w:spacing w:line="168" w:lineRule="auto"/>
              <w:jc w:val="center"/>
              <w:rPr>
                <w:i/>
                <w:iCs/>
              </w:rPr>
            </w:pPr>
            <w:r w:rsidRPr="00867C01">
              <w:rPr>
                <w:rFonts w:hint="cs"/>
                <w:i/>
                <w:iCs/>
                <w:rtl/>
              </w:rPr>
              <w:t>الزاوية خارج المحور</w:t>
            </w:r>
          </w:p>
        </w:tc>
        <w:tc>
          <w:tcPr>
            <w:tcW w:w="3723" w:type="dxa"/>
          </w:tcPr>
          <w:p w:rsidR="00867C01" w:rsidRPr="00276328" w:rsidRDefault="00867C01" w:rsidP="00867C01">
            <w:pPr>
              <w:spacing w:line="168" w:lineRule="auto"/>
              <w:jc w:val="center"/>
              <w:rPr>
                <w:i/>
                <w:iCs/>
              </w:rPr>
            </w:pPr>
            <w:r w:rsidRPr="00867C01">
              <w:rPr>
                <w:rFonts w:hint="cs"/>
                <w:i/>
                <w:iCs/>
                <w:rtl/>
              </w:rPr>
              <w:t xml:space="preserve">القيمة القصوى للقدرة المشعة المكافئة المتناحية </w:t>
            </w:r>
            <w:r w:rsidRPr="00867C01">
              <w:rPr>
                <w:rFonts w:hint="cs"/>
                <w:i/>
                <w:iCs/>
                <w:rtl/>
              </w:rPr>
              <w:br/>
              <w:t xml:space="preserve">في أي نطاق يبلغ </w:t>
            </w:r>
            <w:r w:rsidRPr="00867C01">
              <w:rPr>
                <w:i/>
                <w:iCs/>
              </w:rPr>
              <w:t>kHz 4</w:t>
            </w:r>
          </w:p>
        </w:tc>
      </w:tr>
      <w:tr w:rsidR="00867C01" w:rsidRPr="00276328" w:rsidTr="008B6646">
        <w:tc>
          <w:tcPr>
            <w:tcW w:w="817" w:type="dxa"/>
          </w:tcPr>
          <w:p w:rsidR="00867C01" w:rsidRPr="00276328" w:rsidRDefault="00867C01" w:rsidP="00867C01">
            <w:pPr>
              <w:tabs>
                <w:tab w:val="decimal" w:pos="321"/>
              </w:tabs>
              <w:bidi w:val="0"/>
              <w:spacing w:before="40" w:after="40"/>
            </w:pPr>
            <w:r w:rsidRPr="00276328">
              <w:tab/>
              <w:t>2</w:t>
            </w:r>
            <w:r>
              <w:t>,</w:t>
            </w:r>
            <w:r w:rsidRPr="00276328">
              <w:t>5°</w:t>
            </w:r>
          </w:p>
        </w:tc>
        <w:tc>
          <w:tcPr>
            <w:tcW w:w="284" w:type="dxa"/>
          </w:tcPr>
          <w:p w:rsidR="00867C01" w:rsidRPr="00276328" w:rsidRDefault="00867C01" w:rsidP="00867C01">
            <w:pPr>
              <w:bidi w:val="0"/>
              <w:spacing w:before="40" w:after="40"/>
            </w:pPr>
            <w:r w:rsidRPr="00276328">
              <w:t>≤</w:t>
            </w:r>
          </w:p>
        </w:tc>
        <w:tc>
          <w:tcPr>
            <w:tcW w:w="283" w:type="dxa"/>
          </w:tcPr>
          <w:p w:rsidR="00867C01" w:rsidRPr="00276328" w:rsidRDefault="00867C01" w:rsidP="00867C01">
            <w:pPr>
              <w:bidi w:val="0"/>
              <w:spacing w:before="40" w:after="40"/>
            </w:pPr>
            <w:r w:rsidRPr="00276328">
              <w:t>φ</w:t>
            </w:r>
          </w:p>
        </w:tc>
        <w:tc>
          <w:tcPr>
            <w:tcW w:w="283" w:type="dxa"/>
          </w:tcPr>
          <w:p w:rsidR="00867C01" w:rsidRPr="00276328" w:rsidRDefault="00867C01" w:rsidP="00867C01">
            <w:pPr>
              <w:bidi w:val="0"/>
              <w:spacing w:before="40" w:after="40"/>
            </w:pPr>
            <w:r w:rsidRPr="00276328">
              <w:t>≤</w:t>
            </w:r>
          </w:p>
        </w:tc>
        <w:tc>
          <w:tcPr>
            <w:tcW w:w="1273" w:type="dxa"/>
          </w:tcPr>
          <w:p w:rsidR="00867C01" w:rsidRPr="00276328" w:rsidRDefault="00867C01" w:rsidP="00867C01">
            <w:pPr>
              <w:tabs>
                <w:tab w:val="decimal" w:pos="373"/>
              </w:tabs>
              <w:bidi w:val="0"/>
              <w:spacing w:before="40" w:after="40"/>
            </w:pPr>
            <w:r w:rsidRPr="00276328">
              <w:tab/>
              <w:t>7°</w:t>
            </w:r>
          </w:p>
        </w:tc>
        <w:tc>
          <w:tcPr>
            <w:tcW w:w="3723" w:type="dxa"/>
          </w:tcPr>
          <w:p w:rsidR="00867C01" w:rsidRPr="00276328" w:rsidRDefault="00867C01" w:rsidP="00867C01">
            <w:pPr>
              <w:bidi w:val="0"/>
              <w:spacing w:before="40" w:after="40"/>
            </w:pPr>
            <w:r w:rsidRPr="00276328">
              <w:t>(32 − 25 log φ)    dB(W/4 kHz)</w:t>
            </w:r>
          </w:p>
        </w:tc>
      </w:tr>
      <w:tr w:rsidR="00867C01" w:rsidRPr="00276328" w:rsidTr="008B6646">
        <w:tc>
          <w:tcPr>
            <w:tcW w:w="817" w:type="dxa"/>
          </w:tcPr>
          <w:p w:rsidR="00867C01" w:rsidRPr="00276328" w:rsidRDefault="00867C01" w:rsidP="00867C01">
            <w:pPr>
              <w:tabs>
                <w:tab w:val="decimal" w:pos="321"/>
              </w:tabs>
              <w:bidi w:val="0"/>
              <w:spacing w:before="40" w:after="40"/>
            </w:pPr>
            <w:r w:rsidRPr="00276328">
              <w:tab/>
              <w:t>7°</w:t>
            </w:r>
          </w:p>
        </w:tc>
        <w:tc>
          <w:tcPr>
            <w:tcW w:w="284" w:type="dxa"/>
          </w:tcPr>
          <w:p w:rsidR="00867C01" w:rsidRPr="00276328" w:rsidRDefault="00867C01" w:rsidP="00867C01">
            <w:pPr>
              <w:bidi w:val="0"/>
              <w:spacing w:before="40" w:after="40"/>
            </w:pPr>
            <w:r w:rsidRPr="00276328">
              <w:t>&lt;</w:t>
            </w:r>
          </w:p>
        </w:tc>
        <w:tc>
          <w:tcPr>
            <w:tcW w:w="283" w:type="dxa"/>
          </w:tcPr>
          <w:p w:rsidR="00867C01" w:rsidRPr="00276328" w:rsidRDefault="00867C01" w:rsidP="00867C01">
            <w:pPr>
              <w:bidi w:val="0"/>
              <w:spacing w:before="40" w:after="40"/>
            </w:pPr>
            <w:r w:rsidRPr="00276328">
              <w:t>φ</w:t>
            </w:r>
          </w:p>
        </w:tc>
        <w:tc>
          <w:tcPr>
            <w:tcW w:w="283" w:type="dxa"/>
          </w:tcPr>
          <w:p w:rsidR="00867C01" w:rsidRPr="00276328" w:rsidRDefault="00867C01" w:rsidP="00867C01">
            <w:pPr>
              <w:bidi w:val="0"/>
              <w:spacing w:before="40" w:after="40"/>
            </w:pPr>
            <w:r w:rsidRPr="00276328">
              <w:t>≤</w:t>
            </w:r>
          </w:p>
        </w:tc>
        <w:tc>
          <w:tcPr>
            <w:tcW w:w="1273" w:type="dxa"/>
          </w:tcPr>
          <w:p w:rsidR="00867C01" w:rsidRPr="00276328" w:rsidRDefault="00867C01" w:rsidP="00867C01">
            <w:pPr>
              <w:tabs>
                <w:tab w:val="decimal" w:pos="373"/>
              </w:tabs>
              <w:bidi w:val="0"/>
              <w:spacing w:before="40" w:after="40"/>
            </w:pPr>
            <w:r w:rsidRPr="00276328">
              <w:tab/>
              <w:t>9</w:t>
            </w:r>
            <w:r>
              <w:t>,</w:t>
            </w:r>
            <w:r w:rsidRPr="00276328">
              <w:t>2°</w:t>
            </w:r>
          </w:p>
        </w:tc>
        <w:tc>
          <w:tcPr>
            <w:tcW w:w="3723" w:type="dxa"/>
          </w:tcPr>
          <w:p w:rsidR="00867C01" w:rsidRPr="00276328" w:rsidRDefault="00867C01" w:rsidP="00867C01">
            <w:pPr>
              <w:bidi w:val="0"/>
              <w:spacing w:before="40" w:after="40"/>
            </w:pPr>
            <w:r w:rsidRPr="00276328">
              <w:t>11    dB(W/4 kHz)</w:t>
            </w:r>
          </w:p>
        </w:tc>
      </w:tr>
      <w:tr w:rsidR="00867C01" w:rsidRPr="00276328" w:rsidTr="008B6646">
        <w:tc>
          <w:tcPr>
            <w:tcW w:w="817" w:type="dxa"/>
          </w:tcPr>
          <w:p w:rsidR="00867C01" w:rsidRPr="00276328" w:rsidRDefault="00867C01" w:rsidP="00867C01">
            <w:pPr>
              <w:tabs>
                <w:tab w:val="decimal" w:pos="321"/>
              </w:tabs>
              <w:bidi w:val="0"/>
              <w:spacing w:before="40" w:after="40"/>
            </w:pPr>
            <w:r w:rsidRPr="00276328">
              <w:tab/>
              <w:t>9</w:t>
            </w:r>
            <w:r>
              <w:t>,</w:t>
            </w:r>
            <w:r w:rsidRPr="00276328">
              <w:t>2°</w:t>
            </w:r>
          </w:p>
        </w:tc>
        <w:tc>
          <w:tcPr>
            <w:tcW w:w="284" w:type="dxa"/>
          </w:tcPr>
          <w:p w:rsidR="00867C01" w:rsidRPr="00276328" w:rsidRDefault="00867C01" w:rsidP="00867C01">
            <w:pPr>
              <w:bidi w:val="0"/>
              <w:spacing w:before="40" w:after="40"/>
            </w:pPr>
            <w:r w:rsidRPr="00276328">
              <w:t>&lt;</w:t>
            </w:r>
          </w:p>
        </w:tc>
        <w:tc>
          <w:tcPr>
            <w:tcW w:w="283" w:type="dxa"/>
          </w:tcPr>
          <w:p w:rsidR="00867C01" w:rsidRPr="00276328" w:rsidRDefault="00867C01" w:rsidP="00867C01">
            <w:pPr>
              <w:bidi w:val="0"/>
              <w:spacing w:before="40" w:after="40"/>
            </w:pPr>
            <w:r w:rsidRPr="00276328">
              <w:t>φ</w:t>
            </w:r>
          </w:p>
        </w:tc>
        <w:tc>
          <w:tcPr>
            <w:tcW w:w="283" w:type="dxa"/>
          </w:tcPr>
          <w:p w:rsidR="00867C01" w:rsidRPr="00276328" w:rsidRDefault="00867C01" w:rsidP="00867C01">
            <w:pPr>
              <w:bidi w:val="0"/>
              <w:spacing w:before="40" w:after="40"/>
            </w:pPr>
            <w:r w:rsidRPr="00276328">
              <w:t>≤</w:t>
            </w:r>
          </w:p>
        </w:tc>
        <w:tc>
          <w:tcPr>
            <w:tcW w:w="1273" w:type="dxa"/>
          </w:tcPr>
          <w:p w:rsidR="00867C01" w:rsidRPr="00276328" w:rsidRDefault="00867C01" w:rsidP="00867C01">
            <w:pPr>
              <w:tabs>
                <w:tab w:val="decimal" w:pos="373"/>
              </w:tabs>
              <w:bidi w:val="0"/>
              <w:spacing w:before="40" w:after="40"/>
            </w:pPr>
            <w:r w:rsidRPr="00276328">
              <w:tab/>
              <w:t>48°</w:t>
            </w:r>
          </w:p>
        </w:tc>
        <w:tc>
          <w:tcPr>
            <w:tcW w:w="3723" w:type="dxa"/>
          </w:tcPr>
          <w:p w:rsidR="00867C01" w:rsidRPr="00276328" w:rsidRDefault="00867C01" w:rsidP="00867C01">
            <w:pPr>
              <w:bidi w:val="0"/>
              <w:spacing w:before="40" w:after="40"/>
            </w:pPr>
            <w:r w:rsidRPr="00276328">
              <w:t>(35 − 25 log φ)    dB(W/4 kHz)</w:t>
            </w:r>
          </w:p>
        </w:tc>
      </w:tr>
      <w:tr w:rsidR="00867C01" w:rsidRPr="00276328" w:rsidTr="008B6646">
        <w:tc>
          <w:tcPr>
            <w:tcW w:w="817" w:type="dxa"/>
          </w:tcPr>
          <w:p w:rsidR="00867C01" w:rsidRPr="00276328" w:rsidRDefault="00867C01" w:rsidP="00867C01">
            <w:pPr>
              <w:tabs>
                <w:tab w:val="decimal" w:pos="321"/>
              </w:tabs>
              <w:bidi w:val="0"/>
              <w:spacing w:before="40" w:after="40"/>
            </w:pPr>
            <w:r w:rsidRPr="00276328">
              <w:tab/>
              <w:t>48°</w:t>
            </w:r>
          </w:p>
        </w:tc>
        <w:tc>
          <w:tcPr>
            <w:tcW w:w="284" w:type="dxa"/>
          </w:tcPr>
          <w:p w:rsidR="00867C01" w:rsidRPr="00276328" w:rsidRDefault="00867C01" w:rsidP="00867C01">
            <w:pPr>
              <w:bidi w:val="0"/>
              <w:spacing w:before="40" w:after="40"/>
            </w:pPr>
            <w:r w:rsidRPr="00276328">
              <w:t>&lt;</w:t>
            </w:r>
          </w:p>
        </w:tc>
        <w:tc>
          <w:tcPr>
            <w:tcW w:w="283" w:type="dxa"/>
          </w:tcPr>
          <w:p w:rsidR="00867C01" w:rsidRPr="00276328" w:rsidRDefault="00867C01" w:rsidP="00867C01">
            <w:pPr>
              <w:bidi w:val="0"/>
              <w:spacing w:before="40" w:after="40"/>
            </w:pPr>
            <w:r w:rsidRPr="00276328">
              <w:t>φ</w:t>
            </w:r>
          </w:p>
        </w:tc>
        <w:tc>
          <w:tcPr>
            <w:tcW w:w="283" w:type="dxa"/>
          </w:tcPr>
          <w:p w:rsidR="00867C01" w:rsidRPr="00276328" w:rsidRDefault="00867C01" w:rsidP="00867C01">
            <w:pPr>
              <w:bidi w:val="0"/>
              <w:spacing w:before="40" w:after="40"/>
            </w:pPr>
            <w:r w:rsidRPr="00276328">
              <w:t>≤</w:t>
            </w:r>
          </w:p>
        </w:tc>
        <w:tc>
          <w:tcPr>
            <w:tcW w:w="1273" w:type="dxa"/>
          </w:tcPr>
          <w:p w:rsidR="00867C01" w:rsidRPr="00276328" w:rsidRDefault="00867C01" w:rsidP="00867C01">
            <w:pPr>
              <w:tabs>
                <w:tab w:val="decimal" w:pos="373"/>
              </w:tabs>
              <w:bidi w:val="0"/>
              <w:spacing w:before="40" w:after="40"/>
            </w:pPr>
            <w:r w:rsidRPr="00276328">
              <w:tab/>
              <w:t>180°</w:t>
            </w:r>
          </w:p>
        </w:tc>
        <w:tc>
          <w:tcPr>
            <w:tcW w:w="3723" w:type="dxa"/>
          </w:tcPr>
          <w:p w:rsidR="00867C01" w:rsidRPr="00276328" w:rsidRDefault="00867C01" w:rsidP="00867C01">
            <w:pPr>
              <w:bidi w:val="0"/>
              <w:spacing w:before="40" w:after="40"/>
            </w:pPr>
            <w:r w:rsidRPr="00276328">
              <w:t>−7     dB(W/4 kHz)</w:t>
            </w:r>
          </w:p>
        </w:tc>
      </w:tr>
    </w:tbl>
    <w:p w:rsidR="007E381E" w:rsidRDefault="008E0C43" w:rsidP="00EF0245">
      <w:pPr>
        <w:keepNext/>
        <w:rPr>
          <w:rtl/>
        </w:rPr>
      </w:pPr>
      <w:r>
        <w:rPr>
          <w:rFonts w:hint="cs"/>
          <w:rtl/>
          <w:lang w:val="en-GB"/>
        </w:rPr>
        <w:lastRenderedPageBreak/>
        <w:t xml:space="preserve">وفيما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GHz 14,5-14</w:t>
      </w:r>
      <w:r>
        <w:rPr>
          <w:rFonts w:hint="cs"/>
          <w:rtl/>
        </w:rPr>
        <w:t xml:space="preserve"> في أي زاوية </w:t>
      </w:r>
      <w:r>
        <w:sym w:font="Symbol" w:char="F06A"/>
      </w:r>
      <w:r>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 أي اتجاه ضمن</w:t>
      </w:r>
      <w:r w:rsidR="00274261">
        <w:rPr>
          <w:rFonts w:hint="eastAsia"/>
          <w:rtl/>
        </w:rPr>
        <w:t> </w:t>
      </w:r>
      <w:r>
        <w:sym w:font="Symbol" w:char="F0B0"/>
      </w:r>
      <w:r>
        <w:t>3</w:t>
      </w:r>
      <w:r>
        <w:rPr>
          <w:rFonts w:hint="cs"/>
          <w:rtl/>
        </w:rPr>
        <w:t xml:space="preserve"> عن مدار السواتل المستقرة بالنسبة إلى الأرض:</w:t>
      </w:r>
    </w:p>
    <w:p w:rsidR="007E381E" w:rsidRDefault="00EF0245" w:rsidP="00EF0245">
      <w:pPr>
        <w:pStyle w:val="Tabletitle"/>
        <w:spacing w:before="240"/>
      </w:pPr>
      <w:r>
        <w:rPr>
          <w:rFonts w:hint="cs"/>
          <w:rtl/>
        </w:rPr>
        <w:t> </w:t>
      </w:r>
      <w:r w:rsidR="008E0C43">
        <w:t>GHz 14,5-14,0</w:t>
      </w:r>
      <w:r>
        <w:rPr>
          <w:rFonts w:hint="cs"/>
          <w:rtl/>
        </w:rPr>
        <w:t> </w:t>
      </w:r>
    </w:p>
    <w:tbl>
      <w:tblPr>
        <w:tblW w:w="7088" w:type="dxa"/>
        <w:tblInd w:w="1134" w:type="dxa"/>
        <w:tblLayout w:type="fixed"/>
        <w:tblLook w:val="04A0" w:firstRow="1" w:lastRow="0" w:firstColumn="1" w:lastColumn="0" w:noHBand="0" w:noVBand="1"/>
      </w:tblPr>
      <w:tblGrid>
        <w:gridCol w:w="817"/>
        <w:gridCol w:w="284"/>
        <w:gridCol w:w="283"/>
        <w:gridCol w:w="284"/>
        <w:gridCol w:w="1272"/>
        <w:gridCol w:w="4148"/>
      </w:tblGrid>
      <w:tr w:rsidR="00867C01" w:rsidRPr="00276328" w:rsidTr="00867C01">
        <w:tc>
          <w:tcPr>
            <w:tcW w:w="2940" w:type="dxa"/>
            <w:gridSpan w:val="5"/>
          </w:tcPr>
          <w:p w:rsidR="00867C01" w:rsidRPr="00276328" w:rsidRDefault="00867C01" w:rsidP="00EF0245">
            <w:pPr>
              <w:keepNext/>
              <w:spacing w:line="168" w:lineRule="auto"/>
              <w:jc w:val="center"/>
              <w:rPr>
                <w:i/>
                <w:iCs/>
              </w:rPr>
            </w:pPr>
            <w:r w:rsidRPr="00867C01">
              <w:rPr>
                <w:rFonts w:hint="cs"/>
                <w:i/>
                <w:iCs/>
                <w:rtl/>
              </w:rPr>
              <w:t>الزاوية خارج المحور</w:t>
            </w:r>
          </w:p>
        </w:tc>
        <w:tc>
          <w:tcPr>
            <w:tcW w:w="4148" w:type="dxa"/>
          </w:tcPr>
          <w:p w:rsidR="00867C01" w:rsidRPr="00276328" w:rsidRDefault="00867C01" w:rsidP="00EF0245">
            <w:pPr>
              <w:keepNext/>
              <w:spacing w:line="168" w:lineRule="auto"/>
              <w:jc w:val="center"/>
              <w:rPr>
                <w:i/>
                <w:iCs/>
              </w:rPr>
            </w:pPr>
            <w:r w:rsidRPr="00B5332C">
              <w:rPr>
                <w:rFonts w:hint="cs"/>
                <w:i/>
                <w:iCs/>
                <w:rtl/>
              </w:rPr>
              <w:t xml:space="preserve">القيمة القصوى للقدرة المشعة المكافئة المتناحية </w:t>
            </w:r>
            <w:r w:rsidRPr="00B5332C">
              <w:rPr>
                <w:i/>
                <w:iCs/>
                <w:rtl/>
              </w:rPr>
              <w:br/>
            </w:r>
            <w:r w:rsidRPr="00B5332C">
              <w:rPr>
                <w:rFonts w:hint="cs"/>
                <w:i/>
                <w:iCs/>
                <w:rtl/>
              </w:rPr>
              <w:t xml:space="preserve">في أي نطاق يبلغ </w:t>
            </w:r>
            <w:r w:rsidRPr="00B5332C">
              <w:rPr>
                <w:i/>
                <w:iCs/>
              </w:rPr>
              <w:t xml:space="preserve">kHz </w:t>
            </w:r>
            <w:r>
              <w:rPr>
                <w:i/>
                <w:iCs/>
              </w:rPr>
              <w:t>40</w:t>
            </w:r>
          </w:p>
        </w:tc>
      </w:tr>
      <w:tr w:rsidR="00867C01" w:rsidRPr="00276328" w:rsidTr="00867C01">
        <w:tc>
          <w:tcPr>
            <w:tcW w:w="817" w:type="dxa"/>
          </w:tcPr>
          <w:p w:rsidR="00867C01" w:rsidRPr="00276328" w:rsidRDefault="00867C01" w:rsidP="00EF0245">
            <w:pPr>
              <w:keepNext/>
              <w:tabs>
                <w:tab w:val="decimal" w:pos="284"/>
              </w:tabs>
              <w:bidi w:val="0"/>
              <w:spacing w:before="40" w:after="40"/>
            </w:pPr>
            <w:r w:rsidRPr="00276328">
              <w:tab/>
              <w:t>2°</w:t>
            </w:r>
          </w:p>
        </w:tc>
        <w:tc>
          <w:tcPr>
            <w:tcW w:w="284" w:type="dxa"/>
          </w:tcPr>
          <w:p w:rsidR="00867C01" w:rsidRPr="00276328" w:rsidRDefault="00867C01" w:rsidP="00EF0245">
            <w:pPr>
              <w:keepNext/>
              <w:bidi w:val="0"/>
              <w:spacing w:before="40" w:after="40"/>
            </w:pPr>
            <w:r w:rsidRPr="00276328">
              <w:t>≤</w:t>
            </w:r>
          </w:p>
        </w:tc>
        <w:tc>
          <w:tcPr>
            <w:tcW w:w="283" w:type="dxa"/>
          </w:tcPr>
          <w:p w:rsidR="00867C01" w:rsidRPr="00276328" w:rsidRDefault="00867C01" w:rsidP="00EF0245">
            <w:pPr>
              <w:keepNext/>
              <w:bidi w:val="0"/>
              <w:spacing w:before="40" w:after="40"/>
            </w:pPr>
            <w:r w:rsidRPr="00276328">
              <w:t>φ</w:t>
            </w:r>
          </w:p>
        </w:tc>
        <w:tc>
          <w:tcPr>
            <w:tcW w:w="284" w:type="dxa"/>
          </w:tcPr>
          <w:p w:rsidR="00867C01" w:rsidRPr="00276328" w:rsidRDefault="00867C01" w:rsidP="00EF0245">
            <w:pPr>
              <w:keepNext/>
              <w:bidi w:val="0"/>
              <w:spacing w:before="40" w:after="40"/>
            </w:pPr>
            <w:r w:rsidRPr="00276328">
              <w:t>≤</w:t>
            </w:r>
          </w:p>
        </w:tc>
        <w:tc>
          <w:tcPr>
            <w:tcW w:w="1272" w:type="dxa"/>
          </w:tcPr>
          <w:p w:rsidR="00867C01" w:rsidRPr="00276328" w:rsidRDefault="00867C01" w:rsidP="00EF0245">
            <w:pPr>
              <w:keepNext/>
              <w:tabs>
                <w:tab w:val="decimal" w:pos="373"/>
              </w:tabs>
              <w:bidi w:val="0"/>
              <w:spacing w:before="40" w:after="40"/>
            </w:pPr>
            <w:r w:rsidRPr="00276328">
              <w:tab/>
              <w:t>7°</w:t>
            </w:r>
          </w:p>
        </w:tc>
        <w:tc>
          <w:tcPr>
            <w:tcW w:w="4148" w:type="dxa"/>
          </w:tcPr>
          <w:p w:rsidR="00867C01" w:rsidRPr="00276328" w:rsidRDefault="00867C01" w:rsidP="00EF0245">
            <w:pPr>
              <w:keepNext/>
              <w:bidi w:val="0"/>
              <w:spacing w:before="40" w:after="40"/>
            </w:pPr>
            <w:r w:rsidRPr="00276328">
              <w:t>(33 − 25 log  φ)    dB(W/40 kHz)</w:t>
            </w:r>
          </w:p>
        </w:tc>
      </w:tr>
      <w:tr w:rsidR="00867C01" w:rsidRPr="00276328" w:rsidTr="00867C01">
        <w:tc>
          <w:tcPr>
            <w:tcW w:w="817" w:type="dxa"/>
          </w:tcPr>
          <w:p w:rsidR="00867C01" w:rsidRPr="00276328" w:rsidRDefault="00867C01" w:rsidP="00867C01">
            <w:pPr>
              <w:tabs>
                <w:tab w:val="decimal" w:pos="284"/>
              </w:tabs>
              <w:bidi w:val="0"/>
              <w:spacing w:before="40" w:after="40"/>
            </w:pPr>
            <w:r w:rsidRPr="00276328">
              <w:tab/>
              <w:t>7°</w:t>
            </w:r>
          </w:p>
        </w:tc>
        <w:tc>
          <w:tcPr>
            <w:tcW w:w="284" w:type="dxa"/>
          </w:tcPr>
          <w:p w:rsidR="00867C01" w:rsidRPr="00276328" w:rsidRDefault="00867C01" w:rsidP="00867C01">
            <w:pPr>
              <w:bidi w:val="0"/>
              <w:spacing w:before="40" w:after="40"/>
            </w:pPr>
            <w:r w:rsidRPr="00276328">
              <w:t>&lt;</w:t>
            </w:r>
          </w:p>
        </w:tc>
        <w:tc>
          <w:tcPr>
            <w:tcW w:w="283" w:type="dxa"/>
          </w:tcPr>
          <w:p w:rsidR="00867C01" w:rsidRPr="00276328" w:rsidRDefault="00867C01" w:rsidP="00867C01">
            <w:pPr>
              <w:bidi w:val="0"/>
              <w:spacing w:before="40" w:after="40"/>
            </w:pPr>
            <w:r w:rsidRPr="00276328">
              <w:t>φ</w:t>
            </w:r>
          </w:p>
        </w:tc>
        <w:tc>
          <w:tcPr>
            <w:tcW w:w="284" w:type="dxa"/>
          </w:tcPr>
          <w:p w:rsidR="00867C01" w:rsidRPr="00276328" w:rsidRDefault="00867C01" w:rsidP="00867C01">
            <w:pPr>
              <w:bidi w:val="0"/>
              <w:spacing w:before="40" w:after="40"/>
            </w:pPr>
            <w:r w:rsidRPr="00276328">
              <w:t>≤</w:t>
            </w:r>
          </w:p>
        </w:tc>
        <w:tc>
          <w:tcPr>
            <w:tcW w:w="1272" w:type="dxa"/>
          </w:tcPr>
          <w:p w:rsidR="00867C01" w:rsidRPr="00276328" w:rsidRDefault="00867C01" w:rsidP="00867C01">
            <w:pPr>
              <w:tabs>
                <w:tab w:val="decimal" w:pos="373"/>
              </w:tabs>
              <w:bidi w:val="0"/>
              <w:spacing w:before="40" w:after="40"/>
            </w:pPr>
            <w:r w:rsidRPr="00276328">
              <w:tab/>
              <w:t>9</w:t>
            </w:r>
            <w:r>
              <w:t>,</w:t>
            </w:r>
            <w:r w:rsidRPr="00276328">
              <w:t>2°</w:t>
            </w:r>
          </w:p>
        </w:tc>
        <w:tc>
          <w:tcPr>
            <w:tcW w:w="4148" w:type="dxa"/>
          </w:tcPr>
          <w:p w:rsidR="00867C01" w:rsidRPr="00276328" w:rsidRDefault="00867C01" w:rsidP="00867C01">
            <w:pPr>
              <w:bidi w:val="0"/>
              <w:spacing w:before="40" w:after="40"/>
            </w:pPr>
            <w:r w:rsidRPr="00276328">
              <w:t>12    dB(W/40 kHz)</w:t>
            </w:r>
          </w:p>
        </w:tc>
      </w:tr>
      <w:tr w:rsidR="00867C01" w:rsidRPr="00276328" w:rsidTr="00867C01">
        <w:tc>
          <w:tcPr>
            <w:tcW w:w="817" w:type="dxa"/>
          </w:tcPr>
          <w:p w:rsidR="00867C01" w:rsidRPr="00276328" w:rsidRDefault="00867C01" w:rsidP="00867C01">
            <w:pPr>
              <w:tabs>
                <w:tab w:val="decimal" w:pos="284"/>
              </w:tabs>
              <w:bidi w:val="0"/>
              <w:spacing w:before="40" w:after="40"/>
            </w:pPr>
            <w:r w:rsidRPr="00276328">
              <w:tab/>
              <w:t>9</w:t>
            </w:r>
            <w:r>
              <w:t>,</w:t>
            </w:r>
            <w:r w:rsidRPr="00276328">
              <w:t>2°</w:t>
            </w:r>
          </w:p>
        </w:tc>
        <w:tc>
          <w:tcPr>
            <w:tcW w:w="284" w:type="dxa"/>
          </w:tcPr>
          <w:p w:rsidR="00867C01" w:rsidRPr="00276328" w:rsidRDefault="00867C01" w:rsidP="00867C01">
            <w:pPr>
              <w:bidi w:val="0"/>
              <w:spacing w:before="40" w:after="40"/>
            </w:pPr>
            <w:r w:rsidRPr="00276328">
              <w:t>&lt;</w:t>
            </w:r>
          </w:p>
        </w:tc>
        <w:tc>
          <w:tcPr>
            <w:tcW w:w="283" w:type="dxa"/>
          </w:tcPr>
          <w:p w:rsidR="00867C01" w:rsidRPr="00276328" w:rsidRDefault="00867C01" w:rsidP="00867C01">
            <w:pPr>
              <w:bidi w:val="0"/>
              <w:spacing w:before="40" w:after="40"/>
            </w:pPr>
            <w:r w:rsidRPr="00276328">
              <w:t>φ</w:t>
            </w:r>
          </w:p>
        </w:tc>
        <w:tc>
          <w:tcPr>
            <w:tcW w:w="284" w:type="dxa"/>
          </w:tcPr>
          <w:p w:rsidR="00867C01" w:rsidRPr="00276328" w:rsidRDefault="00867C01" w:rsidP="00867C01">
            <w:pPr>
              <w:bidi w:val="0"/>
              <w:spacing w:before="40" w:after="40"/>
            </w:pPr>
            <w:r w:rsidRPr="00276328">
              <w:t>≤</w:t>
            </w:r>
          </w:p>
        </w:tc>
        <w:tc>
          <w:tcPr>
            <w:tcW w:w="1272" w:type="dxa"/>
          </w:tcPr>
          <w:p w:rsidR="00867C01" w:rsidRPr="00276328" w:rsidRDefault="00867C01" w:rsidP="00867C01">
            <w:pPr>
              <w:tabs>
                <w:tab w:val="decimal" w:pos="373"/>
              </w:tabs>
              <w:bidi w:val="0"/>
              <w:spacing w:before="40" w:after="40"/>
            </w:pPr>
            <w:r w:rsidRPr="00276328">
              <w:tab/>
              <w:t>48°</w:t>
            </w:r>
          </w:p>
        </w:tc>
        <w:tc>
          <w:tcPr>
            <w:tcW w:w="4148" w:type="dxa"/>
          </w:tcPr>
          <w:p w:rsidR="00867C01" w:rsidRPr="00276328" w:rsidRDefault="00867C01" w:rsidP="00867C01">
            <w:pPr>
              <w:bidi w:val="0"/>
              <w:spacing w:before="40" w:after="40"/>
            </w:pPr>
            <w:r w:rsidRPr="00276328">
              <w:t>(36 − 25 log φ)    dB(W/40 kHz)</w:t>
            </w:r>
          </w:p>
        </w:tc>
      </w:tr>
      <w:tr w:rsidR="00867C01" w:rsidRPr="00276328" w:rsidTr="00867C01">
        <w:tc>
          <w:tcPr>
            <w:tcW w:w="817" w:type="dxa"/>
          </w:tcPr>
          <w:p w:rsidR="00867C01" w:rsidRPr="00276328" w:rsidRDefault="00867C01" w:rsidP="00867C01">
            <w:pPr>
              <w:tabs>
                <w:tab w:val="decimal" w:pos="284"/>
              </w:tabs>
              <w:bidi w:val="0"/>
              <w:spacing w:before="40" w:after="40"/>
            </w:pPr>
            <w:r w:rsidRPr="00276328">
              <w:tab/>
              <w:t>48°</w:t>
            </w:r>
          </w:p>
        </w:tc>
        <w:tc>
          <w:tcPr>
            <w:tcW w:w="284" w:type="dxa"/>
          </w:tcPr>
          <w:p w:rsidR="00867C01" w:rsidRPr="00276328" w:rsidRDefault="00867C01" w:rsidP="00867C01">
            <w:pPr>
              <w:bidi w:val="0"/>
              <w:spacing w:before="40" w:after="40"/>
            </w:pPr>
            <w:r w:rsidRPr="00276328">
              <w:t>&lt;</w:t>
            </w:r>
          </w:p>
        </w:tc>
        <w:tc>
          <w:tcPr>
            <w:tcW w:w="283" w:type="dxa"/>
          </w:tcPr>
          <w:p w:rsidR="00867C01" w:rsidRPr="00276328" w:rsidRDefault="00867C01" w:rsidP="00867C01">
            <w:pPr>
              <w:bidi w:val="0"/>
              <w:spacing w:before="40" w:after="40"/>
            </w:pPr>
            <w:r w:rsidRPr="00276328">
              <w:t>φ</w:t>
            </w:r>
          </w:p>
        </w:tc>
        <w:tc>
          <w:tcPr>
            <w:tcW w:w="284" w:type="dxa"/>
          </w:tcPr>
          <w:p w:rsidR="00867C01" w:rsidRPr="00276328" w:rsidRDefault="00867C01" w:rsidP="00867C01">
            <w:pPr>
              <w:bidi w:val="0"/>
              <w:spacing w:before="40" w:after="40"/>
            </w:pPr>
            <w:r w:rsidRPr="00276328">
              <w:t>≤</w:t>
            </w:r>
          </w:p>
        </w:tc>
        <w:tc>
          <w:tcPr>
            <w:tcW w:w="1272" w:type="dxa"/>
          </w:tcPr>
          <w:p w:rsidR="00867C01" w:rsidRPr="00276328" w:rsidRDefault="00867C01" w:rsidP="00867C01">
            <w:pPr>
              <w:tabs>
                <w:tab w:val="decimal" w:pos="373"/>
              </w:tabs>
              <w:bidi w:val="0"/>
              <w:spacing w:before="40" w:after="40"/>
            </w:pPr>
            <w:r w:rsidRPr="00276328">
              <w:tab/>
              <w:t>180°</w:t>
            </w:r>
          </w:p>
        </w:tc>
        <w:tc>
          <w:tcPr>
            <w:tcW w:w="4148" w:type="dxa"/>
          </w:tcPr>
          <w:p w:rsidR="00867C01" w:rsidRPr="00276328" w:rsidRDefault="00867C01" w:rsidP="00867C01">
            <w:pPr>
              <w:bidi w:val="0"/>
              <w:spacing w:before="40" w:after="40"/>
            </w:pPr>
            <w:r w:rsidRPr="00276328">
              <w:t>−6     dB(W/40 kHz)</w:t>
            </w:r>
          </w:p>
        </w:tc>
      </w:tr>
    </w:tbl>
    <w:p w:rsidR="00E83CCC" w:rsidRPr="0037064A" w:rsidRDefault="008E0C43" w:rsidP="00EF0245">
      <w:pPr>
        <w:pStyle w:val="Reasons"/>
        <w:spacing w:before="240"/>
        <w:rPr>
          <w:b w:val="0"/>
          <w:bCs w:val="0"/>
        </w:rPr>
      </w:pPr>
      <w:r w:rsidRPr="00F15ED5">
        <w:rPr>
          <w:rtl/>
        </w:rPr>
        <w:t>الأسباب:</w:t>
      </w:r>
      <w:r w:rsidRPr="00F15ED5">
        <w:tab/>
      </w:r>
      <w:r w:rsidR="00F15ED5" w:rsidRPr="00F15ED5">
        <w:rPr>
          <w:rFonts w:hint="cs"/>
          <w:b w:val="0"/>
          <w:bCs w:val="0"/>
          <w:rtl/>
        </w:rPr>
        <w:t>عُدِّل القرار</w:t>
      </w:r>
      <w:r w:rsidR="00F15ED5" w:rsidRPr="00F15ED5">
        <w:rPr>
          <w:rFonts w:hint="cs"/>
          <w:b w:val="0"/>
          <w:bCs w:val="0"/>
          <w:spacing w:val="6"/>
          <w:rtl/>
        </w:rPr>
        <w:t xml:space="preserve"> </w:t>
      </w:r>
      <w:r w:rsidR="00F15ED5" w:rsidRPr="00F15ED5">
        <w:rPr>
          <w:spacing w:val="6"/>
        </w:rPr>
        <w:t>902 (WRC-03)</w:t>
      </w:r>
      <w:r w:rsidR="00F15ED5" w:rsidRPr="00F15ED5">
        <w:rPr>
          <w:rFonts w:hint="cs"/>
          <w:b w:val="0"/>
          <w:bCs w:val="0"/>
          <w:spacing w:val="6"/>
          <w:rtl/>
          <w:lang w:bidi="ar-EG"/>
        </w:rPr>
        <w:t xml:space="preserve"> </w:t>
      </w:r>
      <w:r w:rsidR="00F15ED5" w:rsidRPr="00F15ED5">
        <w:rPr>
          <w:rFonts w:hint="cs"/>
          <w:b w:val="0"/>
          <w:bCs w:val="0"/>
          <w:spacing w:val="6"/>
          <w:rtl/>
        </w:rPr>
        <w:t>لوضع</w:t>
      </w:r>
      <w:r w:rsidR="0037064A" w:rsidRPr="00F15ED5">
        <w:rPr>
          <w:b w:val="0"/>
          <w:bCs w:val="0"/>
          <w:spacing w:val="6"/>
          <w:rtl/>
        </w:rPr>
        <w:t xml:space="preserve"> مسافات حماية أكبر </w:t>
      </w:r>
      <w:r w:rsidR="0037064A" w:rsidRPr="00F15ED5">
        <w:rPr>
          <w:rFonts w:hint="cs"/>
          <w:b w:val="0"/>
          <w:bCs w:val="0"/>
          <w:rtl/>
        </w:rPr>
        <w:t>ب</w:t>
      </w:r>
      <w:r w:rsidR="00F15ED5" w:rsidRPr="00F15ED5">
        <w:rPr>
          <w:rFonts w:hint="cs"/>
          <w:b w:val="0"/>
          <w:bCs w:val="0"/>
          <w:rtl/>
        </w:rPr>
        <w:t>النسبة لمستويات</w:t>
      </w:r>
      <w:r w:rsidR="0037064A" w:rsidRPr="00F15ED5">
        <w:rPr>
          <w:rFonts w:hint="cs"/>
          <w:b w:val="0"/>
          <w:bCs w:val="0"/>
          <w:rtl/>
        </w:rPr>
        <w:t xml:space="preserve"> ا</w:t>
      </w:r>
      <w:r w:rsidR="0037064A" w:rsidRPr="00F15ED5">
        <w:rPr>
          <w:b w:val="0"/>
          <w:bCs w:val="0"/>
          <w:rtl/>
        </w:rPr>
        <w:t>لكثافة</w:t>
      </w:r>
      <w:r w:rsidR="00F15ED5" w:rsidRPr="00F15ED5">
        <w:rPr>
          <w:rFonts w:hint="cs"/>
          <w:b w:val="0"/>
          <w:bCs w:val="0"/>
          <w:rtl/>
        </w:rPr>
        <w:t xml:space="preserve"> المختلفة</w:t>
      </w:r>
      <w:r w:rsidR="0037064A" w:rsidRPr="00F15ED5">
        <w:rPr>
          <w:b w:val="0"/>
          <w:bCs w:val="0"/>
          <w:rtl/>
        </w:rPr>
        <w:t xml:space="preserve"> للقدرة</w:t>
      </w:r>
      <w:r w:rsidR="0037064A" w:rsidRPr="00F15ED5">
        <w:rPr>
          <w:rFonts w:hint="cs"/>
          <w:b w:val="0"/>
          <w:bCs w:val="0"/>
          <w:rtl/>
        </w:rPr>
        <w:t> </w:t>
      </w:r>
      <w:r w:rsidR="0037064A" w:rsidRPr="00F15ED5">
        <w:rPr>
          <w:b w:val="0"/>
          <w:bCs w:val="0"/>
        </w:rPr>
        <w:t>e.i.r.p.</w:t>
      </w:r>
      <w:r w:rsidR="0037064A" w:rsidRPr="00F15ED5">
        <w:rPr>
          <w:rFonts w:hint="cs"/>
          <w:b w:val="0"/>
          <w:bCs w:val="0"/>
          <w:rtl/>
        </w:rPr>
        <w:t xml:space="preserve"> </w:t>
      </w:r>
      <w:r w:rsidR="00F15ED5" w:rsidRPr="00F15ED5">
        <w:rPr>
          <w:rFonts w:hint="cs"/>
          <w:b w:val="0"/>
          <w:bCs w:val="0"/>
          <w:rtl/>
        </w:rPr>
        <w:t>القصوى بالنظر إلى المعلومات الإحصائية الحالية عن حركة الملاحة البحرية وإمكانية تراكب الترددات.</w:t>
      </w:r>
    </w:p>
    <w:p w:rsidR="00E83CCC" w:rsidRDefault="008E0C43">
      <w:pPr>
        <w:pStyle w:val="Proposal"/>
        <w:rPr>
          <w:rtl/>
        </w:rPr>
      </w:pPr>
      <w:r>
        <w:t>SUP</w:t>
      </w:r>
      <w:r>
        <w:tab/>
        <w:t>KOR/102A8/2</w:t>
      </w:r>
      <w:r w:rsidR="00A906CD">
        <w:rPr>
          <w:rFonts w:hint="eastAsia"/>
          <w:rtl/>
        </w:rPr>
        <w:t> </w:t>
      </w:r>
    </w:p>
    <w:p w:rsidR="0090043D" w:rsidRPr="003175A3" w:rsidRDefault="008E0C43" w:rsidP="0090043D">
      <w:pPr>
        <w:pStyle w:val="ResNo"/>
        <w:rPr>
          <w:b/>
          <w:bCs/>
          <w:rtl/>
        </w:rPr>
      </w:pPr>
      <w:bookmarkStart w:id="188" w:name="_Toc327956809"/>
      <w:r w:rsidRPr="003175A3">
        <w:rPr>
          <w:rtl/>
        </w:rPr>
        <w:t xml:space="preserve">القـرار </w:t>
      </w:r>
      <w:r w:rsidRPr="0090043D">
        <w:t>909</w:t>
      </w:r>
      <w:r>
        <w:t> </w:t>
      </w:r>
      <w:r w:rsidRPr="003175A3">
        <w:t>(WRC-12)</w:t>
      </w:r>
      <w:bookmarkEnd w:id="188"/>
    </w:p>
    <w:p w:rsidR="0090043D" w:rsidRDefault="008E0C43" w:rsidP="0090043D">
      <w:pPr>
        <w:pStyle w:val="Restitle"/>
      </w:pPr>
      <w:bookmarkStart w:id="189" w:name="_Toc327956810"/>
      <w:r>
        <w:rPr>
          <w:rFonts w:hint="cs"/>
          <w:rtl/>
        </w:rPr>
        <w:t>أحكام متعلقة بالمحطا</w:t>
      </w:r>
      <w:r w:rsidR="00A906CD">
        <w:rPr>
          <w:rFonts w:hint="cs"/>
          <w:rtl/>
        </w:rPr>
        <w:t>ت الأرضية المقامة على متن السفن</w:t>
      </w:r>
      <w:r>
        <w:rPr>
          <w:rtl/>
        </w:rPr>
        <w:br/>
      </w:r>
      <w:r>
        <w:rPr>
          <w:rFonts w:hint="cs"/>
          <w:rtl/>
        </w:rPr>
        <w:t>المشغلة في شبكات ا</w:t>
      </w:r>
      <w:r w:rsidR="00A906CD">
        <w:rPr>
          <w:rFonts w:hint="cs"/>
          <w:rtl/>
        </w:rPr>
        <w:t>لخدمة الثابتة الساتلية في نطاقي</w:t>
      </w:r>
      <w:r>
        <w:rPr>
          <w:rtl/>
        </w:rPr>
        <w:br/>
      </w:r>
      <w:r>
        <w:rPr>
          <w:rFonts w:hint="cs"/>
          <w:rtl/>
        </w:rPr>
        <w:t>الوصلة</w:t>
      </w:r>
      <w:r>
        <w:rPr>
          <w:rFonts w:hint="eastAsia"/>
          <w:rtl/>
        </w:rPr>
        <w:t> </w:t>
      </w:r>
      <w:r>
        <w:rPr>
          <w:rFonts w:hint="cs"/>
          <w:rtl/>
        </w:rPr>
        <w:t>الصاعدة</w:t>
      </w:r>
      <w:r>
        <w:rPr>
          <w:rFonts w:hint="eastAsia"/>
          <w:rtl/>
        </w:rPr>
        <w:t> </w:t>
      </w:r>
      <w:r>
        <w:t>MHz 6 425</w:t>
      </w:r>
      <w:r>
        <w:sym w:font="Symbol" w:char="F02D"/>
      </w:r>
      <w:r>
        <w:t>5 925</w:t>
      </w:r>
      <w:r>
        <w:rPr>
          <w:rFonts w:hint="cs"/>
          <w:rtl/>
        </w:rPr>
        <w:t xml:space="preserve"> و</w:t>
      </w:r>
      <w:r>
        <w:t>GHz 14,5</w:t>
      </w:r>
      <w:r>
        <w:sym w:font="Symbol" w:char="F02D"/>
      </w:r>
      <w:r>
        <w:t>14</w:t>
      </w:r>
      <w:bookmarkEnd w:id="189"/>
    </w:p>
    <w:p w:rsidR="00E83CCC" w:rsidRDefault="008E0C43" w:rsidP="00F15ED5">
      <w:pPr>
        <w:pStyle w:val="Reasons"/>
        <w:rPr>
          <w:rtl/>
          <w:lang w:bidi="ar-EG"/>
        </w:rPr>
      </w:pPr>
      <w:r>
        <w:rPr>
          <w:rtl/>
        </w:rPr>
        <w:t>الأسباب:</w:t>
      </w:r>
      <w:r>
        <w:tab/>
      </w:r>
      <w:r w:rsidR="00F15ED5" w:rsidRPr="00F15ED5">
        <w:rPr>
          <w:b w:val="0"/>
          <w:bCs w:val="0"/>
          <w:color w:val="000000"/>
          <w:rtl/>
        </w:rPr>
        <w:t>لم تعد هناك حاجة لهذا القرار</w:t>
      </w:r>
      <w:r w:rsidR="00F15ED5" w:rsidRPr="00F15ED5">
        <w:rPr>
          <w:b w:val="0"/>
          <w:bCs w:val="0"/>
          <w:color w:val="000000"/>
        </w:rPr>
        <w:t>.</w:t>
      </w:r>
    </w:p>
    <w:p w:rsidR="00917C4C" w:rsidRPr="00917C4C" w:rsidRDefault="00385C43" w:rsidP="00EC16E7">
      <w:pPr>
        <w:spacing w:before="600"/>
        <w:jc w:val="center"/>
        <w:rPr>
          <w:rtl/>
          <w:lang w:bidi="ar-EG"/>
        </w:rPr>
      </w:pPr>
      <w:r>
        <w:rPr>
          <w:rFonts w:hint="cs"/>
          <w:rtl/>
          <w:lang w:bidi="ar-EG"/>
        </w:rPr>
        <w:t>___________</w:t>
      </w:r>
      <w:bookmarkStart w:id="190" w:name="_GoBack"/>
      <w:bookmarkEnd w:id="190"/>
    </w:p>
    <w:sectPr w:rsidR="00917C4C" w:rsidRPr="00917C4C">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303114" w:rsidP="007248EC">
    <w:pPr>
      <w:pStyle w:val="Footer"/>
      <w:tabs>
        <w:tab w:val="clear" w:pos="5812"/>
        <w:tab w:val="left" w:pos="5670"/>
      </w:tabs>
      <w:rPr>
        <w:lang w:val="es-ES"/>
      </w:rPr>
    </w:pPr>
    <w:r>
      <w:fldChar w:fldCharType="begin"/>
    </w:r>
    <w:r w:rsidRPr="00CB4300">
      <w:rPr>
        <w:lang w:val="es-ES"/>
      </w:rPr>
      <w:instrText xml:space="preserve"> FILENAME \p \* MERGEFORMAT </w:instrText>
    </w:r>
    <w:r>
      <w:fldChar w:fldCharType="separate"/>
    </w:r>
    <w:r w:rsidR="00322AE2">
      <w:rPr>
        <w:noProof/>
        <w:lang w:val="es-ES"/>
      </w:rPr>
      <w:t>P:\ARA\ITU-R\CONF-R\CMR15\100\102ADD08A.docx</w:t>
    </w:r>
    <w:r>
      <w:fldChar w:fldCharType="end"/>
    </w:r>
    <w:r w:rsidRPr="00CB4300">
      <w:rPr>
        <w:lang w:val="es-ES"/>
      </w:rPr>
      <w:t xml:space="preserve">   (</w:t>
    </w:r>
    <w:r>
      <w:rPr>
        <w:lang w:val="es-ES"/>
      </w:rPr>
      <w:t>388784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95E7C">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22AE2">
      <w:rPr>
        <w:noProof/>
      </w:rPr>
      <w:t>31.10.15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03114">
    <w:pPr>
      <w:pStyle w:val="Footer"/>
      <w:rPr>
        <w:lang w:val="es-ES"/>
      </w:rPr>
    </w:pPr>
    <w:r>
      <w:fldChar w:fldCharType="begin"/>
    </w:r>
    <w:r w:rsidRPr="00CB4300">
      <w:rPr>
        <w:lang w:val="es-ES"/>
      </w:rPr>
      <w:instrText xml:space="preserve"> FILENAME \p \* MERGEFORMAT </w:instrText>
    </w:r>
    <w:r>
      <w:fldChar w:fldCharType="separate"/>
    </w:r>
    <w:r w:rsidR="00322AE2">
      <w:rPr>
        <w:noProof/>
        <w:lang w:val="es-ES"/>
      </w:rPr>
      <w:t>P:\ARA\ITU-R\CONF-R\CMR15\100\102ADD08A.docx</w:t>
    </w:r>
    <w:r>
      <w:fldChar w:fldCharType="end"/>
    </w:r>
    <w:r w:rsidRPr="00CB4300">
      <w:rPr>
        <w:lang w:val="es-ES"/>
      </w:rPr>
      <w:t xml:space="preserve">   (</w:t>
    </w:r>
    <w:r w:rsidR="00303114">
      <w:rPr>
        <w:lang w:val="es-ES"/>
      </w:rPr>
      <w:t>388784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95E7C">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22AE2">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85C43">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102(Add.8)-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Debs, Mohamad">
    <w15:presenceInfo w15:providerId="AD" w15:userId="S-1-5-21-8740799-900759487-1415713722-39435"/>
  </w15:person>
  <w15:person w15:author="Aly, Abdullah">
    <w15:presenceInfo w15:providerId="AD" w15:userId="S-1-5-21-8740799-900759487-1415713722-48657"/>
  </w15:person>
  <w15:person w15:author="Khalil, Magdy">
    <w15:presenceInfo w15:providerId="AD" w15:userId="S-1-5-21-8740799-900759487-1415713722-35762"/>
  </w15:person>
  <w15:person w15:author="Ajlouni, Nour">
    <w15:presenceInfo w15:providerId="AD" w15:userId="S-1-5-21-8740799-900759487-1415713722-16644"/>
  </w15:person>
  <w15:person w15:author="Al-Midani, Mohammad Haitham">
    <w15:presenceInfo w15:providerId="AD" w15:userId="S-1-5-21-8740799-900759487-1415713722-12192"/>
  </w15:person>
  <w15:person w15:author="Al-Talouzi, Lamis">
    <w15:presenceInfo w15:providerId="AD" w15:userId="S-1-5-21-8740799-900759487-1415713722-26866"/>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33F9"/>
    <w:rsid w:val="00011021"/>
    <w:rsid w:val="000114EC"/>
    <w:rsid w:val="00011F8C"/>
    <w:rsid w:val="00015795"/>
    <w:rsid w:val="00040C94"/>
    <w:rsid w:val="000425FC"/>
    <w:rsid w:val="00044D43"/>
    <w:rsid w:val="00051907"/>
    <w:rsid w:val="00075A3F"/>
    <w:rsid w:val="000A1B16"/>
    <w:rsid w:val="000B3DB1"/>
    <w:rsid w:val="000B5404"/>
    <w:rsid w:val="000D1708"/>
    <w:rsid w:val="000E2AFC"/>
    <w:rsid w:val="000E6D30"/>
    <w:rsid w:val="000F05F5"/>
    <w:rsid w:val="000F28EA"/>
    <w:rsid w:val="000F518F"/>
    <w:rsid w:val="0010081C"/>
    <w:rsid w:val="001013E3"/>
    <w:rsid w:val="0010363F"/>
    <w:rsid w:val="00111F49"/>
    <w:rsid w:val="001349FF"/>
    <w:rsid w:val="00137506"/>
    <w:rsid w:val="001464F2"/>
    <w:rsid w:val="001629EC"/>
    <w:rsid w:val="00167364"/>
    <w:rsid w:val="00176629"/>
    <w:rsid w:val="001903B2"/>
    <w:rsid w:val="001B1BE6"/>
    <w:rsid w:val="001E190C"/>
    <w:rsid w:val="001E54F6"/>
    <w:rsid w:val="001E5A8C"/>
    <w:rsid w:val="00201A0A"/>
    <w:rsid w:val="002075D4"/>
    <w:rsid w:val="00211B2A"/>
    <w:rsid w:val="002333A0"/>
    <w:rsid w:val="002543CF"/>
    <w:rsid w:val="00255868"/>
    <w:rsid w:val="0026062E"/>
    <w:rsid w:val="00260F50"/>
    <w:rsid w:val="00261EF7"/>
    <w:rsid w:val="0026476C"/>
    <w:rsid w:val="0027069F"/>
    <w:rsid w:val="00274261"/>
    <w:rsid w:val="00277869"/>
    <w:rsid w:val="00280E04"/>
    <w:rsid w:val="00281F5F"/>
    <w:rsid w:val="002843E4"/>
    <w:rsid w:val="002919E1"/>
    <w:rsid w:val="00293DD4"/>
    <w:rsid w:val="00295917"/>
    <w:rsid w:val="00296071"/>
    <w:rsid w:val="002A4572"/>
    <w:rsid w:val="002A4938"/>
    <w:rsid w:val="002A7E2E"/>
    <w:rsid w:val="002B16D8"/>
    <w:rsid w:val="002B3F87"/>
    <w:rsid w:val="002D5F64"/>
    <w:rsid w:val="002D6FBF"/>
    <w:rsid w:val="002E48BF"/>
    <w:rsid w:val="002E61C2"/>
    <w:rsid w:val="00303114"/>
    <w:rsid w:val="00315A81"/>
    <w:rsid w:val="00321FEA"/>
    <w:rsid w:val="00322AE2"/>
    <w:rsid w:val="0033737F"/>
    <w:rsid w:val="00353652"/>
    <w:rsid w:val="003569E1"/>
    <w:rsid w:val="0037064A"/>
    <w:rsid w:val="00370D8B"/>
    <w:rsid w:val="003815E2"/>
    <w:rsid w:val="00381FAD"/>
    <w:rsid w:val="00382A66"/>
    <w:rsid w:val="00385C43"/>
    <w:rsid w:val="003923B1"/>
    <w:rsid w:val="003965FE"/>
    <w:rsid w:val="003A35BE"/>
    <w:rsid w:val="003A6AB4"/>
    <w:rsid w:val="003B27AD"/>
    <w:rsid w:val="003B4F23"/>
    <w:rsid w:val="003C12F6"/>
    <w:rsid w:val="003C3A13"/>
    <w:rsid w:val="003D6A34"/>
    <w:rsid w:val="003E02EF"/>
    <w:rsid w:val="003E1608"/>
    <w:rsid w:val="003E1D90"/>
    <w:rsid w:val="00400CD4"/>
    <w:rsid w:val="004147B9"/>
    <w:rsid w:val="00422C04"/>
    <w:rsid w:val="00426144"/>
    <w:rsid w:val="00426530"/>
    <w:rsid w:val="004564B0"/>
    <w:rsid w:val="00461FA7"/>
    <w:rsid w:val="00470CBD"/>
    <w:rsid w:val="0047407D"/>
    <w:rsid w:val="00485A3A"/>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56406"/>
    <w:rsid w:val="00564746"/>
    <w:rsid w:val="0056512C"/>
    <w:rsid w:val="0057333F"/>
    <w:rsid w:val="00576D0A"/>
    <w:rsid w:val="00576FCC"/>
    <w:rsid w:val="00584333"/>
    <w:rsid w:val="005930D8"/>
    <w:rsid w:val="005953EC"/>
    <w:rsid w:val="005B00A1"/>
    <w:rsid w:val="005C29C8"/>
    <w:rsid w:val="005C5D25"/>
    <w:rsid w:val="005D6D48"/>
    <w:rsid w:val="005D72A4"/>
    <w:rsid w:val="005F05CC"/>
    <w:rsid w:val="005F65DE"/>
    <w:rsid w:val="00606A24"/>
    <w:rsid w:val="00613492"/>
    <w:rsid w:val="006315B5"/>
    <w:rsid w:val="00635E62"/>
    <w:rsid w:val="00651343"/>
    <w:rsid w:val="0065562F"/>
    <w:rsid w:val="00680A66"/>
    <w:rsid w:val="00681391"/>
    <w:rsid w:val="00697AEF"/>
    <w:rsid w:val="006A12AC"/>
    <w:rsid w:val="006A2162"/>
    <w:rsid w:val="006B0D94"/>
    <w:rsid w:val="006B4B90"/>
    <w:rsid w:val="006B658C"/>
    <w:rsid w:val="006C6AFC"/>
    <w:rsid w:val="006D2674"/>
    <w:rsid w:val="006E38D0"/>
    <w:rsid w:val="006E465B"/>
    <w:rsid w:val="006F5C56"/>
    <w:rsid w:val="006F70BF"/>
    <w:rsid w:val="00716B1D"/>
    <w:rsid w:val="007248EC"/>
    <w:rsid w:val="00731150"/>
    <w:rsid w:val="00736DCC"/>
    <w:rsid w:val="00741855"/>
    <w:rsid w:val="00742B73"/>
    <w:rsid w:val="00745421"/>
    <w:rsid w:val="00751251"/>
    <w:rsid w:val="007610E7"/>
    <w:rsid w:val="00764079"/>
    <w:rsid w:val="00770AA0"/>
    <w:rsid w:val="00771F7E"/>
    <w:rsid w:val="00773E9C"/>
    <w:rsid w:val="00776F6B"/>
    <w:rsid w:val="00777694"/>
    <w:rsid w:val="00786A7E"/>
    <w:rsid w:val="00795E7C"/>
    <w:rsid w:val="007A0802"/>
    <w:rsid w:val="007A6D2E"/>
    <w:rsid w:val="007B1FCA"/>
    <w:rsid w:val="007C2C12"/>
    <w:rsid w:val="007C3CFA"/>
    <w:rsid w:val="007E0E8B"/>
    <w:rsid w:val="007F08CA"/>
    <w:rsid w:val="007F7FC3"/>
    <w:rsid w:val="00810482"/>
    <w:rsid w:val="00817568"/>
    <w:rsid w:val="008204AC"/>
    <w:rsid w:val="008261C2"/>
    <w:rsid w:val="00830D96"/>
    <w:rsid w:val="008455BE"/>
    <w:rsid w:val="008545A4"/>
    <w:rsid w:val="0085569D"/>
    <w:rsid w:val="00855B59"/>
    <w:rsid w:val="0085774F"/>
    <w:rsid w:val="008657CB"/>
    <w:rsid w:val="00866A15"/>
    <w:rsid w:val="00867C01"/>
    <w:rsid w:val="0088384B"/>
    <w:rsid w:val="008911EC"/>
    <w:rsid w:val="00893E53"/>
    <w:rsid w:val="008A1137"/>
    <w:rsid w:val="008A1788"/>
    <w:rsid w:val="008A4185"/>
    <w:rsid w:val="008A6552"/>
    <w:rsid w:val="008B4E93"/>
    <w:rsid w:val="008D4F14"/>
    <w:rsid w:val="008D6ACC"/>
    <w:rsid w:val="008D7AF0"/>
    <w:rsid w:val="008E0C43"/>
    <w:rsid w:val="008E32DD"/>
    <w:rsid w:val="008F4626"/>
    <w:rsid w:val="009004DF"/>
    <w:rsid w:val="00904AA5"/>
    <w:rsid w:val="00905D21"/>
    <w:rsid w:val="00917C4C"/>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43D7B"/>
    <w:rsid w:val="00A50254"/>
    <w:rsid w:val="00A65257"/>
    <w:rsid w:val="00A66D2B"/>
    <w:rsid w:val="00A75BAE"/>
    <w:rsid w:val="00A83981"/>
    <w:rsid w:val="00A870AD"/>
    <w:rsid w:val="00A906CD"/>
    <w:rsid w:val="00A90843"/>
    <w:rsid w:val="00A9645C"/>
    <w:rsid w:val="00AB2A33"/>
    <w:rsid w:val="00AB6721"/>
    <w:rsid w:val="00AC1275"/>
    <w:rsid w:val="00AC7395"/>
    <w:rsid w:val="00AD690F"/>
    <w:rsid w:val="00AD69DD"/>
    <w:rsid w:val="00AD706D"/>
    <w:rsid w:val="00AF41D1"/>
    <w:rsid w:val="00AF6D65"/>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2797"/>
    <w:rsid w:val="00B8351F"/>
    <w:rsid w:val="00B86C44"/>
    <w:rsid w:val="00B9727C"/>
    <w:rsid w:val="00BA610A"/>
    <w:rsid w:val="00BA7D44"/>
    <w:rsid w:val="00BB094C"/>
    <w:rsid w:val="00BD6EF3"/>
    <w:rsid w:val="00BE69C3"/>
    <w:rsid w:val="00BF5A7C"/>
    <w:rsid w:val="00C1027E"/>
    <w:rsid w:val="00C1165E"/>
    <w:rsid w:val="00C22074"/>
    <w:rsid w:val="00C2377B"/>
    <w:rsid w:val="00C3693C"/>
    <w:rsid w:val="00C476EF"/>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66E03"/>
    <w:rsid w:val="00D81703"/>
    <w:rsid w:val="00D82929"/>
    <w:rsid w:val="00D84214"/>
    <w:rsid w:val="00D91ADD"/>
    <w:rsid w:val="00D943E5"/>
    <w:rsid w:val="00DA1AE0"/>
    <w:rsid w:val="00DB21F9"/>
    <w:rsid w:val="00DC29DD"/>
    <w:rsid w:val="00DC7C0E"/>
    <w:rsid w:val="00DC7D3F"/>
    <w:rsid w:val="00DD2E76"/>
    <w:rsid w:val="00DE316F"/>
    <w:rsid w:val="00DF2A6A"/>
    <w:rsid w:val="00DF3B72"/>
    <w:rsid w:val="00E10821"/>
    <w:rsid w:val="00E165ED"/>
    <w:rsid w:val="00E2489D"/>
    <w:rsid w:val="00E25C06"/>
    <w:rsid w:val="00E26520"/>
    <w:rsid w:val="00E343A3"/>
    <w:rsid w:val="00E51BFA"/>
    <w:rsid w:val="00E621A3"/>
    <w:rsid w:val="00E77D29"/>
    <w:rsid w:val="00E833BC"/>
    <w:rsid w:val="00E83CCC"/>
    <w:rsid w:val="00E8580E"/>
    <w:rsid w:val="00EA1B76"/>
    <w:rsid w:val="00EA77D7"/>
    <w:rsid w:val="00EC09B9"/>
    <w:rsid w:val="00EC16E7"/>
    <w:rsid w:val="00ED048C"/>
    <w:rsid w:val="00ED4B29"/>
    <w:rsid w:val="00EF0245"/>
    <w:rsid w:val="00EF38AF"/>
    <w:rsid w:val="00EF3E8D"/>
    <w:rsid w:val="00F00D0D"/>
    <w:rsid w:val="00F055F8"/>
    <w:rsid w:val="00F10CB4"/>
    <w:rsid w:val="00F11B3D"/>
    <w:rsid w:val="00F14763"/>
    <w:rsid w:val="00F15ED5"/>
    <w:rsid w:val="00F16212"/>
    <w:rsid w:val="00F16602"/>
    <w:rsid w:val="00F25B80"/>
    <w:rsid w:val="00F2685F"/>
    <w:rsid w:val="00F350C8"/>
    <w:rsid w:val="00F657C6"/>
    <w:rsid w:val="00F8654D"/>
    <w:rsid w:val="00F900C9"/>
    <w:rsid w:val="00F92C96"/>
    <w:rsid w:val="00FA0D4E"/>
    <w:rsid w:val="00FB0753"/>
    <w:rsid w:val="00FB5CC8"/>
    <w:rsid w:val="00FC2CD0"/>
    <w:rsid w:val="00FD0594"/>
    <w:rsid w:val="00FF4FFF"/>
    <w:rsid w:val="00FF5A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92002B1-3144-4272-8473-0B6AD9E3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Tabletext">
    <w:name w:val="Table_text"/>
    <w:basedOn w:val="Normal"/>
    <w:link w:val="TabletextChar"/>
    <w:qFormat/>
    <w:rsid w:val="0074542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character" w:customStyle="1" w:styleId="TabletextChar">
    <w:name w:val="Table_text Char"/>
    <w:basedOn w:val="DefaultParagraphFont"/>
    <w:link w:val="Tabletext"/>
    <w:locked/>
    <w:rsid w:val="00745421"/>
    <w:rPr>
      <w:rFonts w:ascii="Times New Roman" w:hAnsi="Times New Roman"/>
      <w:lang w:val="en-GB" w:eastAsia="en-US"/>
    </w:rPr>
  </w:style>
  <w:style w:type="character" w:customStyle="1" w:styleId="TableheadChar">
    <w:name w:val="Table_head Char"/>
    <w:link w:val="Tablehead"/>
    <w:locked/>
    <w:rsid w:val="00745421"/>
    <w:rPr>
      <w:rFonts w:ascii="Times New Roman Bold" w:hAnsi="Times New Roman Bold" w:cs="Traditional Arabic"/>
      <w:b/>
      <w:bCs/>
      <w:szCs w:val="2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R15-WRC15-C-0102!A8!MSW-A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67D9B682-4E16-45B2-9120-111F14C4DA27}">
  <ds:schemaRefs>
    <ds:schemaRef ds:uri="http://purl.org/dc/elements/1.1/"/>
    <ds:schemaRef ds:uri="http://purl.org/dc/dcmitype/"/>
    <ds:schemaRef ds:uri="http://schemas.openxmlformats.org/package/2006/metadata/core-properties"/>
    <ds:schemaRef ds:uri="32a1a8c5-2265-4ebc-b7a0-2071e2c5c9bb"/>
    <ds:schemaRef ds:uri="http://schemas.microsoft.com/office/2006/documentManagement/types"/>
    <ds:schemaRef ds:uri="http://schemas.microsoft.com/office/2006/metadata/properties"/>
    <ds:schemaRef ds:uri="996b2e75-67fd-4955-a3b0-5ab9934cb50b"/>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B86BED86-ACF7-45C5-95D1-C311AAEB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1806</Words>
  <Characters>11035</Characters>
  <Application>Microsoft Office Word</Application>
  <DocSecurity>0</DocSecurity>
  <Lines>245</Lines>
  <Paragraphs>118</Paragraphs>
  <ScaleCrop>false</ScaleCrop>
  <HeadingPairs>
    <vt:vector size="2" baseType="variant">
      <vt:variant>
        <vt:lpstr>Title</vt:lpstr>
      </vt:variant>
      <vt:variant>
        <vt:i4>1</vt:i4>
      </vt:variant>
    </vt:vector>
  </HeadingPairs>
  <TitlesOfParts>
    <vt:vector size="1" baseType="lpstr">
      <vt:lpstr>R15-WRC15-C-0102!A8!MSW-A</vt:lpstr>
    </vt:vector>
  </TitlesOfParts>
  <Manager>General Secretariat - Pool</Manager>
  <Company>International Telecommunication Union (ITU)</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R15-WRC15-C-0102!A8!MSW-A</dc:title>
  <dc:creator>Documents Proposals Manager (DPM)</dc:creator>
  <cp:keywords>DPM_v5.2015.10.230_prod</cp:keywords>
  <cp:lastModifiedBy>Awad, Samy</cp:lastModifiedBy>
  <cp:revision>23</cp:revision>
  <cp:lastPrinted>2015-10-31T12:32:00Z</cp:lastPrinted>
  <dcterms:created xsi:type="dcterms:W3CDTF">2015-10-31T11:16:00Z</dcterms:created>
  <dcterms:modified xsi:type="dcterms:W3CDTF">2015-10-31T15:13:00Z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