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E1ACF" w:rsidTr="001226EC">
        <w:trPr>
          <w:cantSplit/>
        </w:trPr>
        <w:tc>
          <w:tcPr>
            <w:tcW w:w="6771" w:type="dxa"/>
          </w:tcPr>
          <w:p w:rsidR="005651C9" w:rsidRPr="003E1AC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E1AC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E1ACF">
              <w:rPr>
                <w:rFonts w:ascii="Verdana" w:hAnsi="Verdana"/>
                <w:b/>
                <w:bCs/>
                <w:szCs w:val="22"/>
              </w:rPr>
              <w:t>15)</w:t>
            </w:r>
            <w:r w:rsidRPr="003E1AC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E1AC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E1AC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E1ACF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E1AC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E1AC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E1AC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E1AC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E1AC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E1AC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E1AC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E1AC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E1AC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E1AC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E1AC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1AC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3E1AC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102(</w:t>
            </w:r>
            <w:proofErr w:type="gramStart"/>
            <w:r w:rsidRPr="003E1AC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3E1AC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E1AC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E1AC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E1A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E1AC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1ACF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3E1ACF" w:rsidTr="001226EC">
        <w:trPr>
          <w:cantSplit/>
        </w:trPr>
        <w:tc>
          <w:tcPr>
            <w:tcW w:w="6771" w:type="dxa"/>
          </w:tcPr>
          <w:p w:rsidR="000F33D8" w:rsidRPr="003E1A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E1AC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1AC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E1ACF" w:rsidTr="009546EA">
        <w:trPr>
          <w:cantSplit/>
        </w:trPr>
        <w:tc>
          <w:tcPr>
            <w:tcW w:w="10031" w:type="dxa"/>
            <w:gridSpan w:val="2"/>
          </w:tcPr>
          <w:p w:rsidR="000F33D8" w:rsidRPr="003E1AC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E1ACF">
        <w:trPr>
          <w:cantSplit/>
        </w:trPr>
        <w:tc>
          <w:tcPr>
            <w:tcW w:w="10031" w:type="dxa"/>
            <w:gridSpan w:val="2"/>
          </w:tcPr>
          <w:p w:rsidR="000F33D8" w:rsidRPr="003E1ACF" w:rsidRDefault="000F33D8" w:rsidP="00EC4176">
            <w:pPr>
              <w:pStyle w:val="Source"/>
            </w:pPr>
            <w:bookmarkStart w:id="4" w:name="dsource" w:colFirst="0" w:colLast="0"/>
            <w:r w:rsidRPr="003E1ACF">
              <w:t>Корея (Республика)</w:t>
            </w:r>
          </w:p>
        </w:tc>
      </w:tr>
      <w:tr w:rsidR="000F33D8" w:rsidRPr="003E1ACF">
        <w:trPr>
          <w:cantSplit/>
        </w:trPr>
        <w:tc>
          <w:tcPr>
            <w:tcW w:w="10031" w:type="dxa"/>
            <w:gridSpan w:val="2"/>
          </w:tcPr>
          <w:p w:rsidR="000F33D8" w:rsidRPr="003E1ACF" w:rsidRDefault="00EC4176" w:rsidP="00EC4176">
            <w:pPr>
              <w:pStyle w:val="Title1"/>
            </w:pPr>
            <w:bookmarkStart w:id="5" w:name="dtitle1" w:colFirst="0" w:colLast="0"/>
            <w:bookmarkEnd w:id="4"/>
            <w:r w:rsidRPr="003E1ACF">
              <w:t>предложения для работы конференции</w:t>
            </w:r>
          </w:p>
        </w:tc>
      </w:tr>
      <w:tr w:rsidR="000F33D8" w:rsidRPr="003E1ACF">
        <w:trPr>
          <w:cantSplit/>
        </w:trPr>
        <w:tc>
          <w:tcPr>
            <w:tcW w:w="10031" w:type="dxa"/>
            <w:gridSpan w:val="2"/>
          </w:tcPr>
          <w:p w:rsidR="000F33D8" w:rsidRPr="003E1AC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E1ACF">
        <w:trPr>
          <w:cantSplit/>
        </w:trPr>
        <w:tc>
          <w:tcPr>
            <w:tcW w:w="10031" w:type="dxa"/>
            <w:gridSpan w:val="2"/>
          </w:tcPr>
          <w:p w:rsidR="000F33D8" w:rsidRPr="003E1AC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E1ACF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3E1ACF" w:rsidRDefault="00AA4482" w:rsidP="00EC417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E1ACF">
        <w:t>7</w:t>
      </w:r>
      <w:r w:rsidRPr="003E1AC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E1ACF">
        <w:rPr>
          <w:b/>
          <w:bCs/>
        </w:rPr>
        <w:t>86 (Пересм. ВКР-07)</w:t>
      </w:r>
      <w:r w:rsidRPr="003E1AC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3E1ACF" w:rsidRDefault="00C31AF8" w:rsidP="00EC4176">
      <w:r>
        <w:t>7(H)</w:t>
      </w:r>
      <w:r w:rsidR="00AA4482" w:rsidRPr="003E1ACF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EC4176" w:rsidRPr="003E1ACF" w:rsidRDefault="00EC4176" w:rsidP="00EC4176">
      <w:pPr>
        <w:pStyle w:val="Headingb"/>
        <w:rPr>
          <w:lang w:val="ru-RU"/>
        </w:rPr>
      </w:pPr>
      <w:r w:rsidRPr="003E1ACF">
        <w:rPr>
          <w:lang w:val="ru-RU"/>
        </w:rPr>
        <w:t>Введение</w:t>
      </w:r>
    </w:p>
    <w:p w:rsidR="00E500B5" w:rsidRPr="003E1ACF" w:rsidRDefault="00E500B5" w:rsidP="003E1ACF">
      <w:r w:rsidRPr="003E1ACF">
        <w:t xml:space="preserve">Республика Корея считает необходимым предотвратить случаи </w:t>
      </w:r>
      <w:r w:rsidR="00884F22" w:rsidRPr="003E1ACF">
        <w:t xml:space="preserve">нежелательного </w:t>
      </w:r>
      <w:r w:rsidRPr="003E1ACF">
        <w:t xml:space="preserve">"перескока спутника" при ненадлежащем применении </w:t>
      </w:r>
      <w:proofErr w:type="spellStart"/>
      <w:r w:rsidRPr="003E1ACF">
        <w:t>пп</w:t>
      </w:r>
      <w:proofErr w:type="spellEnd"/>
      <w:r w:rsidRPr="003E1ACF">
        <w:t xml:space="preserve">. 11.44В и 11.49 РР. </w:t>
      </w:r>
      <w:r w:rsidR="00A177F6" w:rsidRPr="003E1ACF">
        <w:t>В то же время</w:t>
      </w:r>
      <w:r w:rsidRPr="003E1ACF">
        <w:t xml:space="preserve"> может быть необходим</w:t>
      </w:r>
      <w:r w:rsidR="00D24F4F" w:rsidRPr="003E1ACF">
        <w:t>о</w:t>
      </w:r>
      <w:r w:rsidRPr="003E1ACF">
        <w:t xml:space="preserve"> также предусмотреть возможную и </w:t>
      </w:r>
      <w:r w:rsidR="0079394A" w:rsidRPr="003E1ACF">
        <w:t>допустимую</w:t>
      </w:r>
      <w:r w:rsidRPr="003E1ACF">
        <w:t xml:space="preserve"> ситуацию, </w:t>
      </w:r>
      <w:r w:rsidR="00A177F6" w:rsidRPr="003E1ACF">
        <w:t>когда</w:t>
      </w:r>
      <w:r w:rsidRPr="003E1ACF">
        <w:t xml:space="preserve"> одну и ту же станцию приходится использовать на разных орбитальных позициях в течение короткого промежутка времени. </w:t>
      </w:r>
    </w:p>
    <w:p w:rsidR="0079394A" w:rsidRPr="003E1ACF" w:rsidRDefault="0079394A" w:rsidP="003E1ACF">
      <w:r w:rsidRPr="003E1ACF">
        <w:t>С учетом сказанного выше и на основе рассмотрения методов, предложенных в Отчете ПСК, Республика Корея поддерживает метод H6, представленный в Отчете ПСК для Вопроса H пункта 7 повестки дня ВКР-15.</w:t>
      </w:r>
    </w:p>
    <w:p w:rsidR="0003535B" w:rsidRPr="003E1ACF" w:rsidRDefault="00EC4176" w:rsidP="00EC4176">
      <w:pPr>
        <w:pStyle w:val="Headingb"/>
        <w:rPr>
          <w:lang w:val="ru-RU"/>
        </w:rPr>
      </w:pPr>
      <w:r w:rsidRPr="003E1ACF">
        <w:rPr>
          <w:lang w:val="ru-RU"/>
        </w:rPr>
        <w:t>Предложения</w:t>
      </w:r>
    </w:p>
    <w:p w:rsidR="009B5CC2" w:rsidRPr="003E1ACF" w:rsidRDefault="009B5CC2" w:rsidP="00EC4176">
      <w:r w:rsidRPr="003E1ACF">
        <w:br w:type="page"/>
      </w:r>
    </w:p>
    <w:p w:rsidR="008E2497" w:rsidRPr="003E1ACF" w:rsidRDefault="00AA4482" w:rsidP="00C25E64">
      <w:pPr>
        <w:pStyle w:val="ArtNo"/>
      </w:pPr>
      <w:bookmarkStart w:id="8" w:name="_Toc331607701"/>
      <w:r w:rsidRPr="003E1ACF">
        <w:lastRenderedPageBreak/>
        <w:t xml:space="preserve">СТАТЬЯ </w:t>
      </w:r>
      <w:r w:rsidRPr="003E1ACF">
        <w:rPr>
          <w:rStyle w:val="href"/>
        </w:rPr>
        <w:t>11</w:t>
      </w:r>
      <w:bookmarkEnd w:id="8"/>
    </w:p>
    <w:p w:rsidR="008E2497" w:rsidRPr="003E1ACF" w:rsidRDefault="00AA4482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3E1ACF">
        <w:t xml:space="preserve">Заявление и регистрация частотных </w:t>
      </w:r>
      <w:r w:rsidRPr="003E1ACF">
        <w:br/>
        <w:t>присвоений</w:t>
      </w:r>
      <w:r w:rsidRPr="003E1ACF">
        <w:rPr>
          <w:rStyle w:val="FootnoteReference"/>
          <w:b w:val="0"/>
          <w:bCs/>
        </w:rPr>
        <w:t>1, 2, 3, 4, 5, 6,</w:t>
      </w:r>
      <w:r w:rsidRPr="003E1ACF">
        <w:rPr>
          <w:b w:val="0"/>
          <w:bCs/>
        </w:rPr>
        <w:t xml:space="preserve"> </w:t>
      </w:r>
      <w:r w:rsidRPr="003E1ACF">
        <w:rPr>
          <w:rStyle w:val="FootnoteReference"/>
          <w:b w:val="0"/>
          <w:bCs/>
        </w:rPr>
        <w:t>7, 7</w:t>
      </w:r>
      <w:r w:rsidRPr="003E1ACF">
        <w:rPr>
          <w:rStyle w:val="FootnoteReference"/>
          <w:b w:val="0"/>
          <w:bCs/>
          <w:i/>
          <w:iCs/>
        </w:rPr>
        <w:t>bis</w:t>
      </w:r>
      <w:r w:rsidRPr="003E1ACF">
        <w:rPr>
          <w:b w:val="0"/>
          <w:bCs/>
          <w:sz w:val="16"/>
          <w:szCs w:val="16"/>
        </w:rPr>
        <w:t>  </w:t>
      </w:r>
      <w:proofErr w:type="gramStart"/>
      <w:r w:rsidRPr="003E1ACF">
        <w:rPr>
          <w:b w:val="0"/>
          <w:bCs/>
          <w:sz w:val="16"/>
          <w:szCs w:val="16"/>
        </w:rPr>
        <w:t>   (</w:t>
      </w:r>
      <w:proofErr w:type="gramEnd"/>
      <w:r w:rsidRPr="003E1ACF">
        <w:rPr>
          <w:b w:val="0"/>
          <w:bCs/>
          <w:sz w:val="16"/>
          <w:szCs w:val="16"/>
        </w:rPr>
        <w:t>ВКР-12)</w:t>
      </w:r>
      <w:bookmarkEnd w:id="9"/>
    </w:p>
    <w:p w:rsidR="008E2497" w:rsidRPr="003E1ACF" w:rsidRDefault="00AA4482" w:rsidP="008E2497">
      <w:pPr>
        <w:pStyle w:val="Section1"/>
      </w:pPr>
      <w:bookmarkStart w:id="10" w:name="_Toc331607704"/>
      <w:r w:rsidRPr="003E1ACF">
        <w:t xml:space="preserve">Раздел </w:t>
      </w:r>
      <w:proofErr w:type="gramStart"/>
      <w:r w:rsidRPr="003E1ACF">
        <w:t>II  –</w:t>
      </w:r>
      <w:proofErr w:type="gramEnd"/>
      <w:r w:rsidRPr="003E1ACF">
        <w:t xml:space="preserve">  Рассмотрение заявок и регистрация частотных присвоений </w:t>
      </w:r>
      <w:r w:rsidRPr="003E1ACF">
        <w:br/>
        <w:t>в Справочном регистре</w:t>
      </w:r>
      <w:bookmarkEnd w:id="10"/>
    </w:p>
    <w:p w:rsidR="00C54DB9" w:rsidRPr="003E1ACF" w:rsidRDefault="00AA4482">
      <w:pPr>
        <w:pStyle w:val="Proposal"/>
      </w:pPr>
      <w:r w:rsidRPr="003E1ACF">
        <w:t>MOD</w:t>
      </w:r>
      <w:r w:rsidRPr="003E1ACF">
        <w:tab/>
        <w:t>KOR/102A21A8/1</w:t>
      </w:r>
    </w:p>
    <w:p w:rsidR="008E2497" w:rsidRPr="003E1ACF" w:rsidRDefault="00AA4482" w:rsidP="00096FDC">
      <w:r w:rsidRPr="003E1ACF">
        <w:rPr>
          <w:rStyle w:val="Artdef"/>
        </w:rPr>
        <w:t>11.44B</w:t>
      </w:r>
      <w:r w:rsidRPr="003E1ACF">
        <w:tab/>
      </w:r>
      <w:r w:rsidRPr="003E1ACF">
        <w:tab/>
        <w:t>Частотное присвоение космической станции на геостационарной спутниковой орбите должно рассматриват</w:t>
      </w:r>
      <w:bookmarkStart w:id="11" w:name="_GoBack"/>
      <w:bookmarkEnd w:id="11"/>
      <w:r w:rsidRPr="003E1ACF">
        <w:t>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r w:rsidR="00EC4176" w:rsidRPr="003E1ACF">
        <w:t>.</w:t>
      </w:r>
      <w:ins w:id="12" w:author="GF" w:date="2015-10-25T17:02:00Z">
        <w:r w:rsidR="00EC4176" w:rsidRPr="003E1ACF">
          <w:t xml:space="preserve"> </w:t>
        </w:r>
      </w:ins>
      <w:ins w:id="13" w:author="Grechukhina, Irina" w:date="2015-10-26T15:14:00Z">
        <w:r w:rsidR="00EC4176" w:rsidRPr="003E1ACF">
          <w:t>См.</w:t>
        </w:r>
      </w:ins>
      <w:ins w:id="14" w:author="Komissarova, Olga" w:date="2015-10-30T17:38:00Z">
        <w:r w:rsidR="00C31AF8">
          <w:t> </w:t>
        </w:r>
      </w:ins>
      <w:ins w:id="15" w:author="Grechukhina, Irina" w:date="2015-10-26T15:14:00Z">
        <w:r w:rsidR="00EC4176" w:rsidRPr="003E1ACF">
          <w:t>также Резолюцию</w:t>
        </w:r>
      </w:ins>
      <w:ins w:id="16" w:author="GF" w:date="2015-10-25T17:02:00Z">
        <w:r w:rsidR="00EC4176" w:rsidRPr="003E1ACF">
          <w:t xml:space="preserve"> </w:t>
        </w:r>
        <w:r w:rsidR="00EC4176" w:rsidRPr="003E1ACF">
          <w:rPr>
            <w:b/>
            <w:rPrChange w:id="17" w:author="jongmin" w:date="2015-09-30T10:38:00Z">
              <w:rPr/>
            </w:rPrChange>
          </w:rPr>
          <w:t>[</w:t>
        </w:r>
        <w:proofErr w:type="spellStart"/>
        <w:r w:rsidR="00EC4176" w:rsidRPr="003E1ACF">
          <w:rPr>
            <w:b/>
            <w:rPrChange w:id="18" w:author="jongmin" w:date="2015-09-30T10:38:00Z">
              <w:rPr/>
            </w:rPrChange>
          </w:rPr>
          <w:t>KOR-A7H</w:t>
        </w:r>
        <w:proofErr w:type="spellEnd"/>
        <w:r w:rsidR="00EC4176" w:rsidRPr="003E1ACF">
          <w:rPr>
            <w:b/>
            <w:rPrChange w:id="19" w:author="jongmin" w:date="2015-09-30T10:38:00Z">
              <w:rPr/>
            </w:rPrChange>
          </w:rPr>
          <w:t>] (</w:t>
        </w:r>
      </w:ins>
      <w:proofErr w:type="spellStart"/>
      <w:ins w:id="20" w:author="Grechukhina, Irina" w:date="2015-10-26T15:14:00Z">
        <w:r w:rsidR="00EC4176" w:rsidRPr="003E1ACF">
          <w:rPr>
            <w:b/>
          </w:rPr>
          <w:t>ВКР</w:t>
        </w:r>
      </w:ins>
      <w:proofErr w:type="spellEnd"/>
      <w:ins w:id="21" w:author="GF" w:date="2015-10-25T17:02:00Z">
        <w:r w:rsidR="00EC4176" w:rsidRPr="003E1ACF">
          <w:rPr>
            <w:b/>
            <w:rPrChange w:id="22" w:author="jongmin" w:date="2015-09-30T10:38:00Z">
              <w:rPr/>
            </w:rPrChange>
          </w:rPr>
          <w:t>-15)</w:t>
        </w:r>
        <w:r w:rsidR="00EC4176" w:rsidRPr="003E1ACF">
          <w:t>.</w:t>
        </w:r>
      </w:ins>
      <w:r w:rsidRPr="003E1ACF">
        <w:rPr>
          <w:sz w:val="16"/>
          <w:szCs w:val="16"/>
        </w:rPr>
        <w:t>     (</w:t>
      </w:r>
      <w:proofErr w:type="spellStart"/>
      <w:r w:rsidRPr="003E1ACF">
        <w:rPr>
          <w:sz w:val="16"/>
          <w:szCs w:val="16"/>
        </w:rPr>
        <w:t>ВКР</w:t>
      </w:r>
      <w:proofErr w:type="spellEnd"/>
      <w:r w:rsidRPr="003E1ACF">
        <w:rPr>
          <w:sz w:val="16"/>
          <w:szCs w:val="16"/>
        </w:rPr>
        <w:noBreakHyphen/>
      </w:r>
      <w:del w:id="23" w:author="Grechukhina, Irina" w:date="2015-10-26T15:14:00Z">
        <w:r w:rsidRPr="003E1ACF" w:rsidDel="00096FDC">
          <w:rPr>
            <w:sz w:val="16"/>
            <w:szCs w:val="16"/>
          </w:rPr>
          <w:delText>12</w:delText>
        </w:r>
      </w:del>
      <w:ins w:id="24" w:author="Grechukhina, Irina" w:date="2015-10-26T15:14:00Z">
        <w:r w:rsidR="00096FDC" w:rsidRPr="003E1ACF">
          <w:rPr>
            <w:sz w:val="16"/>
            <w:szCs w:val="16"/>
          </w:rPr>
          <w:t>15</w:t>
        </w:r>
      </w:ins>
      <w:r w:rsidRPr="003E1ACF">
        <w:rPr>
          <w:sz w:val="16"/>
          <w:szCs w:val="16"/>
        </w:rPr>
        <w:t>)</w:t>
      </w:r>
    </w:p>
    <w:p w:rsidR="00C54DB9" w:rsidRPr="003E1ACF" w:rsidRDefault="00AA4482" w:rsidP="00D03336">
      <w:pPr>
        <w:pStyle w:val="Reasons"/>
      </w:pPr>
      <w:proofErr w:type="gramStart"/>
      <w:r w:rsidRPr="003E1ACF">
        <w:rPr>
          <w:b/>
          <w:bCs/>
        </w:rPr>
        <w:t>Основания</w:t>
      </w:r>
      <w:r w:rsidRPr="003E1ACF">
        <w:t>:</w:t>
      </w:r>
      <w:r w:rsidRPr="003E1ACF">
        <w:tab/>
      </w:r>
      <w:proofErr w:type="gramEnd"/>
      <w:r w:rsidR="00D03336" w:rsidRPr="003E1ACF">
        <w:t xml:space="preserve">Предлагается включить ссылку на новую </w:t>
      </w:r>
      <w:r w:rsidR="00C31AF8" w:rsidRPr="003E1ACF">
        <w:t>Резолюцию</w:t>
      </w:r>
      <w:r w:rsidR="00D03336" w:rsidRPr="003E1ACF">
        <w:t>.</w:t>
      </w:r>
    </w:p>
    <w:p w:rsidR="00C54DB9" w:rsidRPr="003E1ACF" w:rsidRDefault="00AA4482">
      <w:pPr>
        <w:pStyle w:val="Proposal"/>
      </w:pPr>
      <w:r w:rsidRPr="003E1ACF">
        <w:t>ADD</w:t>
      </w:r>
      <w:r w:rsidRPr="003E1ACF">
        <w:tab/>
        <w:t>KOR/102A21A8/2</w:t>
      </w:r>
    </w:p>
    <w:p w:rsidR="00C54DB9" w:rsidRPr="003E1ACF" w:rsidRDefault="00AA4482" w:rsidP="00C31AF8">
      <w:pPr>
        <w:pStyle w:val="ResNo"/>
      </w:pPr>
      <w:r w:rsidRPr="003E1ACF">
        <w:t>Проект новой Резолюции [KOR-A7H]</w:t>
      </w:r>
      <w:r w:rsidR="00096FDC" w:rsidRPr="003E1ACF">
        <w:t xml:space="preserve"> (ВКР-15)</w:t>
      </w:r>
    </w:p>
    <w:p w:rsidR="00096FDC" w:rsidRPr="003E1ACF" w:rsidRDefault="00096FDC" w:rsidP="004B24DE">
      <w:pPr>
        <w:pStyle w:val="Restitle"/>
      </w:pPr>
      <w:r w:rsidRPr="003E1ACF">
        <w:t xml:space="preserve"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</w:t>
      </w:r>
      <w:r w:rsidR="004B24DE" w:rsidRPr="003E1ACF">
        <w:t>короткого промежутка</w:t>
      </w:r>
      <w:r w:rsidRPr="003E1ACF">
        <w:t xml:space="preserve"> времени</w:t>
      </w:r>
    </w:p>
    <w:p w:rsidR="00096FDC" w:rsidRPr="003E1ACF" w:rsidRDefault="00096FDC" w:rsidP="00096FDC">
      <w:pPr>
        <w:pStyle w:val="Normalaftertitle"/>
      </w:pPr>
      <w:r w:rsidRPr="003E1ACF">
        <w:t>Всемирная конференция радиосвязи (Женева, 2015 г.),</w:t>
      </w:r>
    </w:p>
    <w:p w:rsidR="00096FDC" w:rsidRPr="003E1ACF" w:rsidRDefault="00096FDC" w:rsidP="00096FDC">
      <w:pPr>
        <w:pStyle w:val="Call"/>
        <w:rPr>
          <w:rPrChange w:id="25" w:author="J/SJC/TK" w:date="2015-03-04T22:22:00Z">
            <w:rPr>
              <w:lang w:val="en-US"/>
            </w:rPr>
          </w:rPrChange>
        </w:rPr>
      </w:pPr>
      <w:r w:rsidRPr="003E1ACF">
        <w:t>учитывая</w:t>
      </w:r>
      <w:r w:rsidRPr="003E1ACF">
        <w:rPr>
          <w:i w:val="0"/>
          <w:iCs/>
        </w:rPr>
        <w:t>,</w:t>
      </w:r>
    </w:p>
    <w:p w:rsidR="00096FDC" w:rsidRPr="003E1ACF" w:rsidRDefault="00096FDC" w:rsidP="003C768E">
      <w:r w:rsidRPr="003E1ACF">
        <w:rPr>
          <w:i/>
          <w:iCs/>
        </w:rPr>
        <w:t>a)</w:t>
      </w:r>
      <w:r w:rsidRPr="003E1ACF">
        <w:tab/>
        <w:t xml:space="preserve">что использование одной космической станции для ввода в действие частотных присвоений геостационарным спутниковым сетям </w:t>
      </w:r>
      <w:r w:rsidR="003C768E" w:rsidRPr="003E1ACF">
        <w:t>на</w:t>
      </w:r>
      <w:r w:rsidRPr="003E1ACF">
        <w:t xml:space="preserve"> различных орбитальных </w:t>
      </w:r>
      <w:r w:rsidR="003C768E" w:rsidRPr="003E1ACF">
        <w:t>позициях</w:t>
      </w:r>
      <w:r w:rsidRPr="003E1ACF">
        <w:t xml:space="preserve"> в течение </w:t>
      </w:r>
      <w:r w:rsidR="004B24DE" w:rsidRPr="003E1ACF">
        <w:t>короткого промежутка</w:t>
      </w:r>
      <w:r w:rsidRPr="003E1ACF">
        <w:t xml:space="preserve"> времени может привести к неэффективному использованию ресурсов спектра/орбиты;</w:t>
      </w:r>
    </w:p>
    <w:p w:rsidR="00096FDC" w:rsidRPr="003E1ACF" w:rsidRDefault="00096FDC" w:rsidP="00096FDC">
      <w:r w:rsidRPr="003E1ACF">
        <w:rPr>
          <w:i/>
          <w:iCs/>
        </w:rPr>
        <w:t>b)</w:t>
      </w:r>
      <w:r w:rsidRPr="003E1ACF">
        <w:tab/>
        <w:t>что у заявляющей администрации могут быть законные основания, для того чтобы переместить космический аппарат с одной орбитальной позиции на новую орбитальную позицию;</w:t>
      </w:r>
    </w:p>
    <w:p w:rsidR="00096FDC" w:rsidRPr="003E1ACF" w:rsidRDefault="00096FDC" w:rsidP="00096FDC">
      <w:r w:rsidRPr="003E1ACF">
        <w:rPr>
          <w:i/>
          <w:iCs/>
        </w:rPr>
        <w:t>c)</w:t>
      </w:r>
      <w:r w:rsidRPr="003E1ACF">
        <w:tab/>
        <w:t>что необходимо позаботиться о том, чтобы не ограничивать маневры и управление, связанные с законным использованием,</w:t>
      </w:r>
    </w:p>
    <w:p w:rsidR="00096FDC" w:rsidRPr="003E1ACF" w:rsidRDefault="00096FDC" w:rsidP="00096FDC">
      <w:pPr>
        <w:pStyle w:val="Call"/>
        <w:rPr>
          <w:lang w:eastAsia="ja-JP"/>
        </w:rPr>
      </w:pPr>
      <w:r w:rsidRPr="003E1ACF">
        <w:rPr>
          <w:lang w:eastAsia="ja-JP"/>
        </w:rPr>
        <w:t>отмечая</w:t>
      </w:r>
      <w:r w:rsidRPr="003E1ACF">
        <w:rPr>
          <w:i w:val="0"/>
          <w:iCs/>
          <w:lang w:eastAsia="ja-JP"/>
        </w:rPr>
        <w:t>,</w:t>
      </w:r>
    </w:p>
    <w:p w:rsidR="00096FDC" w:rsidRPr="003E1ACF" w:rsidRDefault="00096FDC" w:rsidP="00D51096">
      <w:r w:rsidRPr="003E1ACF">
        <w:rPr>
          <w:i/>
          <w:iCs/>
        </w:rPr>
        <w:t>a)</w:t>
      </w:r>
      <w:r w:rsidRPr="003E1ACF">
        <w:tab/>
        <w:t xml:space="preserve">что ВКР-12 признает, что смысл принятия пересмотренных положений </w:t>
      </w:r>
      <w:proofErr w:type="spellStart"/>
      <w:r w:rsidRPr="003E1ACF">
        <w:t>пп</w:t>
      </w:r>
      <w:proofErr w:type="spellEnd"/>
      <w:r w:rsidRPr="003E1ACF">
        <w:t xml:space="preserve">. </w:t>
      </w:r>
      <w:r w:rsidRPr="003E1ACF">
        <w:rPr>
          <w:b/>
          <w:bCs/>
        </w:rPr>
        <w:t>11.44</w:t>
      </w:r>
      <w:r w:rsidRPr="003E1ACF">
        <w:t xml:space="preserve">, </w:t>
      </w:r>
      <w:r w:rsidRPr="003E1ACF">
        <w:rPr>
          <w:b/>
          <w:bCs/>
        </w:rPr>
        <w:t>11.44.1</w:t>
      </w:r>
      <w:r w:rsidRPr="003E1ACF">
        <w:t xml:space="preserve">, </w:t>
      </w:r>
      <w:r w:rsidRPr="003E1ACF">
        <w:rPr>
          <w:b/>
          <w:bCs/>
        </w:rPr>
        <w:t>11.44B</w:t>
      </w:r>
      <w:r w:rsidRPr="003E1ACF">
        <w:t xml:space="preserve"> и </w:t>
      </w:r>
      <w:r w:rsidRPr="003E1ACF">
        <w:rPr>
          <w:b/>
          <w:bCs/>
        </w:rPr>
        <w:t xml:space="preserve">11.49 </w:t>
      </w:r>
      <w:r w:rsidR="004B24DE" w:rsidRPr="003E1ACF">
        <w:t>заключал</w:t>
      </w:r>
      <w:r w:rsidRPr="003E1ACF">
        <w:t xml:space="preserve">ся не в том, чтобы за счет использования одной космической станции в течение короткого </w:t>
      </w:r>
      <w:r w:rsidR="00D51096" w:rsidRPr="003E1ACF">
        <w:t>промежутка</w:t>
      </w:r>
      <w:r w:rsidRPr="003E1ACF">
        <w:t xml:space="preserve"> времени вводить в действие частотные присвоения на различных орбитальных позициях;</w:t>
      </w:r>
    </w:p>
    <w:p w:rsidR="00096FDC" w:rsidRPr="003E1ACF" w:rsidRDefault="00096FDC" w:rsidP="004B24DE">
      <w:r w:rsidRPr="003E1ACF">
        <w:rPr>
          <w:i/>
          <w:iCs/>
        </w:rPr>
        <w:t>b)</w:t>
      </w:r>
      <w:r w:rsidRPr="003E1ACF">
        <w:tab/>
        <w:t>что ВКР-12 просила МСЭ-R продолжить исследование этого вопроса и решила, что до тех пор пока не будут завершены исследования МСЭ</w:t>
      </w:r>
      <w:r w:rsidR="005306D3" w:rsidRPr="003E1ACF">
        <w:t>-R, в тех случаях, когда какая-</w:t>
      </w:r>
      <w:r w:rsidRPr="003E1ACF">
        <w:t xml:space="preserve">либо администрация вводит в действие частотные присвоения на определенной орбитальной позиции, используя уже находящийся на орбите спутник, Бюро предлагается направлять запрос этой администрации в отношении последних предыдущих орбитальной позиции/частотных присвоений, введенных в действие с этим спутником, и </w:t>
      </w:r>
      <w:r w:rsidR="004B24DE" w:rsidRPr="003E1ACF">
        <w:t>обеспечивать доступ к такой информации</w:t>
      </w:r>
      <w:r w:rsidRPr="003E1ACF">
        <w:t>,</w:t>
      </w:r>
    </w:p>
    <w:p w:rsidR="00096FDC" w:rsidRPr="003E1ACF" w:rsidRDefault="00096FDC" w:rsidP="00963FBC">
      <w:pPr>
        <w:pStyle w:val="Call"/>
      </w:pPr>
      <w:r w:rsidRPr="003E1ACF">
        <w:lastRenderedPageBreak/>
        <w:t>решает,</w:t>
      </w:r>
    </w:p>
    <w:p w:rsidR="00096FDC" w:rsidRPr="003E1ACF" w:rsidRDefault="00096FDC" w:rsidP="00473E52">
      <w:pPr>
        <w:rPr>
          <w:szCs w:val="24"/>
        </w:rPr>
      </w:pPr>
      <w:r w:rsidRPr="003E1ACF">
        <w:t>1</w:t>
      </w:r>
      <w:r w:rsidRPr="003E1ACF">
        <w:tab/>
        <w:t>что одна и та же космическая станция в течение (любого одного года) не должна использоваться для ввода в действие или возобновления использования после приостановки частотных присвоений ге</w:t>
      </w:r>
      <w:r w:rsidR="00473E52" w:rsidRPr="003E1ACF">
        <w:t>остационарным спутниковым сетям</w:t>
      </w:r>
      <w:r w:rsidRPr="003E1ACF">
        <w:t xml:space="preserve"> </w:t>
      </w:r>
      <w:r w:rsidR="004B24DE" w:rsidRPr="003E1ACF">
        <w:t>на более</w:t>
      </w:r>
      <w:r w:rsidRPr="003E1ACF">
        <w:t xml:space="preserve"> чем </w:t>
      </w:r>
      <w:r w:rsidRPr="003E1ACF">
        <w:rPr>
          <w:szCs w:val="24"/>
        </w:rPr>
        <w:t xml:space="preserve">(2–3) различных орбитальных </w:t>
      </w:r>
      <w:r w:rsidR="004B24DE" w:rsidRPr="003E1ACF">
        <w:rPr>
          <w:szCs w:val="24"/>
        </w:rPr>
        <w:t>позициях</w:t>
      </w:r>
      <w:r w:rsidRPr="003E1ACF">
        <w:rPr>
          <w:szCs w:val="24"/>
        </w:rPr>
        <w:t>;</w:t>
      </w:r>
    </w:p>
    <w:p w:rsidR="00096FDC" w:rsidRPr="003E1ACF" w:rsidRDefault="00C31AF8" w:rsidP="0048263D">
      <w:pPr>
        <w:pStyle w:val="Note"/>
        <w:rPr>
          <w:i/>
          <w:iCs/>
          <w:lang w:val="ru-RU"/>
        </w:rPr>
      </w:pPr>
      <w:r w:rsidRPr="003E1ACF">
        <w:rPr>
          <w:i/>
          <w:iCs/>
          <w:lang w:val="ru-RU"/>
        </w:rPr>
        <w:t>ПРИМЕЧАНИЕ</w:t>
      </w:r>
      <w:r w:rsidR="00096FDC" w:rsidRPr="003E1ACF">
        <w:rPr>
          <w:i/>
          <w:iCs/>
          <w:lang w:val="ru-RU"/>
        </w:rPr>
        <w:t>. − Значения в круглых скобках являются ориентировочными и подлежат дальнейшему обсуждению с другими администрациями с целью выработки в максимально возможной степени основанного на консенсусе пояснения того, что именно является нежелательным "перескоком спутников".</w:t>
      </w:r>
    </w:p>
    <w:p w:rsidR="00096FDC" w:rsidRPr="003E1ACF" w:rsidRDefault="00096FDC" w:rsidP="00866BBE">
      <w:r w:rsidRPr="003E1ACF">
        <w:t>2</w:t>
      </w:r>
      <w:r w:rsidRPr="003E1ACF">
        <w:tab/>
        <w:t>что, заявляя о вводе в действие или возобновлении использования после приостановки частотного присвоения геостационарным спутниковым сетям, заявляющая админист</w:t>
      </w:r>
      <w:r w:rsidR="00084769" w:rsidRPr="003E1ACF">
        <w:t>рация должна сообщать Бюро, было</w:t>
      </w:r>
      <w:r w:rsidRPr="003E1ACF">
        <w:t xml:space="preserve"> ли это сделано с помощью недавно запущенного спутника или с использованием спутника</w:t>
      </w:r>
      <w:r w:rsidR="004B24DE" w:rsidRPr="003E1ACF">
        <w:t>,</w:t>
      </w:r>
      <w:r w:rsidRPr="003E1ACF">
        <w:t xml:space="preserve"> </w:t>
      </w:r>
      <w:r w:rsidR="004B24DE" w:rsidRPr="003E1ACF">
        <w:t xml:space="preserve">уже находящегося на орбите </w:t>
      </w:r>
      <w:r w:rsidRPr="003E1ACF">
        <w:t xml:space="preserve">(только для целей настоящей Резолюции, недавно запущенным спутником </w:t>
      </w:r>
      <w:r w:rsidR="004B24DE" w:rsidRPr="003E1ACF">
        <w:t>считается</w:t>
      </w:r>
      <w:r w:rsidRPr="003E1ACF">
        <w:t xml:space="preserve"> спутник, который никогда не использовался для ввода в действие или возобновления использования частотного присвоения</w:t>
      </w:r>
      <w:r w:rsidRPr="003E1ACF">
        <w:rPr>
          <w:szCs w:val="24"/>
        </w:rPr>
        <w:t>)</w:t>
      </w:r>
      <w:r w:rsidRPr="003E1ACF">
        <w:t>;</w:t>
      </w:r>
    </w:p>
    <w:p w:rsidR="00096FDC" w:rsidRPr="003E1ACF" w:rsidRDefault="00096FDC" w:rsidP="00866BBE">
      <w:r w:rsidRPr="003E1ACF">
        <w:t>3</w:t>
      </w:r>
      <w:r w:rsidRPr="003E1ACF">
        <w:tab/>
        <w:t xml:space="preserve">что в тех случаях, когда заявляющая администрация сообщила в соответствии с </w:t>
      </w:r>
      <w:r w:rsidR="004B24DE" w:rsidRPr="003E1ACF">
        <w:t>пунктом </w:t>
      </w:r>
      <w:r w:rsidRPr="003E1ACF">
        <w:t xml:space="preserve">2 раздела </w:t>
      </w:r>
      <w:r w:rsidRPr="003E1ACF">
        <w:rPr>
          <w:i/>
          <w:iCs/>
        </w:rPr>
        <w:t>решает</w:t>
      </w:r>
      <w:r w:rsidRPr="003E1ACF">
        <w:t xml:space="preserve">, выше, что она ввела в действие или возобновила использование после приостановки частотного присвоения геостационарным спутниковым сетям с помощью спутника, уже находящегося на орбите, Бюро должно просить заявляющую администрацию сообщить, на какой орбитальной позиции находящийся на орбите спутник </w:t>
      </w:r>
      <w:r w:rsidR="00866BBE" w:rsidRPr="003E1ACF">
        <w:t xml:space="preserve">находился ранее </w:t>
      </w:r>
      <w:r w:rsidRPr="003E1ACF">
        <w:t xml:space="preserve">и какая спутниковая сеть была </w:t>
      </w:r>
      <w:r w:rsidR="00537A15" w:rsidRPr="003E1ACF">
        <w:t>введена в действие на предыдущей орбитальной</w:t>
      </w:r>
      <w:r w:rsidRPr="003E1ACF">
        <w:t xml:space="preserve"> </w:t>
      </w:r>
      <w:r w:rsidR="00537A15" w:rsidRPr="003E1ACF">
        <w:t>позиции</w:t>
      </w:r>
      <w:r w:rsidRPr="003E1ACF">
        <w:t xml:space="preserve"> с использованием </w:t>
      </w:r>
      <w:r w:rsidR="00537A15" w:rsidRPr="003E1ACF">
        <w:t xml:space="preserve">этого находящегося на орбите </w:t>
      </w:r>
      <w:r w:rsidRPr="003E1ACF">
        <w:t>спу</w:t>
      </w:r>
      <w:r w:rsidR="00537A15" w:rsidRPr="003E1ACF">
        <w:t>тника</w:t>
      </w:r>
      <w:r w:rsidRPr="003E1ACF">
        <w:t>;</w:t>
      </w:r>
    </w:p>
    <w:p w:rsidR="00096FDC" w:rsidRPr="003E1ACF" w:rsidRDefault="00096FDC" w:rsidP="00937056">
      <w:r w:rsidRPr="003E1ACF">
        <w:t>4</w:t>
      </w:r>
      <w:r w:rsidRPr="003E1ACF">
        <w:tab/>
        <w:t>что если информация, предста</w:t>
      </w:r>
      <w:r w:rsidR="00937056" w:rsidRPr="003E1ACF">
        <w:t>вленная заявляющей администрацией</w:t>
      </w:r>
      <w:r w:rsidRPr="003E1ACF">
        <w:t xml:space="preserve"> в соответствии с пунктом 3 раздела</w:t>
      </w:r>
      <w:r w:rsidRPr="003E1ACF">
        <w:rPr>
          <w:i/>
          <w:iCs/>
        </w:rPr>
        <w:t xml:space="preserve"> решает</w:t>
      </w:r>
      <w:r w:rsidRPr="003E1ACF">
        <w:t xml:space="preserve">, выше, свидетельствует о том, что ввод в действие или возобновление использования после приостановки противоречит </w:t>
      </w:r>
      <w:r w:rsidR="00937056" w:rsidRPr="003E1ACF">
        <w:t>пункту</w:t>
      </w:r>
      <w:r w:rsidRPr="003E1ACF">
        <w:t xml:space="preserve"> 1 раздела </w:t>
      </w:r>
      <w:r w:rsidRPr="003E1ACF">
        <w:rPr>
          <w:i/>
          <w:iCs/>
        </w:rPr>
        <w:t>решает</w:t>
      </w:r>
      <w:r w:rsidRPr="003E1ACF">
        <w:t xml:space="preserve">, выше, Бюро должно передать этот случай </w:t>
      </w:r>
      <w:proofErr w:type="spellStart"/>
      <w:r w:rsidRPr="003E1ACF">
        <w:t>Радиорегламентарному</w:t>
      </w:r>
      <w:proofErr w:type="spellEnd"/>
      <w:r w:rsidRPr="003E1ACF">
        <w:t xml:space="preserve"> комитету</w:t>
      </w:r>
      <w:r w:rsidRPr="003E1ACF">
        <w:rPr>
          <w:szCs w:val="24"/>
        </w:rPr>
        <w:t>;</w:t>
      </w:r>
    </w:p>
    <w:p w:rsidR="00C54DB9" w:rsidRPr="003E1ACF" w:rsidRDefault="00096FDC" w:rsidP="00CD56F2">
      <w:r w:rsidRPr="003E1ACF">
        <w:t>5</w:t>
      </w:r>
      <w:r w:rsidRPr="003E1ACF">
        <w:tab/>
        <w:t xml:space="preserve">что если после рассмотрения случая, переданного Бюро в соответствии с пунктом 4 раздела </w:t>
      </w:r>
      <w:r w:rsidRPr="003E1ACF">
        <w:rPr>
          <w:i/>
          <w:iCs/>
        </w:rPr>
        <w:t>решает</w:t>
      </w:r>
      <w:r w:rsidRPr="003E1ACF">
        <w:t xml:space="preserve">, выше, </w:t>
      </w:r>
      <w:proofErr w:type="spellStart"/>
      <w:r w:rsidRPr="003E1ACF">
        <w:t>Радиорегламентарный</w:t>
      </w:r>
      <w:proofErr w:type="spellEnd"/>
      <w:r w:rsidRPr="003E1ACF">
        <w:t xml:space="preserve"> комитет приходит к выводу, что ввод в действие или возобновление использования после приостановки противоречит пункту 1 раздела </w:t>
      </w:r>
      <w:r w:rsidRPr="003E1ACF">
        <w:rPr>
          <w:i/>
          <w:iCs/>
        </w:rPr>
        <w:t>решает</w:t>
      </w:r>
      <w:r w:rsidRPr="003E1ACF">
        <w:t xml:space="preserve">, выше, он поручает Бюро считать частотные присвоения геостационарной спутниковой сети не введенными в действие, или присвоениями, использование которых после приостановки </w:t>
      </w:r>
      <w:r w:rsidR="00CD56F2" w:rsidRPr="003E1ACF">
        <w:t>не возобновлялось</w:t>
      </w:r>
      <w:r w:rsidRPr="003E1ACF">
        <w:t xml:space="preserve">, и </w:t>
      </w:r>
      <w:r w:rsidR="00CD56F2" w:rsidRPr="003E1ACF">
        <w:t>осуществить</w:t>
      </w:r>
      <w:r w:rsidRPr="003E1ACF">
        <w:t xml:space="preserve"> соответствующие применимые </w:t>
      </w:r>
      <w:proofErr w:type="spellStart"/>
      <w:r w:rsidRPr="003E1ACF">
        <w:t>регламентарные</w:t>
      </w:r>
      <w:proofErr w:type="spellEnd"/>
      <w:r w:rsidRPr="003E1ACF">
        <w:t xml:space="preserve"> процедуры</w:t>
      </w:r>
      <w:r w:rsidRPr="003E1ACF">
        <w:rPr>
          <w:szCs w:val="24"/>
        </w:rPr>
        <w:t>.</w:t>
      </w:r>
    </w:p>
    <w:p w:rsidR="00096FDC" w:rsidRPr="003E1ACF" w:rsidRDefault="00AA4482" w:rsidP="00C31AF8">
      <w:pPr>
        <w:pStyle w:val="Reasons"/>
        <w:ind w:left="1588" w:hanging="1588"/>
      </w:pPr>
      <w:proofErr w:type="gramStart"/>
      <w:r w:rsidRPr="003E1ACF">
        <w:rPr>
          <w:b/>
          <w:bCs/>
        </w:rPr>
        <w:t>Основания</w:t>
      </w:r>
      <w:r w:rsidRPr="003E1ACF">
        <w:t>:</w:t>
      </w:r>
      <w:r w:rsidRPr="003E1ACF">
        <w:tab/>
      </w:r>
      <w:proofErr w:type="gramEnd"/>
      <w:r w:rsidR="00096FDC" w:rsidRPr="003E1ACF">
        <w:t xml:space="preserve">Предложенная Резолюция </w:t>
      </w:r>
      <w:r w:rsidR="0053784D" w:rsidRPr="003E1ACF">
        <w:t>основывается</w:t>
      </w:r>
      <w:r w:rsidR="003E1ACF">
        <w:t xml:space="preserve"> на следующих принципах:</w:t>
      </w:r>
    </w:p>
    <w:p w:rsidR="00096FDC" w:rsidRPr="003E1ACF" w:rsidRDefault="00096FDC" w:rsidP="00C31AF8">
      <w:pPr>
        <w:pStyle w:val="Reasons"/>
        <w:tabs>
          <w:tab w:val="clear" w:pos="1134"/>
        </w:tabs>
        <w:ind w:left="1588" w:hanging="1588"/>
      </w:pPr>
      <w:r w:rsidRPr="003E1ACF">
        <w:t>–</w:t>
      </w:r>
      <w:r w:rsidRPr="003E1ACF">
        <w:tab/>
        <w:t>Необходимость того, чтобы администрации при заявлении вв</w:t>
      </w:r>
      <w:r w:rsidR="0053784D" w:rsidRPr="003E1ACF">
        <w:t>ода в действие или возобновлении</w:t>
      </w:r>
      <w:r w:rsidRPr="003E1ACF">
        <w:t xml:space="preserve"> использования после приостановки указывали, осуществляется ли это в отношении вновь запущенного </w:t>
      </w:r>
      <w:r w:rsidR="0059399D" w:rsidRPr="003E1ACF">
        <w:t xml:space="preserve">спутника </w:t>
      </w:r>
      <w:r w:rsidRPr="003E1ACF">
        <w:t xml:space="preserve">или </w:t>
      </w:r>
      <w:r w:rsidR="0059399D" w:rsidRPr="003E1ACF">
        <w:t xml:space="preserve">спутника, </w:t>
      </w:r>
      <w:r w:rsidRPr="003E1ACF">
        <w:t>уже находящегося на орбите (для целей этой Резолюции вновь запущенным считается спутник, который никогда не использовался для ввода в действие или возобновления использования частотных присвоений).</w:t>
      </w:r>
    </w:p>
    <w:p w:rsidR="00096FDC" w:rsidRPr="003E1ACF" w:rsidRDefault="00096FDC" w:rsidP="00C31AF8">
      <w:pPr>
        <w:pStyle w:val="Reasons"/>
        <w:tabs>
          <w:tab w:val="clear" w:pos="1134"/>
        </w:tabs>
        <w:ind w:left="1588" w:hanging="1588"/>
      </w:pPr>
      <w:r w:rsidRPr="003E1ACF">
        <w:t>–</w:t>
      </w:r>
      <w:r w:rsidRPr="003E1ACF">
        <w:tab/>
        <w:t xml:space="preserve">Толкование недобросовестного "перескока спутников" в таком ключе: "Ввод в действие (или возобновление использования после приостановки) при </w:t>
      </w:r>
      <w:r w:rsidR="00B31D2D" w:rsidRPr="003E1ACF">
        <w:t xml:space="preserve">многократной </w:t>
      </w:r>
      <w:r w:rsidR="00995AE2" w:rsidRPr="003E1ACF">
        <w:t xml:space="preserve">немедленной </w:t>
      </w:r>
      <w:r w:rsidRPr="003E1ACF">
        <w:t>приостановке (например, 2 или 3</w:t>
      </w:r>
      <w:r w:rsidR="00B31D2D" w:rsidRPr="003E1ACF">
        <w:t xml:space="preserve"> раза</w:t>
      </w:r>
      <w:r w:rsidRPr="003E1ACF">
        <w:t xml:space="preserve">) </w:t>
      </w:r>
      <w:r w:rsidR="00995AE2" w:rsidRPr="003E1ACF">
        <w:t xml:space="preserve">в течение </w:t>
      </w:r>
      <w:r w:rsidR="00B31D2D" w:rsidRPr="003E1ACF">
        <w:t>определенн</w:t>
      </w:r>
      <w:r w:rsidR="00995AE2" w:rsidRPr="003E1ACF">
        <w:t>ого</w:t>
      </w:r>
      <w:r w:rsidRPr="003E1ACF">
        <w:t xml:space="preserve"> период</w:t>
      </w:r>
      <w:r w:rsidR="00995AE2" w:rsidRPr="003E1ACF">
        <w:t>а времени</w:t>
      </w:r>
      <w:r w:rsidRPr="003E1ACF">
        <w:t xml:space="preserve"> (например, любо</w:t>
      </w:r>
      <w:r w:rsidR="00995AE2" w:rsidRPr="003E1ACF">
        <w:t>го</w:t>
      </w:r>
      <w:r w:rsidRPr="003E1ACF">
        <w:t xml:space="preserve"> од</w:t>
      </w:r>
      <w:r w:rsidR="00995AE2" w:rsidRPr="003E1ACF">
        <w:t>ного</w:t>
      </w:r>
      <w:r w:rsidRPr="003E1ACF">
        <w:t xml:space="preserve"> год</w:t>
      </w:r>
      <w:r w:rsidR="00995AE2" w:rsidRPr="003E1ACF">
        <w:t>а</w:t>
      </w:r>
      <w:r w:rsidRPr="003E1ACF">
        <w:t xml:space="preserve">)". (Примечание. − Цифры в круглых скобках являются ориентировочными и подлежат дальнейшему обсуждению с другими администрациями для </w:t>
      </w:r>
      <w:r w:rsidR="00B31D2D" w:rsidRPr="003E1ACF">
        <w:t>выработки в максимально возможной степени основанного на консенсусе пояснения того, что именно является недобросовестным</w:t>
      </w:r>
      <w:r w:rsidRPr="003E1ACF">
        <w:t xml:space="preserve"> "перескок</w:t>
      </w:r>
      <w:r w:rsidR="00B31D2D" w:rsidRPr="003E1ACF">
        <w:t>ом</w:t>
      </w:r>
      <w:r w:rsidRPr="003E1ACF">
        <w:t xml:space="preserve"> спутников").</w:t>
      </w:r>
    </w:p>
    <w:p w:rsidR="00096FDC" w:rsidRPr="003E1ACF" w:rsidRDefault="00096FDC" w:rsidP="00C31AF8">
      <w:pPr>
        <w:pStyle w:val="Reasons"/>
        <w:tabs>
          <w:tab w:val="clear" w:pos="1134"/>
        </w:tabs>
        <w:ind w:left="1588" w:hanging="1588"/>
      </w:pPr>
      <w:r w:rsidRPr="003E1ACF">
        <w:t>–</w:t>
      </w:r>
      <w:r w:rsidRPr="003E1ACF">
        <w:tab/>
        <w:t xml:space="preserve">Если ввод в действие (или возобновление использования после приостановки) спутниковой сети осуществляется с помощью спутника, уже находящегося на орбите, Бюро должно просить заявляющую администрацию сообщить, на какой орбитальной позиции находящийся на орбите спутник </w:t>
      </w:r>
      <w:proofErr w:type="gramStart"/>
      <w:r w:rsidR="00A25880" w:rsidRPr="003E1ACF">
        <w:t>находился ранее</w:t>
      </w:r>
      <w:proofErr w:type="gramEnd"/>
      <w:r w:rsidR="00A25880" w:rsidRPr="003E1ACF">
        <w:t xml:space="preserve"> </w:t>
      </w:r>
      <w:r w:rsidRPr="003E1ACF">
        <w:t xml:space="preserve">и какая </w:t>
      </w:r>
      <w:r w:rsidRPr="003E1ACF">
        <w:lastRenderedPageBreak/>
        <w:t xml:space="preserve">спутниковая сеть была </w:t>
      </w:r>
      <w:r w:rsidR="0017127D" w:rsidRPr="003E1ACF">
        <w:t>введена в действие на предыдущей орбитальной</w:t>
      </w:r>
      <w:r w:rsidRPr="003E1ACF">
        <w:t xml:space="preserve"> </w:t>
      </w:r>
      <w:r w:rsidR="0017127D" w:rsidRPr="003E1ACF">
        <w:t>позиции</w:t>
      </w:r>
      <w:r w:rsidRPr="003E1ACF">
        <w:t xml:space="preserve"> с использованием </w:t>
      </w:r>
      <w:r w:rsidR="008B7B75" w:rsidRPr="003E1ACF">
        <w:t xml:space="preserve">этого находящегося на орбите </w:t>
      </w:r>
      <w:r w:rsidRPr="003E1ACF">
        <w:t>спутни</w:t>
      </w:r>
      <w:r w:rsidR="008B7B75" w:rsidRPr="003E1ACF">
        <w:t>ка</w:t>
      </w:r>
      <w:r w:rsidRPr="003E1ACF">
        <w:t>.</w:t>
      </w:r>
    </w:p>
    <w:p w:rsidR="00096FDC" w:rsidRPr="003E1ACF" w:rsidRDefault="00096FDC" w:rsidP="00C31AF8">
      <w:pPr>
        <w:pStyle w:val="Reasons"/>
        <w:tabs>
          <w:tab w:val="clear" w:pos="1134"/>
        </w:tabs>
        <w:ind w:left="1588" w:hanging="1588"/>
      </w:pPr>
      <w:r w:rsidRPr="003E1ACF">
        <w:t>–</w:t>
      </w:r>
      <w:r w:rsidRPr="003E1ACF">
        <w:tab/>
        <w:t>На основании ответов администрации БР принимает ввод в действие (или возобновление использования после приостановки) или, если ответы показывают, что применялся недобр</w:t>
      </w:r>
      <w:r w:rsidR="00B07E5C" w:rsidRPr="003E1ACF">
        <w:t>осовестный "перескок спутников", передает дело РРК.</w:t>
      </w:r>
    </w:p>
    <w:p w:rsidR="00C54DB9" w:rsidRPr="003E1ACF" w:rsidRDefault="00096FDC" w:rsidP="00C31AF8">
      <w:pPr>
        <w:pStyle w:val="Reasons"/>
        <w:tabs>
          <w:tab w:val="clear" w:pos="1134"/>
        </w:tabs>
        <w:ind w:left="1588" w:hanging="1588"/>
      </w:pPr>
      <w:r w:rsidRPr="003E1ACF">
        <w:t>–</w:t>
      </w:r>
      <w:r w:rsidRPr="003E1ACF">
        <w:tab/>
        <w:t>Если РРК приходит к выводу, что ввод в действие (или возобновление использования после приостановки) основывался на недобросовестном "перескоке спутников", как объясняется к Резолюции, ввод в действие (или возобновление использования после приостановки) не прини</w:t>
      </w:r>
      <w:r w:rsidR="00AE2EF7" w:rsidRPr="003E1ACF">
        <w:t>мается</w:t>
      </w:r>
      <w:r w:rsidRPr="003E1ACF">
        <w:t xml:space="preserve"> и БР поручается принять соответствующие меры </w:t>
      </w:r>
      <w:proofErr w:type="spellStart"/>
      <w:r w:rsidRPr="003E1ACF">
        <w:t>регламентарного</w:t>
      </w:r>
      <w:proofErr w:type="spellEnd"/>
      <w:r w:rsidRPr="003E1ACF">
        <w:t xml:space="preserve"> характера.</w:t>
      </w:r>
    </w:p>
    <w:p w:rsidR="00096FDC" w:rsidRPr="003E1ACF" w:rsidRDefault="00096FDC" w:rsidP="00096FDC">
      <w:pPr>
        <w:spacing w:before="720"/>
        <w:jc w:val="center"/>
      </w:pPr>
      <w:r w:rsidRPr="003E1ACF">
        <w:t>______________</w:t>
      </w:r>
    </w:p>
    <w:sectPr w:rsidR="00096FDC" w:rsidRPr="003E1AC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B24DE" w:rsidRDefault="00567276">
    <w:pPr>
      <w:ind w:right="360"/>
      <w:rPr>
        <w:lang w:val="en-US"/>
      </w:rPr>
    </w:pPr>
    <w:r>
      <w:fldChar w:fldCharType="begin"/>
    </w:r>
    <w:r w:rsidRPr="004B24DE">
      <w:rPr>
        <w:lang w:val="en-US"/>
      </w:rPr>
      <w:instrText xml:space="preserve"> FILENAME \p  \* MERGEFORMAT </w:instrText>
    </w:r>
    <w:r>
      <w:fldChar w:fldCharType="separate"/>
    </w:r>
    <w:r w:rsidR="00C31AF8">
      <w:rPr>
        <w:noProof/>
        <w:lang w:val="en-US"/>
      </w:rPr>
      <w:t>P:\RUS\ITU-R\CONF-R\CMR15\100\102ADD21ADD08R.docx</w:t>
    </w:r>
    <w:r>
      <w:fldChar w:fldCharType="end"/>
    </w:r>
    <w:r w:rsidRPr="004B24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AF8">
      <w:rPr>
        <w:noProof/>
      </w:rPr>
      <w:t>30.10.15</w:t>
    </w:r>
    <w:r>
      <w:fldChar w:fldCharType="end"/>
    </w:r>
    <w:r w:rsidRPr="004B24D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1AF8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82" w:rsidRPr="007E75C1" w:rsidRDefault="00AA4482" w:rsidP="00AA4482">
    <w:pPr>
      <w:pStyle w:val="Footer"/>
      <w:rPr>
        <w:lang w:val="en-US"/>
      </w:rPr>
    </w:pPr>
    <w:r>
      <w:fldChar w:fldCharType="begin"/>
    </w:r>
    <w:r w:rsidRPr="007E75C1">
      <w:rPr>
        <w:lang w:val="en-US"/>
      </w:rPr>
      <w:instrText xml:space="preserve"> FILENAME \p  \* MERGEFORMAT </w:instrText>
    </w:r>
    <w:r>
      <w:fldChar w:fldCharType="separate"/>
    </w:r>
    <w:r w:rsidR="00C31AF8">
      <w:rPr>
        <w:lang w:val="en-US"/>
      </w:rPr>
      <w:t>P:\RUS\ITU-R\CONF-R\CMR15\100\102ADD21ADD08R.docx</w:t>
    </w:r>
    <w:r>
      <w:fldChar w:fldCharType="end"/>
    </w:r>
    <w:r w:rsidRPr="007E75C1">
      <w:rPr>
        <w:lang w:val="en-US"/>
      </w:rPr>
      <w:t xml:space="preserve"> (388790)</w:t>
    </w:r>
    <w:r w:rsidRPr="007E75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AF8">
      <w:t>30.10.15</w:t>
    </w:r>
    <w:r>
      <w:fldChar w:fldCharType="end"/>
    </w:r>
    <w:r w:rsidRPr="007E75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1AF8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E75C1" w:rsidRDefault="00567276" w:rsidP="00DE2EBA">
    <w:pPr>
      <w:pStyle w:val="Footer"/>
      <w:rPr>
        <w:lang w:val="en-US"/>
      </w:rPr>
    </w:pPr>
    <w:r>
      <w:fldChar w:fldCharType="begin"/>
    </w:r>
    <w:r w:rsidRPr="007E75C1">
      <w:rPr>
        <w:lang w:val="en-US"/>
      </w:rPr>
      <w:instrText xml:space="preserve"> FILENAME \p  \* MERGEFORMAT </w:instrText>
    </w:r>
    <w:r>
      <w:fldChar w:fldCharType="separate"/>
    </w:r>
    <w:r w:rsidR="00C31AF8">
      <w:rPr>
        <w:lang w:val="en-US"/>
      </w:rPr>
      <w:t>P:\RUS\ITU-R\CONF-R\CMR15\100\102ADD21ADD08R.docx</w:t>
    </w:r>
    <w:r>
      <w:fldChar w:fldCharType="end"/>
    </w:r>
    <w:r w:rsidR="00AA4482" w:rsidRPr="007E75C1">
      <w:rPr>
        <w:lang w:val="en-US"/>
      </w:rPr>
      <w:t xml:space="preserve"> (388790)</w:t>
    </w:r>
    <w:r w:rsidRPr="007E75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AF8">
      <w:t>30.10.15</w:t>
    </w:r>
    <w:r>
      <w:fldChar w:fldCharType="end"/>
    </w:r>
    <w:r w:rsidRPr="007E75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1AF8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1AF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102(Add.21</w:t>
    </w:r>
    <w:proofErr w:type="gramStart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  <w15:person w15:author="Grechukhina, Irina">
    <w15:presenceInfo w15:providerId="AD" w15:userId="S-1-5-21-8740799-900759487-1415713722-52198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4769"/>
    <w:rsid w:val="00096FD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1529"/>
    <w:rsid w:val="0017127D"/>
    <w:rsid w:val="001A5585"/>
    <w:rsid w:val="001C4F0F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94D14"/>
    <w:rsid w:val="003C583C"/>
    <w:rsid w:val="003C768E"/>
    <w:rsid w:val="003E1ACF"/>
    <w:rsid w:val="003F0078"/>
    <w:rsid w:val="00412897"/>
    <w:rsid w:val="00434A7C"/>
    <w:rsid w:val="0045143A"/>
    <w:rsid w:val="00473E52"/>
    <w:rsid w:val="0048263D"/>
    <w:rsid w:val="004A58F4"/>
    <w:rsid w:val="004B24DE"/>
    <w:rsid w:val="004B716F"/>
    <w:rsid w:val="004C47ED"/>
    <w:rsid w:val="004F3B0D"/>
    <w:rsid w:val="0051315E"/>
    <w:rsid w:val="00514E1F"/>
    <w:rsid w:val="005305D5"/>
    <w:rsid w:val="005306D3"/>
    <w:rsid w:val="0053784D"/>
    <w:rsid w:val="00537A15"/>
    <w:rsid w:val="00540D1E"/>
    <w:rsid w:val="005651C9"/>
    <w:rsid w:val="00567276"/>
    <w:rsid w:val="005755E2"/>
    <w:rsid w:val="0059399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2599"/>
    <w:rsid w:val="00692C06"/>
    <w:rsid w:val="006A6E9B"/>
    <w:rsid w:val="007328C2"/>
    <w:rsid w:val="00763F4F"/>
    <w:rsid w:val="00775720"/>
    <w:rsid w:val="007917AE"/>
    <w:rsid w:val="0079394A"/>
    <w:rsid w:val="007A08B5"/>
    <w:rsid w:val="007E75C1"/>
    <w:rsid w:val="00811633"/>
    <w:rsid w:val="00812452"/>
    <w:rsid w:val="00815749"/>
    <w:rsid w:val="00866BBE"/>
    <w:rsid w:val="00872FC8"/>
    <w:rsid w:val="00884F22"/>
    <w:rsid w:val="008A381F"/>
    <w:rsid w:val="008B43F2"/>
    <w:rsid w:val="008B7B75"/>
    <w:rsid w:val="008C3257"/>
    <w:rsid w:val="009119CC"/>
    <w:rsid w:val="00917C0A"/>
    <w:rsid w:val="00937056"/>
    <w:rsid w:val="00941A02"/>
    <w:rsid w:val="00963FBC"/>
    <w:rsid w:val="00995AE2"/>
    <w:rsid w:val="009B5CC2"/>
    <w:rsid w:val="009E5FC8"/>
    <w:rsid w:val="00A117A3"/>
    <w:rsid w:val="00A138D0"/>
    <w:rsid w:val="00A141AF"/>
    <w:rsid w:val="00A177F6"/>
    <w:rsid w:val="00A2044F"/>
    <w:rsid w:val="00A25880"/>
    <w:rsid w:val="00A4600A"/>
    <w:rsid w:val="00A57C04"/>
    <w:rsid w:val="00A61057"/>
    <w:rsid w:val="00A710E7"/>
    <w:rsid w:val="00A81026"/>
    <w:rsid w:val="00A97EC0"/>
    <w:rsid w:val="00AA4482"/>
    <w:rsid w:val="00AC66E6"/>
    <w:rsid w:val="00AE2EF7"/>
    <w:rsid w:val="00B07E5C"/>
    <w:rsid w:val="00B31D2D"/>
    <w:rsid w:val="00B468A6"/>
    <w:rsid w:val="00B75113"/>
    <w:rsid w:val="00BA13A4"/>
    <w:rsid w:val="00BA1AA1"/>
    <w:rsid w:val="00BA35DC"/>
    <w:rsid w:val="00BC5313"/>
    <w:rsid w:val="00BF5F7F"/>
    <w:rsid w:val="00C20466"/>
    <w:rsid w:val="00C266F4"/>
    <w:rsid w:val="00C31AF8"/>
    <w:rsid w:val="00C324A8"/>
    <w:rsid w:val="00C54DB9"/>
    <w:rsid w:val="00C56E7A"/>
    <w:rsid w:val="00C779CE"/>
    <w:rsid w:val="00CC47C6"/>
    <w:rsid w:val="00CC4DE6"/>
    <w:rsid w:val="00CD56F2"/>
    <w:rsid w:val="00CE5E47"/>
    <w:rsid w:val="00CF020F"/>
    <w:rsid w:val="00D03336"/>
    <w:rsid w:val="00D24F4F"/>
    <w:rsid w:val="00D51096"/>
    <w:rsid w:val="00D53715"/>
    <w:rsid w:val="00DE2EBA"/>
    <w:rsid w:val="00E2253F"/>
    <w:rsid w:val="00E43E99"/>
    <w:rsid w:val="00E500B5"/>
    <w:rsid w:val="00E5155F"/>
    <w:rsid w:val="00E65919"/>
    <w:rsid w:val="00E976C1"/>
    <w:rsid w:val="00EB7531"/>
    <w:rsid w:val="00EC4176"/>
    <w:rsid w:val="00F21A03"/>
    <w:rsid w:val="00F65C19"/>
    <w:rsid w:val="00F761D2"/>
    <w:rsid w:val="00F97203"/>
    <w:rsid w:val="00FC63FD"/>
    <w:rsid w:val="00FD18DB"/>
    <w:rsid w:val="00FD51E3"/>
    <w:rsid w:val="00FE344F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52D27E-EFE6-4744-A160-F29A4E1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1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R15-WRC15-C-0102!A21-A8!MSW-R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A22E5F-6DAB-4BFD-9CDF-B7B2744BA0E2}">
  <ds:schemaRefs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1070</Words>
  <Characters>7431</Characters>
  <Application>Microsoft Office Word</Application>
  <DocSecurity>0</DocSecurity>
  <Lines>139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R15-WRC15-C-0102!A21-A8!MSW-R</vt:lpstr>
    </vt:vector>
  </TitlesOfParts>
  <Manager>General Secretariat - Pool</Manager>
  <Company>International Telecommunication Union (ITU)</Company>
  <LinksUpToDate>false</LinksUpToDate>
  <CharactersWithSpaces>8474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R15-WRC15-C-0102!A21-A8!MSW-R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30</cp:revision>
  <cp:lastPrinted>2015-10-30T16:41:00Z</cp:lastPrinted>
  <dcterms:created xsi:type="dcterms:W3CDTF">2015-10-30T11:38:00Z</dcterms:created>
  <dcterms:modified xsi:type="dcterms:W3CDTF">2015-10-30T16:42:00Z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