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622560" w:rsidTr="005945EA">
        <w:trPr>
          <w:cantSplit/>
        </w:trPr>
        <w:tc>
          <w:tcPr>
            <w:tcW w:w="652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51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AE30721" wp14:editId="0295501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5945EA">
        <w:trPr>
          <w:cantSplit/>
        </w:trPr>
        <w:tc>
          <w:tcPr>
            <w:tcW w:w="652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1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5945EA">
        <w:trPr>
          <w:cantSplit/>
        </w:trPr>
        <w:tc>
          <w:tcPr>
            <w:tcW w:w="652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51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5945EA">
        <w:trPr>
          <w:cantSplit/>
          <w:trHeight w:val="23"/>
        </w:trPr>
        <w:tc>
          <w:tcPr>
            <w:tcW w:w="652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51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1C777A">
              <w:rPr>
                <w:rFonts w:ascii="Verdana" w:hAnsi="Verdana" w:cs="Traditional Arabic"/>
                <w:b/>
                <w:sz w:val="20"/>
              </w:rPr>
              <w:t xml:space="preserve"> 102</w:t>
            </w:r>
            <w:r>
              <w:rPr>
                <w:rFonts w:ascii="Verdana" w:hAnsi="Verdana" w:cs="Traditional Arabic"/>
                <w:b/>
                <w:sz w:val="20"/>
              </w:rPr>
              <w:t>(Add.21)</w:t>
            </w:r>
            <w:r w:rsidR="00EB4F45">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5945EA">
        <w:trPr>
          <w:cantSplit/>
          <w:trHeight w:val="23"/>
        </w:trPr>
        <w:tc>
          <w:tcPr>
            <w:tcW w:w="6521" w:type="dxa"/>
            <w:shd w:val="clear" w:color="auto" w:fill="auto"/>
          </w:tcPr>
          <w:p w:rsidR="008221A4" w:rsidRPr="00C324A8" w:rsidRDefault="008221A4" w:rsidP="00A466E6">
            <w:pPr>
              <w:spacing w:before="0"/>
              <w:rPr>
                <w:rFonts w:ascii="Verdana" w:hAnsi="Verdana"/>
                <w:b/>
                <w:smallCaps/>
                <w:sz w:val="20"/>
              </w:rPr>
            </w:pPr>
          </w:p>
        </w:tc>
        <w:tc>
          <w:tcPr>
            <w:tcW w:w="351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5945EA">
        <w:trPr>
          <w:cantSplit/>
          <w:trHeight w:val="23"/>
        </w:trPr>
        <w:tc>
          <w:tcPr>
            <w:tcW w:w="6521" w:type="dxa"/>
          </w:tcPr>
          <w:p w:rsidR="008221A4" w:rsidRPr="00CB4E5A" w:rsidRDefault="008221A4" w:rsidP="00A466E6">
            <w:pPr>
              <w:spacing w:before="0"/>
              <w:rPr>
                <w:rFonts w:ascii="Verdana" w:hAnsi="Verdana"/>
                <w:b/>
                <w:bCs/>
                <w:sz w:val="20"/>
              </w:rPr>
            </w:pPr>
          </w:p>
        </w:tc>
        <w:tc>
          <w:tcPr>
            <w:tcW w:w="351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大韩民国</w:t>
            </w:r>
            <w:proofErr w:type="spellEnd"/>
          </w:p>
        </w:tc>
      </w:tr>
      <w:tr w:rsidR="008221A4">
        <w:trPr>
          <w:cantSplit/>
        </w:trPr>
        <w:tc>
          <w:tcPr>
            <w:tcW w:w="10031" w:type="dxa"/>
            <w:gridSpan w:val="2"/>
          </w:tcPr>
          <w:p w:rsidR="008221A4" w:rsidRDefault="005945EA" w:rsidP="008221A4">
            <w:pPr>
              <w:pStyle w:val="Title1"/>
              <w:rPr>
                <w:lang w:eastAsia="zh-CN"/>
              </w:rPr>
            </w:pPr>
            <w:bookmarkStart w:id="5" w:name="dtitle1" w:colFirst="0" w:colLast="0"/>
            <w:bookmarkEnd w:id="4"/>
            <w:r>
              <w:rPr>
                <w:rFonts w:hint="eastAsia"/>
                <w:lang w:eastAsia="zh-CN"/>
              </w:rPr>
              <w:t>有关大会</w:t>
            </w:r>
            <w:r>
              <w:rPr>
                <w:lang w:eastAsia="zh-CN"/>
              </w:rPr>
              <w:t>的工作提案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7(E)</w:t>
            </w:r>
          </w:p>
        </w:tc>
      </w:tr>
    </w:tbl>
    <w:bookmarkEnd w:id="7"/>
    <w:p w:rsidR="008B60D0" w:rsidRPr="007806A0" w:rsidRDefault="00E50157" w:rsidP="001C777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1C777A">
        <w:rPr>
          <w:b/>
          <w:bCs/>
          <w:lang w:eastAsia="zh-CN"/>
        </w:rPr>
        <w:t>86</w:t>
      </w:r>
      <w:r w:rsidRPr="009C33AA">
        <w:rPr>
          <w:rFonts w:hint="eastAsia"/>
          <w:lang w:eastAsia="zh-CN"/>
        </w:rPr>
        <w:t>号决议</w:t>
      </w:r>
      <w:r w:rsidRPr="001C777A">
        <w:rPr>
          <w:rFonts w:hint="eastAsia"/>
          <w:b/>
          <w:bCs/>
          <w:lang w:eastAsia="zh-CN"/>
        </w:rPr>
        <w:t>（</w:t>
      </w:r>
      <w:r w:rsidRPr="001C777A">
        <w:rPr>
          <w:b/>
          <w:bCs/>
          <w:lang w:eastAsia="zh-CN"/>
        </w:rPr>
        <w:t>WRC-07</w:t>
      </w:r>
      <w:r w:rsidRPr="001C777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E50157" w:rsidP="001A64C1">
      <w:pPr>
        <w:rPr>
          <w:lang w:eastAsia="zh-CN"/>
        </w:rPr>
      </w:pPr>
      <w:r>
        <w:rPr>
          <w:rFonts w:hint="eastAsia"/>
          <w:lang w:eastAsia="zh-CN"/>
        </w:rPr>
        <w:t>7(</w:t>
      </w:r>
      <w:r>
        <w:rPr>
          <w:lang w:eastAsia="zh-CN"/>
        </w:rPr>
        <w:t>E</w:t>
      </w:r>
      <w:r>
        <w:rPr>
          <w:rFonts w:hint="eastAsia"/>
          <w:lang w:eastAsia="zh-CN"/>
        </w:rPr>
        <w:t>)</w:t>
      </w:r>
      <w:r>
        <w:rPr>
          <w:rFonts w:hint="eastAsia"/>
          <w:lang w:eastAsia="zh-CN"/>
        </w:rPr>
        <w:tab/>
      </w:r>
      <w:r>
        <w:rPr>
          <w:rFonts w:hint="eastAsia"/>
          <w:lang w:val="fr-CH" w:eastAsia="zh-CN"/>
        </w:rPr>
        <w:t>问题</w:t>
      </w:r>
      <w:r>
        <w:rPr>
          <w:lang w:eastAsia="zh-CN"/>
        </w:rPr>
        <w:t>E</w:t>
      </w:r>
      <w:r w:rsidRPr="004D0936">
        <w:rPr>
          <w:lang w:eastAsia="zh-CN"/>
        </w:rPr>
        <w:t xml:space="preserve"> – </w:t>
      </w:r>
      <w:r>
        <w:rPr>
          <w:rFonts w:hint="eastAsia"/>
          <w:lang w:eastAsia="zh-CN"/>
        </w:rPr>
        <w:t>卫星</w:t>
      </w:r>
      <w:r>
        <w:rPr>
          <w:lang w:eastAsia="zh-CN"/>
        </w:rPr>
        <w:t>在九十天启用期内出现的故障</w:t>
      </w:r>
    </w:p>
    <w:p w:rsidR="00A578B8" w:rsidRPr="00A578B8" w:rsidRDefault="00A578B8" w:rsidP="001A64C1">
      <w:pPr>
        <w:rPr>
          <w:rFonts w:hint="eastAsia"/>
          <w:lang w:eastAsia="zh-CN"/>
        </w:rPr>
      </w:pPr>
    </w:p>
    <w:p w:rsidR="004B70B4" w:rsidRPr="00AB66A3" w:rsidRDefault="003917D9" w:rsidP="004B70B4">
      <w:pPr>
        <w:pStyle w:val="Headingb"/>
        <w:rPr>
          <w:lang w:val="en-US" w:eastAsia="zh-CN"/>
        </w:rPr>
      </w:pPr>
      <w:r>
        <w:rPr>
          <w:rFonts w:hint="eastAsia"/>
          <w:lang w:val="en-US" w:eastAsia="zh-CN"/>
        </w:rPr>
        <w:t>引言</w:t>
      </w:r>
    </w:p>
    <w:p w:rsidR="004B70B4" w:rsidRDefault="003917D9" w:rsidP="001C777A">
      <w:pPr>
        <w:ind w:firstLineChars="200" w:firstLine="480"/>
        <w:rPr>
          <w:lang w:eastAsia="zh-CN"/>
        </w:rPr>
      </w:pPr>
      <w:r>
        <w:rPr>
          <w:rFonts w:hint="eastAsia"/>
          <w:lang w:eastAsia="zh-CN"/>
        </w:rPr>
        <w:t>大韩民国支持</w:t>
      </w:r>
      <w:r>
        <w:rPr>
          <w:rFonts w:hint="eastAsia"/>
          <w:lang w:eastAsia="zh-CN"/>
        </w:rPr>
        <w:t>CPM</w:t>
      </w:r>
      <w:r>
        <w:rPr>
          <w:rFonts w:hint="eastAsia"/>
          <w:lang w:eastAsia="zh-CN"/>
        </w:rPr>
        <w:t>报告有关</w:t>
      </w:r>
      <w:r>
        <w:rPr>
          <w:rFonts w:hint="eastAsia"/>
          <w:lang w:eastAsia="zh-CN"/>
        </w:rPr>
        <w:t>WRC-15</w:t>
      </w:r>
      <w:r>
        <w:rPr>
          <w:rFonts w:hint="eastAsia"/>
          <w:lang w:eastAsia="zh-CN"/>
        </w:rPr>
        <w:t>议项</w:t>
      </w:r>
      <w:r>
        <w:rPr>
          <w:rFonts w:hint="eastAsia"/>
          <w:lang w:eastAsia="zh-CN"/>
        </w:rPr>
        <w:t>7</w:t>
      </w:r>
      <w:r>
        <w:rPr>
          <w:rFonts w:hint="eastAsia"/>
          <w:lang w:eastAsia="zh-CN"/>
        </w:rPr>
        <w:t>问题</w:t>
      </w:r>
      <w:r>
        <w:rPr>
          <w:rFonts w:hint="eastAsia"/>
          <w:lang w:eastAsia="zh-CN"/>
        </w:rPr>
        <w:t>E</w:t>
      </w:r>
      <w:r>
        <w:rPr>
          <w:rFonts w:hint="eastAsia"/>
          <w:lang w:eastAsia="zh-CN"/>
        </w:rPr>
        <w:t>的方法</w:t>
      </w:r>
      <w:r>
        <w:rPr>
          <w:rFonts w:hint="eastAsia"/>
          <w:lang w:eastAsia="zh-CN"/>
        </w:rPr>
        <w:t>E5</w:t>
      </w:r>
      <w:r>
        <w:rPr>
          <w:rFonts w:hint="eastAsia"/>
          <w:lang w:eastAsia="zh-CN"/>
        </w:rPr>
        <w:t>。</w:t>
      </w:r>
    </w:p>
    <w:p w:rsidR="001C777A" w:rsidRDefault="003917D9" w:rsidP="001C777A">
      <w:pPr>
        <w:pStyle w:val="Headingb"/>
        <w:rPr>
          <w:lang w:val="en-US" w:eastAsia="zh-CN"/>
        </w:rPr>
      </w:pPr>
      <w:r>
        <w:rPr>
          <w:rFonts w:hint="eastAsia"/>
          <w:lang w:val="en-US" w:eastAsia="zh-CN"/>
        </w:rPr>
        <w:t>提案</w:t>
      </w:r>
    </w:p>
    <w:p w:rsidR="001C777A" w:rsidRDefault="001C777A">
      <w:pPr>
        <w:tabs>
          <w:tab w:val="clear" w:pos="1134"/>
          <w:tab w:val="clear" w:pos="1871"/>
          <w:tab w:val="clear" w:pos="2268"/>
        </w:tabs>
        <w:overflowPunct/>
        <w:autoSpaceDE/>
        <w:autoSpaceDN/>
        <w:adjustRightInd/>
        <w:spacing w:before="0"/>
        <w:textAlignment w:val="auto"/>
        <w:rPr>
          <w:rFonts w:ascii="Times" w:hAnsi="Times"/>
          <w:b/>
          <w:lang w:val="en-US" w:eastAsia="zh-CN"/>
        </w:rPr>
      </w:pPr>
      <w:r>
        <w:rPr>
          <w:lang w:val="en-US" w:eastAsia="zh-CN"/>
        </w:rPr>
        <w:br w:type="page"/>
      </w:r>
    </w:p>
    <w:p w:rsidR="00DB1CAC" w:rsidRPr="00F439B1" w:rsidRDefault="00E50157"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E50157"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E50157"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AC7003" w:rsidRDefault="00E50157">
      <w:pPr>
        <w:pStyle w:val="Proposal"/>
        <w:rPr>
          <w:lang w:eastAsia="zh-CN"/>
        </w:rPr>
      </w:pPr>
      <w:r>
        <w:rPr>
          <w:lang w:eastAsia="zh-CN"/>
        </w:rPr>
        <w:t>MOD</w:t>
      </w:r>
      <w:r>
        <w:rPr>
          <w:lang w:eastAsia="zh-CN"/>
        </w:rPr>
        <w:tab/>
        <w:t>KOR/102A21A5/1</w:t>
      </w:r>
    </w:p>
    <w:p w:rsidR="00DB1CAC" w:rsidRDefault="00E50157" w:rsidP="001C777A">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w:t>
      </w:r>
      <w:bookmarkStart w:id="9" w:name="_GoBack"/>
      <w:bookmarkEnd w:id="9"/>
      <w:r w:rsidRPr="005829E7">
        <w:rPr>
          <w:rFonts w:hint="eastAsia"/>
          <w:lang w:eastAsia="zh-CN"/>
        </w:rPr>
        <w:t>保持九十天，则该频率指配须视为已启用。通知主管部门须在自九十天期限</w:t>
      </w:r>
      <w:ins w:id="10" w:author="Pavlenko, Kseniia" w:date="2015-10-21T08:50:00Z">
        <w:r w:rsidR="001C777A" w:rsidRPr="00A40F10">
          <w:rPr>
            <w:vertAlign w:val="superscript"/>
            <w:lang w:eastAsia="zh-CN"/>
          </w:rPr>
          <w:t>21</w:t>
        </w:r>
      </w:ins>
      <w:ins w:id="11" w:author="Liu, Yang" w:date="2015-10-29T17:39:00Z">
        <w:r w:rsidR="001C777A" w:rsidRPr="001C777A">
          <w:rPr>
            <w:rFonts w:ascii="STKaiti" w:eastAsia="STKaiti" w:hAnsi="STKaiti" w:hint="eastAsia"/>
            <w:vertAlign w:val="superscript"/>
            <w:lang w:eastAsia="zh-CN"/>
            <w:rPrChange w:id="12" w:author="Liu, Yang" w:date="2015-10-29T17:39:00Z">
              <w:rPr>
                <w:rFonts w:hint="eastAsia"/>
                <w:vertAlign w:val="superscript"/>
                <w:lang w:eastAsia="zh-CN"/>
              </w:rPr>
            </w:rPrChange>
          </w:rPr>
          <w:t>之二</w:t>
        </w:r>
      </w:ins>
      <w:r w:rsidRPr="005829E7">
        <w:rPr>
          <w:rFonts w:hint="eastAsia"/>
          <w:lang w:eastAsia="zh-CN"/>
        </w:rPr>
        <w:t>结束之日起的三十天内，将此情况通报无线电通信局。</w:t>
      </w:r>
      <w:r w:rsidRPr="005829E7">
        <w:rPr>
          <w:rFonts w:hint="eastAsia"/>
          <w:sz w:val="16"/>
          <w:szCs w:val="16"/>
          <w:lang w:val="en-US" w:eastAsia="zh-CN"/>
        </w:rPr>
        <w:t>（</w:t>
      </w:r>
      <w:r w:rsidRPr="005829E7">
        <w:rPr>
          <w:sz w:val="16"/>
          <w:szCs w:val="16"/>
          <w:lang w:val="en-US" w:eastAsia="zh-CN"/>
        </w:rPr>
        <w:t>WRC-12</w:t>
      </w:r>
      <w:r w:rsidRPr="005829E7">
        <w:rPr>
          <w:rFonts w:hint="eastAsia"/>
          <w:sz w:val="16"/>
          <w:szCs w:val="16"/>
          <w:lang w:val="en-US" w:eastAsia="zh-CN"/>
        </w:rPr>
        <w:t>）</w:t>
      </w:r>
    </w:p>
    <w:p w:rsidR="00AC7003" w:rsidRDefault="00AC7003">
      <w:pPr>
        <w:pStyle w:val="Reasons"/>
        <w:rPr>
          <w:lang w:eastAsia="zh-CN"/>
        </w:rPr>
      </w:pPr>
    </w:p>
    <w:p w:rsidR="00AC7003" w:rsidRDefault="00E50157">
      <w:pPr>
        <w:pStyle w:val="Proposal"/>
        <w:rPr>
          <w:lang w:eastAsia="zh-CN"/>
        </w:rPr>
      </w:pPr>
      <w:r>
        <w:rPr>
          <w:lang w:eastAsia="zh-CN"/>
        </w:rPr>
        <w:t>ADD</w:t>
      </w:r>
      <w:r>
        <w:rPr>
          <w:lang w:eastAsia="zh-CN"/>
        </w:rPr>
        <w:tab/>
        <w:t>KOR/102A21A5/2</w:t>
      </w:r>
    </w:p>
    <w:p w:rsidR="001C777A" w:rsidRPr="001C777A" w:rsidRDefault="001C777A" w:rsidP="001C777A">
      <w:pPr>
        <w:rPr>
          <w:lang w:eastAsia="zh-CN"/>
        </w:rPr>
      </w:pPr>
      <w:r w:rsidRPr="00A40F10">
        <w:rPr>
          <w:lang w:eastAsia="zh-CN"/>
        </w:rPr>
        <w:t>_______________</w:t>
      </w:r>
    </w:p>
    <w:p w:rsidR="00525242" w:rsidRDefault="00525242" w:rsidP="00F20D43">
      <w:pPr>
        <w:pStyle w:val="FootnoteText"/>
        <w:rPr>
          <w:sz w:val="16"/>
          <w:szCs w:val="16"/>
          <w:lang w:val="en-CA" w:eastAsia="zh-CN"/>
        </w:rPr>
      </w:pPr>
      <w:r w:rsidRPr="00C65839">
        <w:rPr>
          <w:rStyle w:val="FootnoteReference"/>
        </w:rPr>
        <w:t>21</w:t>
      </w:r>
      <w:proofErr w:type="spellStart"/>
      <w:r w:rsidRPr="00C65839">
        <w:rPr>
          <w:rStyle w:val="FootnoteReference"/>
          <w:rFonts w:ascii="STKaiti" w:eastAsia="STKaiti" w:hAnsi="STKaiti" w:hint="eastAsia"/>
        </w:rPr>
        <w:t>之二</w:t>
      </w:r>
      <w:proofErr w:type="spellEnd"/>
      <w:r w:rsidRPr="00C02ADA">
        <w:rPr>
          <w:i/>
          <w:iCs/>
          <w:szCs w:val="24"/>
          <w:vertAlign w:val="superscript"/>
          <w:lang w:eastAsia="zh-CN"/>
        </w:rPr>
        <w:t xml:space="preserve">  </w:t>
      </w:r>
      <w:r w:rsidRPr="00F20D43">
        <w:rPr>
          <w:rStyle w:val="Artdef"/>
        </w:rPr>
        <w:t>11.44B.1</w:t>
      </w:r>
      <w:r w:rsidRPr="00F20D43">
        <w:rPr>
          <w:rStyle w:val="Artdef"/>
        </w:rPr>
        <w:tab/>
      </w:r>
      <w:proofErr w:type="spellStart"/>
      <w:r w:rsidR="00AA0EA4" w:rsidRPr="0021611B">
        <w:rPr>
          <w:rFonts w:hint="eastAsia"/>
        </w:rPr>
        <w:t>一旦</w:t>
      </w:r>
      <w:r w:rsidR="00AA0EA4" w:rsidRPr="0021611B">
        <w:t>对地静止卫星轨道的空间</w:t>
      </w:r>
      <w:r w:rsidR="00AA0EA4" w:rsidRPr="0021611B">
        <w:rPr>
          <w:rFonts w:hint="eastAsia"/>
        </w:rPr>
        <w:t>电台</w:t>
      </w:r>
      <w:r w:rsidR="00AA0EA4" w:rsidRPr="0021611B">
        <w:t>在第</w:t>
      </w:r>
      <w:proofErr w:type="spellEnd"/>
      <w:r w:rsidR="00AA0EA4" w:rsidRPr="0021611B">
        <w:rPr>
          <w:rFonts w:hint="eastAsia"/>
        </w:rPr>
        <w:t>11.4</w:t>
      </w:r>
      <w:r w:rsidR="00AA0EA4" w:rsidRPr="0021611B">
        <w:t>4</w:t>
      </w:r>
      <w:r w:rsidR="00AA0EA4" w:rsidRPr="0021611B">
        <w:rPr>
          <w:rFonts w:hint="eastAsia"/>
        </w:rPr>
        <w:t>B</w:t>
      </w:r>
      <w:r w:rsidR="00AA0EA4" w:rsidRPr="0021611B">
        <w:rPr>
          <w:rFonts w:hint="eastAsia"/>
        </w:rPr>
        <w:t>款为</w:t>
      </w:r>
      <w:r w:rsidR="00AA0EA4" w:rsidRPr="0021611B">
        <w:t>通知的频率指配确定的九十天启用期内出现故障，</w:t>
      </w:r>
      <w:r w:rsidR="00AA0EA4" w:rsidRPr="0021611B">
        <w:rPr>
          <w:rFonts w:hint="eastAsia"/>
        </w:rPr>
        <w:t>致</w:t>
      </w:r>
      <w:r w:rsidR="00AA0EA4" w:rsidRPr="0021611B">
        <w:t>使卫星技术上无法</w:t>
      </w:r>
      <w:r w:rsidR="00AA0EA4" w:rsidRPr="0021611B">
        <w:rPr>
          <w:rFonts w:hint="eastAsia"/>
        </w:rPr>
        <w:t>收发通知的</w:t>
      </w:r>
      <w:r w:rsidR="00AA0EA4" w:rsidRPr="0021611B">
        <w:t>频率指配</w:t>
      </w:r>
      <w:r w:rsidR="00AA0EA4" w:rsidRPr="0021611B">
        <w:rPr>
          <w:rFonts w:hint="eastAsia"/>
        </w:rPr>
        <w:t>，通知</w:t>
      </w:r>
      <w:r w:rsidR="00AA0EA4" w:rsidRPr="0021611B">
        <w:t>主管部门可在故障出现的六</w:t>
      </w:r>
      <w:r w:rsidR="00AA0EA4" w:rsidRPr="0021611B">
        <w:rPr>
          <w:rFonts w:hint="eastAsia"/>
        </w:rPr>
        <w:t>十天</w:t>
      </w:r>
      <w:r w:rsidR="00AA0EA4" w:rsidRPr="0021611B">
        <w:t>内通报无线电通信局</w:t>
      </w:r>
      <w:r w:rsidR="00AA0EA4" w:rsidRPr="0021611B">
        <w:rPr>
          <w:rFonts w:hint="eastAsia"/>
        </w:rPr>
        <w:t>；</w:t>
      </w:r>
      <w:r w:rsidR="00AA0EA4" w:rsidRPr="0021611B">
        <w:t>无线电通信局将全面审核主管部门提供的故障证明信息，并对信息做出分析，起草报告并请无线电规则委员会做出决定。无线电</w:t>
      </w:r>
      <w:r w:rsidR="00AA0EA4" w:rsidRPr="0021611B">
        <w:rPr>
          <w:rFonts w:hint="eastAsia"/>
        </w:rPr>
        <w:t>规则委员会</w:t>
      </w:r>
      <w:r w:rsidR="00AA0EA4" w:rsidRPr="0021611B">
        <w:t>将酌情是否认为以完成九十天的启用期做出决</w:t>
      </w:r>
      <w:r w:rsidR="00AA0EA4" w:rsidRPr="0021611B">
        <w:rPr>
          <w:rFonts w:hint="eastAsia"/>
        </w:rPr>
        <w:t>定。</w:t>
      </w:r>
      <w:r w:rsidR="00AA0EA4" w:rsidRPr="00C02ADA">
        <w:rPr>
          <w:rFonts w:hint="eastAsia"/>
          <w:sz w:val="16"/>
          <w:lang w:eastAsia="zh-CN"/>
        </w:rPr>
        <w:t>（</w:t>
      </w:r>
      <w:r w:rsidR="00AA0EA4" w:rsidRPr="00C02ADA">
        <w:rPr>
          <w:sz w:val="16"/>
          <w:lang w:eastAsia="zh-CN"/>
        </w:rPr>
        <w:t>WRC</w:t>
      </w:r>
      <w:r w:rsidR="00AA0EA4" w:rsidRPr="00C02ADA">
        <w:rPr>
          <w:sz w:val="16"/>
          <w:lang w:eastAsia="zh-CN"/>
        </w:rPr>
        <w:noBreakHyphen/>
        <w:t>15</w:t>
      </w:r>
      <w:r w:rsidR="00AA0EA4" w:rsidRPr="00C02ADA">
        <w:rPr>
          <w:rFonts w:hint="eastAsia"/>
          <w:sz w:val="16"/>
          <w:lang w:eastAsia="zh-CN"/>
        </w:rPr>
        <w:t>）</w:t>
      </w:r>
    </w:p>
    <w:p w:rsidR="00A56EEB" w:rsidRDefault="00A56EEB" w:rsidP="00A56EEB">
      <w:pPr>
        <w:pStyle w:val="Reasons"/>
        <w:rPr>
          <w:lang w:eastAsia="zh-CN"/>
        </w:rPr>
      </w:pPr>
      <w:r>
        <w:rPr>
          <w:rFonts w:hint="eastAsia"/>
          <w:b/>
          <w:lang w:eastAsia="zh-CN"/>
        </w:rPr>
        <w:t>理由</w:t>
      </w:r>
      <w:r>
        <w:rPr>
          <w:b/>
          <w:lang w:eastAsia="zh-CN"/>
        </w:rPr>
        <w:t>:</w:t>
      </w:r>
      <w:r>
        <w:rPr>
          <w:lang w:eastAsia="zh-CN"/>
        </w:rPr>
        <w:tab/>
      </w:r>
      <w:r>
        <w:rPr>
          <w:rFonts w:hint="eastAsia"/>
          <w:lang w:eastAsia="zh-CN"/>
        </w:rPr>
        <w:t>在启用期发生卫星故障的情况下，</w:t>
      </w:r>
      <w:r w:rsidRPr="00C02ADA">
        <w:rPr>
          <w:lang w:eastAsia="zh-CN"/>
        </w:rPr>
        <w:t>通知主管部门应尽快在故障出现之日起的</w:t>
      </w:r>
      <w:r w:rsidRPr="00C02ADA">
        <w:rPr>
          <w:rFonts w:hint="eastAsia"/>
          <w:lang w:eastAsia="zh-CN"/>
        </w:rPr>
        <w:t>六十天</w:t>
      </w:r>
      <w:r w:rsidRPr="00C02ADA">
        <w:rPr>
          <w:lang w:eastAsia="zh-CN"/>
        </w:rPr>
        <w:t>内向无线电通信局通报所有佐证信息。无线电</w:t>
      </w:r>
      <w:r w:rsidRPr="00C02ADA">
        <w:rPr>
          <w:rFonts w:hint="eastAsia"/>
          <w:lang w:eastAsia="zh-CN"/>
        </w:rPr>
        <w:t>通信局</w:t>
      </w:r>
      <w:r w:rsidRPr="00C02ADA">
        <w:rPr>
          <w:lang w:eastAsia="zh-CN"/>
        </w:rPr>
        <w:t>将审核该证据资料，</w:t>
      </w:r>
      <w:r>
        <w:rPr>
          <w:rFonts w:hint="eastAsia"/>
          <w:lang w:eastAsia="zh-CN"/>
        </w:rPr>
        <w:t>并就此问题作出适当决定。</w:t>
      </w:r>
      <w:r w:rsidRPr="00C02ADA">
        <w:rPr>
          <w:lang w:eastAsia="zh-CN"/>
        </w:rPr>
        <w:t>然后就该问题起草有关其认证资料和审查结果的报告</w:t>
      </w:r>
      <w:r>
        <w:rPr>
          <w:rFonts w:hint="eastAsia"/>
          <w:lang w:eastAsia="zh-CN"/>
        </w:rPr>
        <w:t>。</w:t>
      </w:r>
    </w:p>
    <w:p w:rsidR="004B70B4" w:rsidRDefault="004B70B4" w:rsidP="0032202E">
      <w:pPr>
        <w:pStyle w:val="Reasons"/>
        <w:rPr>
          <w:lang w:eastAsia="zh-CN"/>
        </w:rPr>
      </w:pPr>
    </w:p>
    <w:p w:rsidR="004B70B4" w:rsidRDefault="004B70B4">
      <w:pPr>
        <w:jc w:val="center"/>
      </w:pPr>
      <w:r>
        <w:t>______________</w:t>
      </w:r>
    </w:p>
    <w:sectPr w:rsidR="004B70B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1557A">
      <w:rPr>
        <w:lang w:val="en-US"/>
      </w:rPr>
      <w:t>P:\CHI\ITU-R\CONF-R\CMR15\100\102ADD21ADD05C.docx</w:t>
    </w:r>
    <w:r>
      <w:fldChar w:fldCharType="end"/>
    </w:r>
    <w:r w:rsidR="00CB4252">
      <w:rPr>
        <w:rFonts w:hint="eastAsia"/>
        <w:lang w:eastAsia="zh-CN"/>
      </w:rPr>
      <w:t xml:space="preserve"> (</w:t>
    </w:r>
    <w:r w:rsidR="005945EA">
      <w:rPr>
        <w:rFonts w:hint="eastAsia"/>
        <w:lang w:eastAsia="zh-CN"/>
      </w:rPr>
      <w:t>388789</w:t>
    </w:r>
    <w:r w:rsidR="00CB4252">
      <w:rPr>
        <w:rFonts w:hint="eastAsia"/>
        <w:lang w:eastAsia="zh-CN"/>
      </w:rPr>
      <w:t>)</w:t>
    </w:r>
    <w:r w:rsidRPr="00DA0469">
      <w:rPr>
        <w:lang w:val="en-US"/>
      </w:rPr>
      <w:tab/>
    </w:r>
    <w:r>
      <w:fldChar w:fldCharType="begin"/>
    </w:r>
    <w:r>
      <w:instrText xml:space="preserve"> savedate \@ dd.MM.yy </w:instrText>
    </w:r>
    <w:r>
      <w:fldChar w:fldCharType="separate"/>
    </w:r>
    <w:r w:rsidR="0021557A">
      <w:t>29.10.15</w:t>
    </w:r>
    <w:r>
      <w:fldChar w:fldCharType="end"/>
    </w:r>
    <w:r w:rsidRPr="00DA0469">
      <w:rPr>
        <w:lang w:val="en-US"/>
      </w:rPr>
      <w:tab/>
    </w:r>
    <w:r>
      <w:fldChar w:fldCharType="begin"/>
    </w:r>
    <w:r>
      <w:instrText xml:space="preserve"> printdate \@ dd.MM.yy </w:instrText>
    </w:r>
    <w:r>
      <w:fldChar w:fldCharType="separate"/>
    </w:r>
    <w:r w:rsidR="0021557A">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1557A">
      <w:rPr>
        <w:lang w:val="en-US"/>
      </w:rPr>
      <w:t>P:\CHI\ITU-R\CONF-R\CMR15\100\102ADD21ADD05C.docx</w:t>
    </w:r>
    <w:r>
      <w:fldChar w:fldCharType="end"/>
    </w:r>
    <w:r w:rsidR="00CB4252">
      <w:rPr>
        <w:rFonts w:hint="eastAsia"/>
        <w:lang w:eastAsia="zh-CN"/>
      </w:rPr>
      <w:t xml:space="preserve"> (</w:t>
    </w:r>
    <w:r w:rsidR="005945EA">
      <w:rPr>
        <w:rFonts w:hint="eastAsia"/>
        <w:lang w:eastAsia="zh-CN"/>
      </w:rPr>
      <w:t>388789</w:t>
    </w:r>
    <w:r w:rsidR="00CB4252">
      <w:rPr>
        <w:rFonts w:hint="eastAsia"/>
        <w:lang w:eastAsia="zh-CN"/>
      </w:rPr>
      <w:t>)</w:t>
    </w:r>
    <w:r w:rsidRPr="00DA0469">
      <w:rPr>
        <w:lang w:val="en-US"/>
      </w:rPr>
      <w:tab/>
    </w:r>
    <w:r>
      <w:fldChar w:fldCharType="begin"/>
    </w:r>
    <w:r>
      <w:instrText xml:space="preserve"> savedate \@ dd.MM.yy </w:instrText>
    </w:r>
    <w:r>
      <w:fldChar w:fldCharType="separate"/>
    </w:r>
    <w:r w:rsidR="0021557A">
      <w:t>29.10.15</w:t>
    </w:r>
    <w:r>
      <w:fldChar w:fldCharType="end"/>
    </w:r>
    <w:r w:rsidRPr="00DA0469">
      <w:rPr>
        <w:lang w:val="en-US"/>
      </w:rPr>
      <w:tab/>
    </w:r>
    <w:r>
      <w:fldChar w:fldCharType="begin"/>
    </w:r>
    <w:r>
      <w:instrText xml:space="preserve"> printdate \@ dd.MM.yy </w:instrText>
    </w:r>
    <w:r>
      <w:fldChar w:fldCharType="separate"/>
    </w:r>
    <w:r w:rsidR="0021557A">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1557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102(Add.21)(Add.5)-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Liu, Yang">
    <w15:presenceInfo w15:providerId="AD" w15:userId="S-1-5-21-8740799-900759487-1415713722-51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C777A"/>
    <w:rsid w:val="001F4EA6"/>
    <w:rsid w:val="00214959"/>
    <w:rsid w:val="0021557A"/>
    <w:rsid w:val="0021611B"/>
    <w:rsid w:val="002260A6"/>
    <w:rsid w:val="002742B3"/>
    <w:rsid w:val="002A4C9C"/>
    <w:rsid w:val="002B509B"/>
    <w:rsid w:val="002E2A59"/>
    <w:rsid w:val="002E4507"/>
    <w:rsid w:val="00305254"/>
    <w:rsid w:val="003169D2"/>
    <w:rsid w:val="003917D9"/>
    <w:rsid w:val="003B4BEF"/>
    <w:rsid w:val="003C6B45"/>
    <w:rsid w:val="0041282E"/>
    <w:rsid w:val="00437869"/>
    <w:rsid w:val="00465A34"/>
    <w:rsid w:val="004B70B4"/>
    <w:rsid w:val="004C4554"/>
    <w:rsid w:val="004D2DEC"/>
    <w:rsid w:val="004F2BE6"/>
    <w:rsid w:val="00525242"/>
    <w:rsid w:val="00527E8A"/>
    <w:rsid w:val="00542E85"/>
    <w:rsid w:val="00562479"/>
    <w:rsid w:val="00576849"/>
    <w:rsid w:val="005945EA"/>
    <w:rsid w:val="005A0ACB"/>
    <w:rsid w:val="005A6C2A"/>
    <w:rsid w:val="005E08D2"/>
    <w:rsid w:val="005E7FD8"/>
    <w:rsid w:val="00610E01"/>
    <w:rsid w:val="00622560"/>
    <w:rsid w:val="00644391"/>
    <w:rsid w:val="00647712"/>
    <w:rsid w:val="00662E12"/>
    <w:rsid w:val="00691142"/>
    <w:rsid w:val="006B67CE"/>
    <w:rsid w:val="006C38ED"/>
    <w:rsid w:val="006E6182"/>
    <w:rsid w:val="006F3C60"/>
    <w:rsid w:val="00736415"/>
    <w:rsid w:val="007424A9"/>
    <w:rsid w:val="00770D2A"/>
    <w:rsid w:val="007864F6"/>
    <w:rsid w:val="007B7C4B"/>
    <w:rsid w:val="007C1434"/>
    <w:rsid w:val="007F0FC5"/>
    <w:rsid w:val="007F5C36"/>
    <w:rsid w:val="008047DB"/>
    <w:rsid w:val="008129A9"/>
    <w:rsid w:val="008221A4"/>
    <w:rsid w:val="00824BD6"/>
    <w:rsid w:val="0083578B"/>
    <w:rsid w:val="0083672D"/>
    <w:rsid w:val="00844734"/>
    <w:rsid w:val="00865DFB"/>
    <w:rsid w:val="008A7416"/>
    <w:rsid w:val="008B6852"/>
    <w:rsid w:val="008C26FF"/>
    <w:rsid w:val="008D1D14"/>
    <w:rsid w:val="008E1785"/>
    <w:rsid w:val="008E7127"/>
    <w:rsid w:val="008E7C8E"/>
    <w:rsid w:val="008F5FC8"/>
    <w:rsid w:val="00912959"/>
    <w:rsid w:val="009657F9"/>
    <w:rsid w:val="0099525B"/>
    <w:rsid w:val="009C72B7"/>
    <w:rsid w:val="00A0052C"/>
    <w:rsid w:val="00A31B14"/>
    <w:rsid w:val="00A323DC"/>
    <w:rsid w:val="00A466E6"/>
    <w:rsid w:val="00A56EEB"/>
    <w:rsid w:val="00A578B8"/>
    <w:rsid w:val="00A815BE"/>
    <w:rsid w:val="00AA0EA4"/>
    <w:rsid w:val="00AA5835"/>
    <w:rsid w:val="00AA5DA1"/>
    <w:rsid w:val="00AC7003"/>
    <w:rsid w:val="00AE369F"/>
    <w:rsid w:val="00B026CB"/>
    <w:rsid w:val="00B711CC"/>
    <w:rsid w:val="00B851D4"/>
    <w:rsid w:val="00B868FC"/>
    <w:rsid w:val="00B95072"/>
    <w:rsid w:val="00BB26CD"/>
    <w:rsid w:val="00C07239"/>
    <w:rsid w:val="00C364B1"/>
    <w:rsid w:val="00C47D87"/>
    <w:rsid w:val="00C627F9"/>
    <w:rsid w:val="00C65839"/>
    <w:rsid w:val="00C6584D"/>
    <w:rsid w:val="00C929E0"/>
    <w:rsid w:val="00CB4252"/>
    <w:rsid w:val="00CB4E5A"/>
    <w:rsid w:val="00CC73D7"/>
    <w:rsid w:val="00CF0AD7"/>
    <w:rsid w:val="00CF0BE1"/>
    <w:rsid w:val="00D52A14"/>
    <w:rsid w:val="00D56400"/>
    <w:rsid w:val="00D6206A"/>
    <w:rsid w:val="00D74599"/>
    <w:rsid w:val="00DA0469"/>
    <w:rsid w:val="00DD13B7"/>
    <w:rsid w:val="00DF3B0C"/>
    <w:rsid w:val="00E14984"/>
    <w:rsid w:val="00E22A25"/>
    <w:rsid w:val="00E50157"/>
    <w:rsid w:val="00E560F1"/>
    <w:rsid w:val="00E92319"/>
    <w:rsid w:val="00EB4F45"/>
    <w:rsid w:val="00EC691F"/>
    <w:rsid w:val="00EF767F"/>
    <w:rsid w:val="00F20D43"/>
    <w:rsid w:val="00F837F4"/>
    <w:rsid w:val="00FC4ED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C601AB-3E24-44DF-890D-0376BEE0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AA0EA4"/>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237B3-7C94-4DE8-BB39-F337AB1D27FE}">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690</Words>
  <Characters>854</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R15-WRC15-C-0102!A21-A5!MSW-C</vt:lpstr>
    </vt:vector>
  </TitlesOfParts>
  <Manager>General Secretariat - Pool</Manager>
  <Company>International Telecommunication Union (ITU)</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R15-WRC15-C-0102!A21-A5!MSW-C</dc:title>
  <dc:subject>World Radiocommunication Conference - 2015</dc:subject>
  <dc:creator>Documents Proposals Manager (DPM)</dc:creator>
  <cp:keywords>DPM_v5.2015.10.230_prod</cp:keywords>
  <dc:description/>
  <cp:lastModifiedBy>Xu, Hui</cp:lastModifiedBy>
  <cp:revision>23</cp:revision>
  <cp:lastPrinted>2015-10-29T19:44:00Z</cp:lastPrinted>
  <dcterms:created xsi:type="dcterms:W3CDTF">2015-10-29T16:41:00Z</dcterms:created>
  <dcterms:modified xsi:type="dcterms:W3CDTF">2015-10-29T19:45:00Z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