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35FD3B3D" wp14:editId="4ED66C19">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101</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espagnol</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4347E7" w:rsidRDefault="00690C7B" w:rsidP="006406B8">
            <w:pPr>
              <w:pStyle w:val="Source"/>
              <w:rPr>
                <w:lang w:val="fr-CH"/>
              </w:rPr>
            </w:pPr>
            <w:bookmarkStart w:id="2" w:name="dsource" w:colFirst="0" w:colLast="0"/>
            <w:r w:rsidRPr="004347E7">
              <w:rPr>
                <w:lang w:val="fr-CH"/>
              </w:rPr>
              <w:t>Argentine (République)/Brésil (République fédérative du)/Chili/Cuba/</w:t>
            </w:r>
            <w:r w:rsidR="006406B8">
              <w:rPr>
                <w:lang w:val="fr-CH"/>
              </w:rPr>
              <w:br/>
            </w:r>
            <w:r w:rsidRPr="004347E7">
              <w:rPr>
                <w:lang w:val="fr-CH"/>
              </w:rPr>
              <w:t>Dominicaine (République)/Equateur/Guatemala (République du)/</w:t>
            </w:r>
            <w:r w:rsidR="006406B8">
              <w:rPr>
                <w:lang w:val="fr-CH"/>
              </w:rPr>
              <w:br/>
            </w:r>
            <w:r w:rsidRPr="004347E7">
              <w:rPr>
                <w:lang w:val="fr-CH"/>
              </w:rPr>
              <w:t>Honduras (République du)/Nicaragua/Panama (République du)/</w:t>
            </w:r>
            <w:r w:rsidR="006406B8">
              <w:rPr>
                <w:lang w:val="fr-CH"/>
              </w:rPr>
              <w:br/>
            </w:r>
            <w:r w:rsidRPr="004347E7">
              <w:rPr>
                <w:lang w:val="fr-CH"/>
              </w:rPr>
              <w:t>Paraguay (République du)/Pérou/Uruguay (République orientale de l')/</w:t>
            </w:r>
            <w:r w:rsidR="006406B8">
              <w:rPr>
                <w:lang w:val="fr-CH"/>
              </w:rPr>
              <w:br/>
            </w:r>
            <w:r w:rsidRPr="004347E7">
              <w:rPr>
                <w:lang w:val="fr-CH"/>
              </w:rPr>
              <w:t>Venezuela (République bolivarienne du)</w:t>
            </w:r>
          </w:p>
        </w:tc>
      </w:tr>
      <w:tr w:rsidR="00690C7B" w:rsidRPr="002A6F8F" w:rsidTr="0050008E">
        <w:trPr>
          <w:cantSplit/>
        </w:trPr>
        <w:tc>
          <w:tcPr>
            <w:tcW w:w="10031" w:type="dxa"/>
            <w:gridSpan w:val="2"/>
          </w:tcPr>
          <w:p w:rsidR="00690C7B" w:rsidRPr="004347E7" w:rsidRDefault="004347E7" w:rsidP="00690C7B">
            <w:pPr>
              <w:pStyle w:val="Title1"/>
              <w:rPr>
                <w:lang w:val="fr-CH"/>
              </w:rPr>
            </w:pPr>
            <w:bookmarkStart w:id="3" w:name="dtitle1" w:colFirst="0" w:colLast="0"/>
            <w:bookmarkEnd w:id="2"/>
            <w:r w:rsidRPr="004347E7">
              <w:rPr>
                <w:lang w:val="fr-CH"/>
              </w:rPr>
              <w:t>P</w:t>
            </w:r>
            <w:r>
              <w:rPr>
                <w:lang w:val="fr-CH"/>
              </w:rPr>
              <w:t>ROPOSITIONS POUR LES TRAVAUX DE LA CONFÉRENCE</w:t>
            </w:r>
          </w:p>
        </w:tc>
      </w:tr>
      <w:tr w:rsidR="00690C7B" w:rsidRPr="002A6F8F" w:rsidTr="0050008E">
        <w:trPr>
          <w:cantSplit/>
        </w:trPr>
        <w:tc>
          <w:tcPr>
            <w:tcW w:w="10031" w:type="dxa"/>
            <w:gridSpan w:val="2"/>
          </w:tcPr>
          <w:p w:rsidR="00690C7B" w:rsidRPr="004347E7"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 de l'ordre du jour</w:t>
            </w:r>
          </w:p>
        </w:tc>
      </w:tr>
    </w:tbl>
    <w:bookmarkEnd w:id="5"/>
    <w:p w:rsidR="002250DC" w:rsidRDefault="00080E65" w:rsidP="009248E8">
      <w:pPr>
        <w:rPr>
          <w:lang w:val="fr-CA"/>
        </w:rPr>
      </w:pPr>
      <w:r w:rsidRPr="00080E65">
        <w:rPr>
          <w:i/>
          <w:iCs/>
          <w:lang w:val="fr-CA"/>
        </w:rPr>
        <w:t>E</w:t>
      </w:r>
      <w:r w:rsidR="00595440" w:rsidRPr="00080E65">
        <w:rPr>
          <w:i/>
          <w:iCs/>
          <w:lang w:val="fr-CA"/>
        </w:rPr>
        <w:t>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w:t>
      </w:r>
      <w:r w:rsidR="00595440" w:rsidRPr="0000257F">
        <w:rPr>
          <w:lang w:val="fr-CA"/>
        </w:rPr>
        <w:t> </w:t>
      </w:r>
      <w:r w:rsidR="00595440" w:rsidRPr="00645CBD">
        <w:rPr>
          <w:b/>
          <w:bCs/>
          <w:lang w:val="fr-CA"/>
        </w:rPr>
        <w:t>233 (CMR</w:t>
      </w:r>
      <w:r w:rsidR="00595440" w:rsidRPr="00645CBD">
        <w:rPr>
          <w:b/>
          <w:bCs/>
          <w:lang w:val="fr-CA"/>
        </w:rPr>
        <w:noBreakHyphen/>
        <w:t>12)</w:t>
      </w:r>
      <w:r w:rsidR="00595440" w:rsidRPr="0000257F">
        <w:rPr>
          <w:lang w:val="fr-CA"/>
        </w:rPr>
        <w:t>;</w:t>
      </w:r>
      <w:bookmarkStart w:id="6" w:name="_GoBack"/>
      <w:bookmarkEnd w:id="6"/>
    </w:p>
    <w:p w:rsidR="00E916E1" w:rsidRPr="0000257F" w:rsidRDefault="00E916E1" w:rsidP="009248E8">
      <w:pPr>
        <w:rPr>
          <w:lang w:val="fr-CA"/>
        </w:rPr>
      </w:pPr>
    </w:p>
    <w:p w:rsidR="002250DC" w:rsidRDefault="004E66E8" w:rsidP="009248E8">
      <w:pPr>
        <w:rPr>
          <w:b/>
          <w:bCs/>
          <w:lang w:val="fr-CH"/>
        </w:rPr>
      </w:pPr>
      <w:r w:rsidRPr="002250DC">
        <w:rPr>
          <w:b/>
          <w:bCs/>
          <w:lang w:val="fr-CH"/>
        </w:rPr>
        <w:t>BANDE DE FRÉQUENCES 470-698 MHz</w:t>
      </w:r>
    </w:p>
    <w:p w:rsidR="00E916E1" w:rsidRPr="002250DC" w:rsidRDefault="00E916E1" w:rsidP="009248E8">
      <w:pPr>
        <w:rPr>
          <w:b/>
          <w:bCs/>
          <w:lang w:val="fr-CH"/>
        </w:rPr>
      </w:pPr>
    </w:p>
    <w:p w:rsidR="004E66E8" w:rsidRPr="00AC6B71" w:rsidRDefault="004E66E8" w:rsidP="004E66E8">
      <w:pPr>
        <w:pStyle w:val="Headingb"/>
        <w:rPr>
          <w:lang w:val="fr-CH"/>
        </w:rPr>
      </w:pPr>
      <w:r>
        <w:rPr>
          <w:lang w:val="fr-CH"/>
        </w:rPr>
        <w:t>Considérations générales</w:t>
      </w:r>
    </w:p>
    <w:p w:rsidR="004E66E8" w:rsidRDefault="004E66E8" w:rsidP="005060A0">
      <w:r w:rsidRPr="005C19A5">
        <w:rPr>
          <w:lang w:val="fr-CA"/>
        </w:rPr>
        <w:t>Lorsqu'on examine des fréquences en vue d'une nouvelle attribution au service mobile, il est nécessair</w:t>
      </w:r>
      <w:r w:rsidR="005060A0">
        <w:rPr>
          <w:lang w:val="fr-CA"/>
        </w:rPr>
        <w:t>e d'assurer la protection du s</w:t>
      </w:r>
      <w:r w:rsidR="0022193B">
        <w:rPr>
          <w:lang w:val="fr-CA"/>
        </w:rPr>
        <w:t xml:space="preserve">ervice de </w:t>
      </w:r>
      <w:r w:rsidR="005060A0">
        <w:rPr>
          <w:lang w:val="fr-CA"/>
        </w:rPr>
        <w:t>r</w:t>
      </w:r>
      <w:r w:rsidRPr="005C19A5">
        <w:rPr>
          <w:lang w:val="fr-CA"/>
        </w:rPr>
        <w:t>adiodiffusion, comme indiqué dans le m) du considérant de la Résolution 233 (CMR-12), en vertu duquel «</w:t>
      </w:r>
      <w:r w:rsidRPr="005C19A5">
        <w:rPr>
          <w:i/>
          <w:iCs/>
          <w:lang w:val="fr-CA"/>
        </w:rPr>
        <w:t xml:space="preserve">[il] est nécessaire de protéger les services existants lorsqu'on examine des bandes de fréquences en vue de faire d'éventuelles attributions additionnelles à un service», </w:t>
      </w:r>
      <w:r w:rsidRPr="005060A0">
        <w:rPr>
          <w:lang w:val="fr-CA"/>
        </w:rPr>
        <w:t>et dans le</w:t>
      </w:r>
      <w:r w:rsidRPr="005C19A5">
        <w:rPr>
          <w:i/>
          <w:iCs/>
          <w:lang w:val="fr-CA"/>
        </w:rPr>
        <w:t xml:space="preserve"> reconnaissant </w:t>
      </w:r>
      <w:r w:rsidRPr="005060A0">
        <w:rPr>
          <w:i/>
          <w:iCs/>
          <w:lang w:val="fr-CA"/>
        </w:rPr>
        <w:t>e)</w:t>
      </w:r>
      <w:r w:rsidRPr="005C19A5">
        <w:rPr>
          <w:i/>
          <w:iCs/>
          <w:lang w:val="fr-CA"/>
        </w:rPr>
        <w:t xml:space="preserve"> </w:t>
      </w:r>
      <w:r w:rsidRPr="005060A0">
        <w:rPr>
          <w:lang w:val="fr-CA"/>
        </w:rPr>
        <w:t>de cette Résolution, selon lequel</w:t>
      </w:r>
      <w:r w:rsidRPr="005C19A5">
        <w:rPr>
          <w:i/>
          <w:iCs/>
          <w:lang w:val="fr-CA"/>
        </w:rPr>
        <w:t xml:space="preserve"> «l'utilisation des parties pertinentes du spectre par d'autres services de radiocommunication, dont beaucoup nécessitent des investissements importants dans les infrastructures ou apportent des avantages non négligeables à la société, ainsi que l'évolution des besoins de ces services</w:t>
      </w:r>
      <w:r>
        <w:t>».</w:t>
      </w:r>
    </w:p>
    <w:p w:rsidR="004E66E8" w:rsidRPr="004E66E8" w:rsidRDefault="004E66E8" w:rsidP="005060A0">
      <w:pPr>
        <w:rPr>
          <w:lang w:val="fr-CH"/>
        </w:rPr>
      </w:pPr>
      <w:r w:rsidRPr="005C19A5">
        <w:rPr>
          <w:lang w:val="fr-CA"/>
        </w:rPr>
        <w:t>Le débat sur</w:t>
      </w:r>
      <w:r w:rsidR="005060A0">
        <w:rPr>
          <w:lang w:val="fr-CA"/>
        </w:rPr>
        <w:t xml:space="preserve"> le premier d</w:t>
      </w:r>
      <w:r w:rsidRPr="005C19A5">
        <w:rPr>
          <w:lang w:val="fr-CA"/>
        </w:rPr>
        <w:t xml:space="preserve">ividende </w:t>
      </w:r>
      <w:r w:rsidR="005060A0">
        <w:rPr>
          <w:lang w:val="fr-CA"/>
        </w:rPr>
        <w:t>n</w:t>
      </w:r>
      <w:r w:rsidRPr="005C19A5">
        <w:rPr>
          <w:lang w:val="fr-CA"/>
        </w:rPr>
        <w:t>umérique est encore en cours dans les pays de la Région 2, à quelques rares exceptions près. Certains pays ont déjà amorcé le passage de la technologie analogique à la technologie numérique, tandis que d'autres n'ont pas encore entamé ce processus.</w:t>
      </w:r>
    </w:p>
    <w:p w:rsidR="004E66E8" w:rsidRPr="006406B8" w:rsidRDefault="004E66E8" w:rsidP="006406B8">
      <w:pPr>
        <w:rPr>
          <w:lang w:val="fr-CA"/>
        </w:rPr>
      </w:pPr>
      <w:r w:rsidRPr="005C19A5">
        <w:rPr>
          <w:lang w:val="fr-CA"/>
        </w:rPr>
        <w:t xml:space="preserve">Le segment des ondes décimétriques (470-698 MHz) qui restera après que les fréquences libérées par le passage au numérique (dividende numérique) auront été déterminées sera la seule bande </w:t>
      </w:r>
      <w:r w:rsidRPr="005C19A5">
        <w:rPr>
          <w:lang w:val="fr-CA"/>
        </w:rPr>
        <w:lastRenderedPageBreak/>
        <w:t>disponible, et essentielle, pour assurer l'avenir de la TNT en clair, alors que nombre d'autres bandes seront utilisables pour les services mobiles large bande.</w:t>
      </w:r>
    </w:p>
    <w:p w:rsidR="006406B8" w:rsidRDefault="00D95723" w:rsidP="0031059D">
      <w:pPr>
        <w:rPr>
          <w:lang w:val="fr-CA"/>
        </w:rPr>
      </w:pPr>
      <w:r>
        <w:rPr>
          <w:lang w:val="fr-CA"/>
        </w:rPr>
        <w:t>L</w:t>
      </w:r>
      <w:r w:rsidRPr="005C19A5">
        <w:rPr>
          <w:lang w:val="fr-CA"/>
        </w:rPr>
        <w:t>es investissements consentis par le secteur de la radiodiffusion pour le passage au numérique ont été, et seront, considérables et on en attend un bon rendement sur le long terme</w:t>
      </w:r>
      <w:r w:rsidR="006406B8">
        <w:rPr>
          <w:lang w:val="fr-CA"/>
        </w:rPr>
        <w:t>.</w:t>
      </w:r>
    </w:p>
    <w:p w:rsidR="00315C11" w:rsidRDefault="00315C11" w:rsidP="0031059D">
      <w:pPr>
        <w:rPr>
          <w:lang w:val="fr-CA"/>
        </w:rPr>
      </w:pPr>
      <w:r>
        <w:rPr>
          <w:lang w:val="fr-CA"/>
        </w:rPr>
        <w:br w:type="page"/>
      </w:r>
    </w:p>
    <w:p w:rsidR="00595440" w:rsidRDefault="006B7448" w:rsidP="009248E8">
      <w:pPr>
        <w:pStyle w:val="Headingb"/>
      </w:pPr>
      <w:r>
        <w:lastRenderedPageBreak/>
        <w:t>Proposition</w:t>
      </w:r>
    </w:p>
    <w:p w:rsidR="00E916E1" w:rsidRDefault="00E916E1" w:rsidP="00E916E1">
      <w:pPr>
        <w:pStyle w:val="Proposal"/>
      </w:pPr>
      <w:r>
        <w:rPr>
          <w:u w:val="single"/>
        </w:rPr>
        <w:t>NOC</w:t>
      </w:r>
      <w:r>
        <w:tab/>
        <w:t>ARG/B/CHL/CUB/DOM/EQA/GTM/HND/NCG/PNR/PRG/PRU/URG/VEN/101/1</w:t>
      </w:r>
    </w:p>
    <w:p w:rsidR="004A6A8C" w:rsidRDefault="00595440" w:rsidP="00D94B99">
      <w:pPr>
        <w:pStyle w:val="ArtNo"/>
      </w:pPr>
      <w:r>
        <w:t xml:space="preserve">ARTICLE </w:t>
      </w:r>
      <w:r>
        <w:rPr>
          <w:rStyle w:val="href"/>
          <w:color w:val="000000"/>
        </w:rPr>
        <w:t>5</w:t>
      </w:r>
    </w:p>
    <w:p w:rsidR="004A6A8C" w:rsidRDefault="00595440" w:rsidP="00D94B99">
      <w:pPr>
        <w:pStyle w:val="Arttitle"/>
        <w:rPr>
          <w:lang w:val="fr-CH"/>
        </w:rPr>
      </w:pPr>
      <w:r>
        <w:rPr>
          <w:lang w:val="fr-CH"/>
        </w:rPr>
        <w:t>Attribution des bandes de fréquences</w:t>
      </w:r>
    </w:p>
    <w:p w:rsidR="002E4844" w:rsidRDefault="00595440" w:rsidP="00E916E1">
      <w:pPr>
        <w:pStyle w:val="Section1"/>
        <w:keepNext/>
      </w:pPr>
      <w:r>
        <w:t>Section IV –</w:t>
      </w:r>
      <w:r w:rsidRPr="00375EEA">
        <w:t xml:space="preserve"> Tableau d'attribution des bandes de fréquences</w:t>
      </w:r>
      <w:r w:rsidRPr="00375EEA">
        <w:br/>
      </w:r>
      <w:r w:rsidRPr="006B7448">
        <w:rPr>
          <w:b w:val="0"/>
          <w:bCs/>
        </w:rPr>
        <w:t>(Voir le numéro</w:t>
      </w:r>
      <w:r w:rsidRPr="00260AE5">
        <w:t xml:space="preserve"> 2.1</w:t>
      </w:r>
      <w:r w:rsidRPr="006B7448">
        <w:rPr>
          <w:b w:val="0"/>
          <w:bCs/>
        </w:rPr>
        <w:t>)</w:t>
      </w:r>
      <w:r w:rsidRPr="006B7448">
        <w:rPr>
          <w:b w:val="0"/>
          <w:bCs/>
          <w:color w:val="000000"/>
        </w:rPr>
        <w:br/>
      </w:r>
      <w:r>
        <w:rPr>
          <w:b w:val="0"/>
          <w:color w:val="000000"/>
        </w:rPr>
        <w:br/>
      </w:r>
    </w:p>
    <w:p w:rsidR="004A6A8C" w:rsidRDefault="00595440" w:rsidP="00D94B99">
      <w:pPr>
        <w:pStyle w:val="Tabletitle"/>
        <w:rPr>
          <w:color w:val="000000"/>
        </w:rPr>
      </w:pPr>
      <w:r>
        <w:rPr>
          <w:color w:val="000000"/>
        </w:rPr>
        <w:t>460-890 MHz</w:t>
      </w:r>
    </w:p>
    <w:tbl>
      <w:tblPr>
        <w:tblW w:w="9438" w:type="dxa"/>
        <w:jc w:val="center"/>
        <w:tblLayout w:type="fixed"/>
        <w:tblCellMar>
          <w:left w:w="0" w:type="dxa"/>
          <w:right w:w="0" w:type="dxa"/>
        </w:tblCellMar>
        <w:tblLook w:val="0000" w:firstRow="0" w:lastRow="0" w:firstColumn="0" w:lastColumn="0" w:noHBand="0" w:noVBand="0"/>
      </w:tblPr>
      <w:tblGrid>
        <w:gridCol w:w="3235"/>
        <w:gridCol w:w="3101"/>
        <w:gridCol w:w="3102"/>
      </w:tblGrid>
      <w:tr w:rsidR="004A6A8C" w:rsidRPr="004867BF" w:rsidTr="006406B8">
        <w:trPr>
          <w:cantSplit/>
          <w:trHeight w:val="20"/>
          <w:jc w:val="center"/>
        </w:trPr>
        <w:tc>
          <w:tcPr>
            <w:tcW w:w="9438" w:type="dxa"/>
            <w:gridSpan w:val="3"/>
            <w:tcBorders>
              <w:top w:val="single" w:sz="4" w:space="0" w:color="auto"/>
              <w:left w:val="single" w:sz="6" w:space="0" w:color="auto"/>
              <w:bottom w:val="single" w:sz="6" w:space="0" w:color="auto"/>
              <w:right w:val="single" w:sz="6" w:space="0" w:color="auto"/>
            </w:tcBorders>
          </w:tcPr>
          <w:p w:rsidR="004A6A8C" w:rsidRPr="004867BF" w:rsidRDefault="00595440" w:rsidP="00D94B99">
            <w:pPr>
              <w:pStyle w:val="Tablehead"/>
              <w:keepLines/>
              <w:rPr>
                <w:color w:val="000000"/>
              </w:rPr>
            </w:pPr>
            <w:r>
              <w:rPr>
                <w:color w:val="000000"/>
              </w:rPr>
              <w:t>Attribution aux services</w:t>
            </w:r>
          </w:p>
        </w:tc>
      </w:tr>
      <w:tr w:rsidR="004A6A8C" w:rsidRPr="004867BF" w:rsidTr="006406B8">
        <w:trPr>
          <w:cantSplit/>
          <w:trHeight w:val="20"/>
          <w:jc w:val="center"/>
        </w:trPr>
        <w:tc>
          <w:tcPr>
            <w:tcW w:w="3235" w:type="dxa"/>
            <w:tcBorders>
              <w:top w:val="single" w:sz="6" w:space="0" w:color="auto"/>
              <w:left w:val="single" w:sz="6" w:space="0" w:color="auto"/>
              <w:bottom w:val="single" w:sz="6" w:space="0" w:color="auto"/>
              <w:right w:val="single" w:sz="6" w:space="0" w:color="auto"/>
            </w:tcBorders>
          </w:tcPr>
          <w:p w:rsidR="004A6A8C" w:rsidRPr="004867BF" w:rsidRDefault="00595440" w:rsidP="00D94B99">
            <w:pPr>
              <w:pStyle w:val="Tablehead"/>
              <w:keepLines/>
              <w:rPr>
                <w:color w:val="000000"/>
              </w:rPr>
            </w:pPr>
            <w:r w:rsidRPr="004867BF">
              <w:rPr>
                <w:color w:val="000000"/>
              </w:rPr>
              <w:t>R</w:t>
            </w:r>
            <w:r>
              <w:rPr>
                <w:color w:val="000000"/>
              </w:rPr>
              <w:t>é</w:t>
            </w:r>
            <w:r w:rsidRPr="004867BF">
              <w:rPr>
                <w:color w:val="000000"/>
              </w:rPr>
              <w:t>gion 1</w:t>
            </w:r>
          </w:p>
        </w:tc>
        <w:tc>
          <w:tcPr>
            <w:tcW w:w="3101" w:type="dxa"/>
            <w:tcBorders>
              <w:top w:val="single" w:sz="6" w:space="0" w:color="auto"/>
              <w:left w:val="single" w:sz="6" w:space="0" w:color="auto"/>
              <w:bottom w:val="single" w:sz="6" w:space="0" w:color="auto"/>
              <w:right w:val="single" w:sz="6" w:space="0" w:color="auto"/>
            </w:tcBorders>
          </w:tcPr>
          <w:p w:rsidR="004A6A8C" w:rsidRPr="004867BF" w:rsidRDefault="00595440" w:rsidP="00D94B99">
            <w:pPr>
              <w:pStyle w:val="Tablehead"/>
              <w:keepLines/>
              <w:tabs>
                <w:tab w:val="left" w:pos="1080"/>
                <w:tab w:val="center" w:pos="1543"/>
              </w:tabs>
              <w:rPr>
                <w:color w:val="000000"/>
              </w:rPr>
            </w:pPr>
            <w:r w:rsidRPr="004867BF">
              <w:rPr>
                <w:color w:val="000000"/>
              </w:rPr>
              <w:t>R</w:t>
            </w:r>
            <w:r>
              <w:rPr>
                <w:color w:val="000000"/>
              </w:rPr>
              <w:t>é</w:t>
            </w:r>
            <w:r w:rsidRPr="004867BF">
              <w:rPr>
                <w:color w:val="000000"/>
              </w:rPr>
              <w:t>gion 2</w:t>
            </w:r>
          </w:p>
        </w:tc>
        <w:tc>
          <w:tcPr>
            <w:tcW w:w="3102" w:type="dxa"/>
            <w:tcBorders>
              <w:top w:val="single" w:sz="6" w:space="0" w:color="auto"/>
              <w:left w:val="single" w:sz="6" w:space="0" w:color="auto"/>
              <w:bottom w:val="single" w:sz="6" w:space="0" w:color="auto"/>
              <w:right w:val="single" w:sz="6" w:space="0" w:color="auto"/>
            </w:tcBorders>
          </w:tcPr>
          <w:p w:rsidR="004A6A8C" w:rsidRPr="004867BF" w:rsidRDefault="00595440" w:rsidP="00D94B99">
            <w:pPr>
              <w:pStyle w:val="Tablehead"/>
              <w:keepLines/>
              <w:rPr>
                <w:color w:val="000000"/>
              </w:rPr>
            </w:pPr>
            <w:r w:rsidRPr="004867BF">
              <w:rPr>
                <w:color w:val="000000"/>
              </w:rPr>
              <w:t>R</w:t>
            </w:r>
            <w:r>
              <w:rPr>
                <w:color w:val="000000"/>
              </w:rPr>
              <w:t>é</w:t>
            </w:r>
            <w:r w:rsidRPr="004867BF">
              <w:rPr>
                <w:color w:val="000000"/>
              </w:rPr>
              <w:t>gion 3</w:t>
            </w:r>
          </w:p>
        </w:tc>
      </w:tr>
      <w:tr w:rsidR="004A6A8C" w:rsidRPr="004867BF" w:rsidTr="00D94B99">
        <w:trPr>
          <w:cantSplit/>
          <w:trHeight w:val="20"/>
          <w:jc w:val="center"/>
        </w:trPr>
        <w:tc>
          <w:tcPr>
            <w:tcW w:w="9438" w:type="dxa"/>
            <w:gridSpan w:val="3"/>
            <w:tcBorders>
              <w:top w:val="single" w:sz="6" w:space="0" w:color="auto"/>
              <w:left w:val="single" w:sz="6" w:space="0" w:color="auto"/>
              <w:right w:val="single" w:sz="6" w:space="0" w:color="auto"/>
            </w:tcBorders>
          </w:tcPr>
          <w:p w:rsidR="004A6A8C" w:rsidRPr="004867BF" w:rsidRDefault="00595440" w:rsidP="00D94B99">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6453D">
              <w:rPr>
                <w:rStyle w:val="Tablefreq"/>
              </w:rPr>
              <w:t>460-470</w:t>
            </w:r>
            <w:r>
              <w:rPr>
                <w:color w:val="000000"/>
              </w:rPr>
              <w:tab/>
              <w:t>FIXE</w:t>
            </w:r>
          </w:p>
          <w:p w:rsidR="004A6A8C" w:rsidRPr="004867BF" w:rsidRDefault="00595440" w:rsidP="00D94B99">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867BF">
              <w:rPr>
                <w:color w:val="000000"/>
              </w:rPr>
              <w:tab/>
              <w:t xml:space="preserve">MOBILE </w:t>
            </w:r>
            <w:r>
              <w:t xml:space="preserve"> </w:t>
            </w:r>
            <w:r w:rsidRPr="004867BF">
              <w:t>5.286AA</w:t>
            </w:r>
          </w:p>
          <w:p w:rsidR="004A6A8C" w:rsidRPr="004867BF" w:rsidRDefault="00595440" w:rsidP="00D94B99">
            <w:pPr>
              <w:pStyle w:val="TableTextS5"/>
              <w:keepNext/>
              <w:keepLines/>
              <w:tabs>
                <w:tab w:val="clear" w:pos="170"/>
                <w:tab w:val="clear" w:pos="567"/>
                <w:tab w:val="clear" w:pos="737"/>
                <w:tab w:val="clear" w:pos="2977"/>
                <w:tab w:val="clear" w:pos="3266"/>
                <w:tab w:val="left" w:pos="3232"/>
              </w:tabs>
              <w:spacing w:before="20" w:after="20"/>
              <w:ind w:left="130"/>
              <w:rPr>
                <w:color w:val="000000"/>
              </w:rPr>
            </w:pPr>
            <w:r w:rsidRPr="004867BF">
              <w:rPr>
                <w:color w:val="000000"/>
              </w:rPr>
              <w:tab/>
            </w:r>
            <w:r>
              <w:rPr>
                <w:color w:val="000000"/>
              </w:rPr>
              <w:t>Météorologie par satellite (espace vers Terre)</w:t>
            </w:r>
          </w:p>
          <w:p w:rsidR="004A6A8C" w:rsidRPr="004867BF" w:rsidRDefault="00595440" w:rsidP="00D94B99">
            <w:pPr>
              <w:pStyle w:val="TableTextS5"/>
              <w:keepNext/>
              <w:keepLines/>
              <w:tabs>
                <w:tab w:val="clear" w:pos="170"/>
                <w:tab w:val="clear" w:pos="567"/>
                <w:tab w:val="clear" w:pos="737"/>
                <w:tab w:val="clear" w:pos="2977"/>
                <w:tab w:val="clear" w:pos="3266"/>
                <w:tab w:val="left" w:pos="3232"/>
              </w:tabs>
              <w:spacing w:before="20" w:after="20"/>
              <w:ind w:left="130" w:right="130"/>
              <w:rPr>
                <w:rStyle w:val="Tablefreq"/>
                <w:color w:val="000000"/>
              </w:rPr>
            </w:pPr>
            <w:r>
              <w:rPr>
                <w:color w:val="000000"/>
              </w:rPr>
              <w:tab/>
            </w:r>
            <w:r w:rsidRPr="00880E98">
              <w:t>5.287</w:t>
            </w:r>
            <w:r w:rsidRPr="004867BF">
              <w:rPr>
                <w:color w:val="000000"/>
              </w:rPr>
              <w:t xml:space="preserve">  </w:t>
            </w:r>
            <w:r w:rsidRPr="00880E98">
              <w:t>5.288</w:t>
            </w:r>
            <w:r w:rsidRPr="004867BF">
              <w:rPr>
                <w:color w:val="000000"/>
              </w:rPr>
              <w:t xml:space="preserve">  </w:t>
            </w:r>
            <w:r w:rsidRPr="00880E98">
              <w:t>5.289</w:t>
            </w:r>
            <w:r w:rsidRPr="004867BF">
              <w:rPr>
                <w:color w:val="000000"/>
              </w:rPr>
              <w:t xml:space="preserve">  </w:t>
            </w:r>
            <w:r w:rsidRPr="00880E98">
              <w:t>5.290</w:t>
            </w:r>
          </w:p>
        </w:tc>
      </w:tr>
      <w:tr w:rsidR="004A6A8C" w:rsidRPr="00F95D3F" w:rsidTr="009248E8">
        <w:trPr>
          <w:cantSplit/>
          <w:trHeight w:val="20"/>
          <w:jc w:val="center"/>
        </w:trPr>
        <w:tc>
          <w:tcPr>
            <w:tcW w:w="3235" w:type="dxa"/>
            <w:vMerge w:val="restart"/>
            <w:tcBorders>
              <w:top w:val="single" w:sz="6" w:space="0" w:color="auto"/>
              <w:left w:val="single" w:sz="6" w:space="0" w:color="auto"/>
              <w:right w:val="single" w:sz="6" w:space="0" w:color="auto"/>
            </w:tcBorders>
          </w:tcPr>
          <w:p w:rsidR="004A6A8C" w:rsidRPr="00F95D3F" w:rsidRDefault="00595440" w:rsidP="00D94B99">
            <w:pPr>
              <w:pStyle w:val="TableTextS5"/>
              <w:keepNext/>
              <w:keepLines/>
              <w:spacing w:before="20" w:after="20"/>
              <w:ind w:left="130" w:right="130"/>
              <w:rPr>
                <w:rStyle w:val="Tablefreq"/>
              </w:rPr>
            </w:pPr>
            <w:r w:rsidRPr="00F95D3F">
              <w:rPr>
                <w:rStyle w:val="Tablefreq"/>
              </w:rPr>
              <w:t>470-790</w:t>
            </w:r>
          </w:p>
          <w:p w:rsidR="004A6A8C" w:rsidRPr="00F95D3F" w:rsidRDefault="00595440" w:rsidP="00D94B99">
            <w:pPr>
              <w:pStyle w:val="TableTextS5"/>
              <w:keepNext/>
              <w:keepLines/>
              <w:spacing w:before="20" w:after="20"/>
              <w:ind w:left="130" w:right="130"/>
              <w:rPr>
                <w:color w:val="000000"/>
              </w:rPr>
            </w:pPr>
            <w:r w:rsidRPr="00F95D3F">
              <w:rPr>
                <w:color w:val="000000"/>
              </w:rPr>
              <w:t>RADIODIFFUSION</w:t>
            </w:r>
          </w:p>
          <w:p w:rsidR="004A6A8C" w:rsidRPr="00F95D3F" w:rsidRDefault="00801B64" w:rsidP="00D94B99">
            <w:pPr>
              <w:pStyle w:val="TableTextS5"/>
              <w:keepNext/>
              <w:keepLines/>
              <w:spacing w:before="20" w:after="20"/>
              <w:ind w:left="130" w:right="130"/>
              <w:rPr>
                <w:color w:val="000000"/>
              </w:rPr>
            </w:pPr>
          </w:p>
          <w:p w:rsidR="004A6A8C" w:rsidRPr="00F95D3F" w:rsidRDefault="00801B64" w:rsidP="00D94B99">
            <w:pPr>
              <w:pStyle w:val="TableTextS5"/>
              <w:keepNext/>
              <w:keepLines/>
              <w:spacing w:before="20" w:after="20"/>
              <w:ind w:left="130" w:right="130"/>
              <w:rPr>
                <w:color w:val="000000"/>
              </w:rPr>
            </w:pPr>
          </w:p>
          <w:p w:rsidR="004A6A8C" w:rsidRPr="00F95D3F" w:rsidRDefault="00801B64" w:rsidP="00D94B99">
            <w:pPr>
              <w:pStyle w:val="TableTextS5"/>
              <w:keepNext/>
              <w:keepLines/>
              <w:spacing w:before="20" w:after="20"/>
              <w:ind w:left="130" w:right="130"/>
              <w:rPr>
                <w:color w:val="000000"/>
              </w:rPr>
            </w:pPr>
          </w:p>
          <w:p w:rsidR="004A6A8C" w:rsidRPr="00F95D3F" w:rsidRDefault="00801B64" w:rsidP="00D94B99">
            <w:pPr>
              <w:pStyle w:val="TableTextS5"/>
              <w:keepNext/>
              <w:keepLines/>
              <w:spacing w:before="20" w:after="20"/>
              <w:ind w:left="130" w:right="130"/>
              <w:rPr>
                <w:color w:val="000000"/>
              </w:rPr>
            </w:pPr>
          </w:p>
          <w:p w:rsidR="004A6A8C" w:rsidRPr="00F95D3F" w:rsidRDefault="00801B64" w:rsidP="00D94B99">
            <w:pPr>
              <w:pStyle w:val="TableTextS5"/>
              <w:keepNext/>
              <w:keepLines/>
              <w:spacing w:before="20" w:after="20"/>
              <w:ind w:left="130" w:right="130"/>
              <w:rPr>
                <w:color w:val="000000"/>
              </w:rPr>
            </w:pPr>
          </w:p>
          <w:p w:rsidR="004A6A8C" w:rsidRPr="00F95D3F" w:rsidRDefault="00801B64" w:rsidP="00D94B99">
            <w:pPr>
              <w:pStyle w:val="TableTextS5"/>
              <w:keepNext/>
              <w:keepLines/>
              <w:spacing w:before="20" w:after="20"/>
              <w:ind w:left="130" w:right="130"/>
              <w:rPr>
                <w:color w:val="000000"/>
              </w:rPr>
            </w:pPr>
          </w:p>
          <w:p w:rsidR="004A6A8C" w:rsidRPr="00F95D3F" w:rsidRDefault="00801B64" w:rsidP="00D94B99">
            <w:pPr>
              <w:pStyle w:val="TableTextS5"/>
              <w:keepNext/>
              <w:keepLines/>
              <w:spacing w:before="20" w:after="20"/>
              <w:ind w:left="130" w:right="130"/>
              <w:rPr>
                <w:color w:val="000000"/>
              </w:rPr>
            </w:pPr>
          </w:p>
          <w:p w:rsidR="004A6A8C" w:rsidRPr="00F95D3F" w:rsidRDefault="00801B64" w:rsidP="00D94B99">
            <w:pPr>
              <w:pStyle w:val="TableTextS5"/>
              <w:keepNext/>
              <w:keepLines/>
              <w:spacing w:before="20" w:after="20"/>
              <w:ind w:left="130" w:right="130"/>
              <w:rPr>
                <w:color w:val="000000"/>
              </w:rPr>
            </w:pPr>
          </w:p>
          <w:p w:rsidR="004A6A8C" w:rsidRPr="00F95D3F" w:rsidRDefault="00801B64" w:rsidP="00D94B99">
            <w:pPr>
              <w:pStyle w:val="TableTextS5"/>
              <w:keepNext/>
              <w:keepLines/>
              <w:spacing w:before="20" w:after="20"/>
              <w:ind w:left="130" w:right="130"/>
              <w:rPr>
                <w:color w:val="000000"/>
              </w:rPr>
            </w:pPr>
          </w:p>
          <w:p w:rsidR="004A6A8C" w:rsidRPr="00F95D3F" w:rsidRDefault="00801B64" w:rsidP="00D94B99">
            <w:pPr>
              <w:pStyle w:val="TableTextS5"/>
              <w:keepNext/>
              <w:keepLines/>
              <w:spacing w:before="20" w:after="20"/>
              <w:ind w:left="130" w:right="130"/>
              <w:rPr>
                <w:color w:val="000000"/>
              </w:rPr>
            </w:pPr>
          </w:p>
          <w:p w:rsidR="004A6A8C" w:rsidRPr="00F95D3F" w:rsidRDefault="00801B64" w:rsidP="00D94B99">
            <w:pPr>
              <w:pStyle w:val="TableTextS5"/>
              <w:keepNext/>
              <w:keepLines/>
              <w:spacing w:before="20" w:after="20"/>
              <w:ind w:left="130" w:right="130"/>
              <w:rPr>
                <w:color w:val="000000"/>
              </w:rPr>
            </w:pPr>
          </w:p>
          <w:p w:rsidR="004A6A8C" w:rsidRPr="00F95D3F" w:rsidRDefault="00801B64" w:rsidP="00D94B99">
            <w:pPr>
              <w:pStyle w:val="TableTextS5"/>
              <w:keepNext/>
              <w:keepLines/>
              <w:spacing w:before="20" w:after="20"/>
              <w:ind w:left="130" w:right="130"/>
              <w:rPr>
                <w:color w:val="000000"/>
              </w:rPr>
            </w:pPr>
          </w:p>
          <w:p w:rsidR="004A6A8C" w:rsidRPr="00F95D3F" w:rsidRDefault="00801B64" w:rsidP="00D94B99">
            <w:pPr>
              <w:pStyle w:val="TableTextS5"/>
              <w:keepNext/>
              <w:keepLines/>
              <w:spacing w:before="20" w:after="20"/>
              <w:ind w:left="130" w:right="130"/>
              <w:rPr>
                <w:color w:val="000000"/>
              </w:rPr>
            </w:pPr>
          </w:p>
          <w:p w:rsidR="004A6A8C" w:rsidRPr="00F95D3F" w:rsidRDefault="00801B64" w:rsidP="00D94B99">
            <w:pPr>
              <w:pStyle w:val="TableTextS5"/>
              <w:keepNext/>
              <w:keepLines/>
              <w:spacing w:before="20" w:after="20"/>
              <w:ind w:left="130" w:right="130"/>
              <w:rPr>
                <w:color w:val="000000"/>
              </w:rPr>
            </w:pPr>
          </w:p>
          <w:p w:rsidR="004A6A8C" w:rsidRPr="00F95D3F" w:rsidRDefault="00801B64" w:rsidP="00D94B99">
            <w:pPr>
              <w:pStyle w:val="TableTextS5"/>
              <w:keepNext/>
              <w:keepLines/>
              <w:spacing w:before="20" w:after="20"/>
              <w:ind w:left="130" w:right="130"/>
              <w:rPr>
                <w:color w:val="000000"/>
              </w:rPr>
            </w:pPr>
          </w:p>
          <w:p w:rsidR="004A6A8C" w:rsidRPr="00F95D3F" w:rsidRDefault="00801B64" w:rsidP="00D94B99">
            <w:pPr>
              <w:pStyle w:val="TableTextS5"/>
              <w:keepNext/>
              <w:keepLines/>
              <w:spacing w:before="20" w:after="20"/>
              <w:ind w:left="130" w:right="130"/>
              <w:rPr>
                <w:color w:val="000000"/>
              </w:rPr>
            </w:pPr>
          </w:p>
          <w:p w:rsidR="004A6A8C" w:rsidRPr="00F95D3F" w:rsidRDefault="00801B64" w:rsidP="00D94B99">
            <w:pPr>
              <w:pStyle w:val="TableTextS5"/>
              <w:keepNext/>
              <w:keepLines/>
              <w:spacing w:before="20" w:after="20"/>
              <w:ind w:left="130" w:right="130"/>
              <w:rPr>
                <w:color w:val="000000"/>
              </w:rPr>
            </w:pPr>
          </w:p>
          <w:p w:rsidR="004A6A8C" w:rsidRDefault="00801B64" w:rsidP="00D94B99">
            <w:pPr>
              <w:pStyle w:val="TableTextS5"/>
              <w:keepNext/>
              <w:keepLines/>
              <w:spacing w:before="20" w:after="20"/>
              <w:ind w:left="130" w:right="130"/>
              <w:rPr>
                <w:color w:val="000000"/>
              </w:rPr>
            </w:pPr>
          </w:p>
          <w:p w:rsidR="009248E8" w:rsidRPr="009248E8" w:rsidRDefault="00595440" w:rsidP="009248E8">
            <w:pPr>
              <w:pStyle w:val="TableTextS5"/>
              <w:keepNext/>
              <w:keepLines/>
              <w:spacing w:before="100" w:after="0"/>
              <w:ind w:left="130" w:right="130"/>
            </w:pPr>
            <w:r w:rsidRPr="00F95D3F">
              <w:t xml:space="preserve">5.149 </w:t>
            </w:r>
            <w:r>
              <w:t xml:space="preserve"> 5.291A  5.294  5.296  5.300  </w:t>
            </w:r>
            <w:r w:rsidRPr="00F95D3F">
              <w:t xml:space="preserve"> 5.304  5.306  5.311A  5.312</w:t>
            </w:r>
            <w:r>
              <w:t xml:space="preserve">  5.312A</w:t>
            </w:r>
          </w:p>
        </w:tc>
        <w:tc>
          <w:tcPr>
            <w:tcW w:w="3101" w:type="dxa"/>
            <w:tcBorders>
              <w:top w:val="single" w:sz="6" w:space="0" w:color="auto"/>
              <w:left w:val="single" w:sz="6" w:space="0" w:color="auto"/>
              <w:bottom w:val="single" w:sz="4" w:space="0" w:color="auto"/>
              <w:right w:val="single" w:sz="6" w:space="0" w:color="auto"/>
            </w:tcBorders>
          </w:tcPr>
          <w:p w:rsidR="004A6A8C" w:rsidRPr="00F95D3F" w:rsidRDefault="00595440" w:rsidP="00D94B99">
            <w:pPr>
              <w:pStyle w:val="TableTextS5"/>
              <w:keepNext/>
              <w:keepLines/>
              <w:spacing w:before="20" w:after="20"/>
              <w:ind w:left="130" w:right="130"/>
              <w:rPr>
                <w:rStyle w:val="Tablefreq"/>
              </w:rPr>
            </w:pPr>
            <w:r w:rsidRPr="00F95D3F">
              <w:rPr>
                <w:rStyle w:val="Tablefreq"/>
              </w:rPr>
              <w:t>470-512</w:t>
            </w:r>
          </w:p>
          <w:p w:rsidR="004A6A8C" w:rsidRPr="00F95D3F" w:rsidRDefault="00595440" w:rsidP="00D94B99">
            <w:pPr>
              <w:pStyle w:val="TableTextS5"/>
              <w:keepNext/>
              <w:keepLines/>
              <w:spacing w:before="20" w:after="20"/>
              <w:ind w:left="130" w:right="130"/>
              <w:rPr>
                <w:color w:val="000000"/>
              </w:rPr>
            </w:pPr>
            <w:r w:rsidRPr="00F95D3F">
              <w:rPr>
                <w:color w:val="000000"/>
              </w:rPr>
              <w:t>RADIODIFFUSION</w:t>
            </w:r>
          </w:p>
          <w:p w:rsidR="004A6A8C" w:rsidRPr="00F95D3F" w:rsidRDefault="00595440" w:rsidP="00D94B99">
            <w:pPr>
              <w:pStyle w:val="TableTextS5"/>
              <w:keepNext/>
              <w:keepLines/>
              <w:spacing w:before="20" w:after="20"/>
              <w:ind w:left="130" w:right="130"/>
              <w:rPr>
                <w:color w:val="000000"/>
              </w:rPr>
            </w:pPr>
            <w:r w:rsidRPr="00F95D3F">
              <w:rPr>
                <w:color w:val="000000"/>
              </w:rPr>
              <w:t>Fixe</w:t>
            </w:r>
          </w:p>
          <w:p w:rsidR="004A6A8C" w:rsidRPr="00F95D3F" w:rsidRDefault="00595440" w:rsidP="00D94B99">
            <w:pPr>
              <w:pStyle w:val="TableTextS5"/>
              <w:keepNext/>
              <w:keepLines/>
              <w:spacing w:before="20" w:after="20"/>
              <w:ind w:left="130" w:right="130"/>
              <w:rPr>
                <w:color w:val="000000"/>
              </w:rPr>
            </w:pPr>
            <w:r w:rsidRPr="00F95D3F">
              <w:rPr>
                <w:color w:val="000000"/>
              </w:rPr>
              <w:t>Mobile</w:t>
            </w:r>
          </w:p>
          <w:p w:rsidR="004A6A8C" w:rsidRPr="00F95D3F" w:rsidRDefault="00595440" w:rsidP="00D94B99">
            <w:pPr>
              <w:pStyle w:val="TableTextS5"/>
              <w:keepNext/>
              <w:keepLines/>
              <w:spacing w:before="20" w:after="20"/>
              <w:ind w:left="130" w:right="130"/>
              <w:rPr>
                <w:color w:val="000000"/>
              </w:rPr>
            </w:pPr>
            <w:r w:rsidRPr="00F95D3F">
              <w:rPr>
                <w:rStyle w:val="Artref"/>
                <w:color w:val="000000"/>
              </w:rPr>
              <w:t>5.292</w:t>
            </w:r>
            <w:r w:rsidRPr="00F95D3F">
              <w:rPr>
                <w:color w:val="000000"/>
              </w:rPr>
              <w:t xml:space="preserve">  </w:t>
            </w:r>
            <w:r w:rsidRPr="00F95D3F">
              <w:rPr>
                <w:rStyle w:val="Artref"/>
                <w:color w:val="000000"/>
              </w:rPr>
              <w:t>5.293</w:t>
            </w:r>
          </w:p>
          <w:p w:rsidR="004A6A8C" w:rsidRPr="004C0480" w:rsidRDefault="00801B64" w:rsidP="004C0480">
            <w:pPr>
              <w:pStyle w:val="Border"/>
              <w:rPr>
                <w:rStyle w:val="Tablefreq"/>
                <w:b/>
                <w:sz w:val="24"/>
              </w:rPr>
            </w:pPr>
          </w:p>
          <w:p w:rsidR="004A6A8C" w:rsidRPr="00F95D3F" w:rsidRDefault="00595440" w:rsidP="00D94B99">
            <w:pPr>
              <w:pStyle w:val="TableTextS5"/>
              <w:keepNext/>
              <w:keepLines/>
              <w:spacing w:before="20" w:after="20"/>
              <w:ind w:left="130" w:right="130"/>
              <w:rPr>
                <w:rStyle w:val="Tablefreq"/>
              </w:rPr>
            </w:pPr>
            <w:r w:rsidRPr="00F95D3F">
              <w:rPr>
                <w:rStyle w:val="Tablefreq"/>
              </w:rPr>
              <w:t>512-608</w:t>
            </w:r>
          </w:p>
          <w:p w:rsidR="004A6A8C" w:rsidRPr="00F95D3F" w:rsidRDefault="00595440" w:rsidP="00D94B99">
            <w:pPr>
              <w:pStyle w:val="TableTextS5"/>
              <w:keepNext/>
              <w:keepLines/>
              <w:spacing w:before="20" w:after="20"/>
              <w:ind w:left="130" w:right="130"/>
              <w:rPr>
                <w:color w:val="000000"/>
              </w:rPr>
            </w:pPr>
            <w:r w:rsidRPr="00F95D3F">
              <w:rPr>
                <w:color w:val="000000"/>
              </w:rPr>
              <w:t>RADIODIFFUSION</w:t>
            </w:r>
          </w:p>
          <w:p w:rsidR="004A6A8C" w:rsidRPr="00F95D3F" w:rsidRDefault="00595440" w:rsidP="00D94B99">
            <w:pPr>
              <w:pStyle w:val="TableTextS5"/>
              <w:keepNext/>
              <w:keepLines/>
              <w:spacing w:before="20" w:after="20"/>
              <w:ind w:left="130" w:right="130"/>
              <w:rPr>
                <w:color w:val="000000"/>
              </w:rPr>
            </w:pPr>
            <w:r w:rsidRPr="00F95D3F">
              <w:rPr>
                <w:rStyle w:val="Artref"/>
                <w:color w:val="000000"/>
              </w:rPr>
              <w:t>5.297</w:t>
            </w:r>
          </w:p>
          <w:p w:rsidR="004A6A8C" w:rsidRPr="004C0480" w:rsidRDefault="00801B64" w:rsidP="004C0480">
            <w:pPr>
              <w:pStyle w:val="Border"/>
              <w:rPr>
                <w:rStyle w:val="Tablefreq"/>
                <w:b/>
                <w:sz w:val="24"/>
              </w:rPr>
            </w:pPr>
          </w:p>
          <w:p w:rsidR="004A6A8C" w:rsidRPr="00F95D3F" w:rsidRDefault="00595440" w:rsidP="00D94B99">
            <w:pPr>
              <w:pStyle w:val="TableTextS5"/>
              <w:keepNext/>
              <w:keepLines/>
              <w:spacing w:before="20" w:after="20"/>
              <w:ind w:left="130" w:right="130"/>
              <w:rPr>
                <w:rStyle w:val="Tablefreq"/>
              </w:rPr>
            </w:pPr>
            <w:r w:rsidRPr="00F95D3F">
              <w:rPr>
                <w:rStyle w:val="Tablefreq"/>
              </w:rPr>
              <w:t>608-614</w:t>
            </w:r>
          </w:p>
          <w:p w:rsidR="004A6A8C" w:rsidRPr="00F95D3F" w:rsidRDefault="00595440" w:rsidP="00D94B99">
            <w:pPr>
              <w:pStyle w:val="TableTextS5"/>
              <w:keepNext/>
              <w:keepLines/>
              <w:spacing w:before="20" w:after="20"/>
              <w:ind w:left="130" w:right="130"/>
              <w:rPr>
                <w:color w:val="000000"/>
              </w:rPr>
            </w:pPr>
            <w:r w:rsidRPr="00F95D3F">
              <w:rPr>
                <w:color w:val="000000"/>
              </w:rPr>
              <w:t>RADIOASTRONOMIE</w:t>
            </w:r>
          </w:p>
          <w:p w:rsidR="004A6A8C" w:rsidRPr="00F95D3F" w:rsidRDefault="00595440" w:rsidP="00D94B99">
            <w:pPr>
              <w:pStyle w:val="TableTextS5"/>
              <w:keepNext/>
              <w:keepLines/>
              <w:spacing w:before="20" w:after="20"/>
              <w:ind w:left="300" w:right="130" w:hanging="170"/>
              <w:rPr>
                <w:color w:val="000000"/>
              </w:rPr>
            </w:pPr>
            <w:r w:rsidRPr="00F95D3F">
              <w:rPr>
                <w:color w:val="000000"/>
              </w:rPr>
              <w:t>Mobile par satellite sauf mobile aéronautique par satellite</w:t>
            </w:r>
            <w:r w:rsidRPr="00F95D3F">
              <w:rPr>
                <w:color w:val="000000"/>
              </w:rPr>
              <w:br/>
              <w:t>(Terre vers espace)</w:t>
            </w:r>
          </w:p>
          <w:p w:rsidR="004A6A8C" w:rsidRPr="004C0480" w:rsidRDefault="00801B64" w:rsidP="004C0480">
            <w:pPr>
              <w:pStyle w:val="Border"/>
              <w:rPr>
                <w:rStyle w:val="Tablefreq"/>
                <w:b/>
                <w:sz w:val="24"/>
              </w:rPr>
            </w:pPr>
          </w:p>
          <w:p w:rsidR="004A6A8C" w:rsidRPr="00F95D3F" w:rsidRDefault="00595440" w:rsidP="00D94B99">
            <w:pPr>
              <w:pStyle w:val="TableTextS5"/>
              <w:keepNext/>
              <w:keepLines/>
              <w:spacing w:before="20" w:after="20"/>
              <w:ind w:left="130" w:right="130"/>
              <w:rPr>
                <w:rStyle w:val="Tablefreq"/>
              </w:rPr>
            </w:pPr>
            <w:r w:rsidRPr="00F95D3F">
              <w:rPr>
                <w:rStyle w:val="Tablefreq"/>
              </w:rPr>
              <w:t>614-698</w:t>
            </w:r>
          </w:p>
          <w:p w:rsidR="004A6A8C" w:rsidRPr="00F95D3F" w:rsidRDefault="00595440" w:rsidP="00D94B99">
            <w:pPr>
              <w:pStyle w:val="TableTextS5"/>
              <w:keepNext/>
              <w:keepLines/>
              <w:spacing w:before="20" w:after="20"/>
              <w:ind w:left="130" w:right="130"/>
              <w:rPr>
                <w:color w:val="000000"/>
              </w:rPr>
            </w:pPr>
            <w:r w:rsidRPr="00F95D3F">
              <w:rPr>
                <w:color w:val="000000"/>
              </w:rPr>
              <w:t>RADIODIFFUSION</w:t>
            </w:r>
          </w:p>
          <w:p w:rsidR="004A6A8C" w:rsidRPr="00F95D3F" w:rsidRDefault="00595440" w:rsidP="00D94B99">
            <w:pPr>
              <w:pStyle w:val="TableTextS5"/>
              <w:keepNext/>
              <w:keepLines/>
              <w:spacing w:before="20" w:after="20"/>
              <w:ind w:left="130" w:right="130"/>
              <w:rPr>
                <w:color w:val="000000"/>
              </w:rPr>
            </w:pPr>
            <w:r w:rsidRPr="00F95D3F">
              <w:rPr>
                <w:color w:val="000000"/>
              </w:rPr>
              <w:t>Fixe</w:t>
            </w:r>
          </w:p>
          <w:p w:rsidR="004A6A8C" w:rsidRPr="00F95D3F" w:rsidRDefault="00595440" w:rsidP="00D94B99">
            <w:pPr>
              <w:pStyle w:val="TableTextS5"/>
              <w:keepNext/>
              <w:keepLines/>
              <w:spacing w:before="20" w:after="20"/>
              <w:ind w:left="130" w:right="130"/>
              <w:rPr>
                <w:color w:val="000000"/>
              </w:rPr>
            </w:pPr>
            <w:r w:rsidRPr="00F95D3F">
              <w:rPr>
                <w:color w:val="000000"/>
              </w:rPr>
              <w:t>Mobile</w:t>
            </w:r>
          </w:p>
          <w:p w:rsidR="004A6A8C" w:rsidRPr="00F95D3F" w:rsidRDefault="00595440" w:rsidP="00D94B99">
            <w:pPr>
              <w:pStyle w:val="TableTextS5"/>
              <w:keepNext/>
              <w:keepLines/>
              <w:spacing w:before="20" w:after="20"/>
              <w:ind w:left="130" w:right="130"/>
              <w:rPr>
                <w:color w:val="000000"/>
              </w:rPr>
            </w:pPr>
            <w:r w:rsidRPr="00F95D3F">
              <w:t>5.293  5.309  5.311A</w:t>
            </w:r>
          </w:p>
        </w:tc>
        <w:tc>
          <w:tcPr>
            <w:tcW w:w="3102" w:type="dxa"/>
            <w:tcBorders>
              <w:top w:val="single" w:sz="6" w:space="0" w:color="auto"/>
              <w:left w:val="single" w:sz="6" w:space="0" w:color="auto"/>
              <w:right w:val="single" w:sz="6" w:space="0" w:color="auto"/>
            </w:tcBorders>
          </w:tcPr>
          <w:p w:rsidR="004A6A8C" w:rsidRPr="00F95D3F" w:rsidRDefault="00595440" w:rsidP="00D94B99">
            <w:pPr>
              <w:pStyle w:val="TableTextS5"/>
              <w:keepNext/>
              <w:keepLines/>
              <w:spacing w:before="20" w:after="20"/>
              <w:ind w:left="130" w:right="130"/>
              <w:rPr>
                <w:rStyle w:val="Tablefreq"/>
              </w:rPr>
            </w:pPr>
            <w:r w:rsidRPr="00F95D3F">
              <w:rPr>
                <w:rStyle w:val="Tablefreq"/>
              </w:rPr>
              <w:t>470-585</w:t>
            </w:r>
          </w:p>
          <w:p w:rsidR="004A6A8C" w:rsidRPr="00F95D3F" w:rsidRDefault="00595440" w:rsidP="00D94B99">
            <w:pPr>
              <w:pStyle w:val="TableTextS5"/>
              <w:keepNext/>
              <w:keepLines/>
              <w:spacing w:before="20" w:after="20"/>
              <w:ind w:left="130" w:right="130"/>
              <w:rPr>
                <w:color w:val="000000"/>
              </w:rPr>
            </w:pPr>
            <w:r w:rsidRPr="00F95D3F">
              <w:rPr>
                <w:color w:val="000000"/>
              </w:rPr>
              <w:t>FIXE</w:t>
            </w:r>
          </w:p>
          <w:p w:rsidR="004A6A8C" w:rsidRPr="00F95D3F" w:rsidRDefault="00595440" w:rsidP="00D94B99">
            <w:pPr>
              <w:pStyle w:val="TableTextS5"/>
              <w:keepNext/>
              <w:keepLines/>
              <w:spacing w:before="20" w:after="20"/>
              <w:ind w:left="130" w:right="130"/>
              <w:rPr>
                <w:color w:val="000000"/>
              </w:rPr>
            </w:pPr>
            <w:r w:rsidRPr="00F95D3F">
              <w:rPr>
                <w:color w:val="000000"/>
              </w:rPr>
              <w:t>MOBILE</w:t>
            </w:r>
          </w:p>
          <w:p w:rsidR="004A6A8C" w:rsidRPr="00F95D3F" w:rsidRDefault="00595440" w:rsidP="00D94B99">
            <w:pPr>
              <w:pStyle w:val="TableTextS5"/>
              <w:keepNext/>
              <w:keepLines/>
              <w:spacing w:before="20" w:after="20"/>
              <w:ind w:left="130" w:right="130"/>
              <w:rPr>
                <w:color w:val="000000"/>
              </w:rPr>
            </w:pPr>
            <w:r w:rsidRPr="00F95D3F">
              <w:rPr>
                <w:color w:val="000000"/>
              </w:rPr>
              <w:t>RADIODIFFUSION</w:t>
            </w:r>
          </w:p>
          <w:p w:rsidR="004A6A8C" w:rsidRPr="00F95D3F" w:rsidRDefault="00801B64" w:rsidP="00D94B99">
            <w:pPr>
              <w:pStyle w:val="TableTextS5"/>
              <w:keepNext/>
              <w:keepLines/>
              <w:spacing w:before="20" w:after="20"/>
              <w:ind w:left="130" w:right="130"/>
              <w:rPr>
                <w:color w:val="000000"/>
              </w:rPr>
            </w:pPr>
          </w:p>
          <w:p w:rsidR="004A6A8C" w:rsidRPr="00F95D3F" w:rsidRDefault="00595440" w:rsidP="00D94B99">
            <w:pPr>
              <w:pStyle w:val="TableTextS5"/>
              <w:keepNext/>
              <w:keepLines/>
              <w:spacing w:before="20" w:after="20"/>
              <w:ind w:left="130" w:right="130"/>
              <w:rPr>
                <w:color w:val="000000"/>
              </w:rPr>
            </w:pPr>
            <w:r w:rsidRPr="00F95D3F">
              <w:rPr>
                <w:rStyle w:val="Artref"/>
                <w:color w:val="000000"/>
              </w:rPr>
              <w:t>5.291</w:t>
            </w:r>
            <w:r w:rsidRPr="00F95D3F">
              <w:rPr>
                <w:color w:val="000000"/>
              </w:rPr>
              <w:t xml:space="preserve">  </w:t>
            </w:r>
            <w:r w:rsidRPr="00F95D3F">
              <w:rPr>
                <w:rStyle w:val="Artref"/>
                <w:color w:val="000000"/>
              </w:rPr>
              <w:t>5.298</w:t>
            </w:r>
          </w:p>
          <w:p w:rsidR="004A6A8C" w:rsidRPr="004C0480" w:rsidRDefault="00801B64" w:rsidP="004C0480">
            <w:pPr>
              <w:pStyle w:val="Border"/>
              <w:rPr>
                <w:rStyle w:val="Tablefreq"/>
                <w:b/>
                <w:sz w:val="24"/>
              </w:rPr>
            </w:pPr>
          </w:p>
          <w:p w:rsidR="004A6A8C" w:rsidRPr="00F95D3F" w:rsidRDefault="00595440" w:rsidP="00D94B99">
            <w:pPr>
              <w:pStyle w:val="TableTextS5"/>
              <w:keepNext/>
              <w:keepLines/>
              <w:spacing w:before="20" w:after="20"/>
              <w:ind w:left="130" w:right="130"/>
              <w:rPr>
                <w:rStyle w:val="Tablefreq"/>
              </w:rPr>
            </w:pPr>
            <w:r w:rsidRPr="00F95D3F">
              <w:rPr>
                <w:rStyle w:val="Tablefreq"/>
              </w:rPr>
              <w:t>585-610</w:t>
            </w:r>
          </w:p>
          <w:p w:rsidR="004A6A8C" w:rsidRPr="00F95D3F" w:rsidRDefault="00595440" w:rsidP="00D94B99">
            <w:pPr>
              <w:pStyle w:val="TableTextS5"/>
              <w:keepNext/>
              <w:keepLines/>
              <w:spacing w:before="20" w:after="20"/>
              <w:ind w:left="130" w:right="130"/>
              <w:rPr>
                <w:color w:val="000000"/>
              </w:rPr>
            </w:pPr>
            <w:r w:rsidRPr="00F95D3F">
              <w:rPr>
                <w:color w:val="000000"/>
              </w:rPr>
              <w:t>FIXE</w:t>
            </w:r>
          </w:p>
          <w:p w:rsidR="004A6A8C" w:rsidRPr="00F95D3F" w:rsidRDefault="00595440" w:rsidP="00D94B99">
            <w:pPr>
              <w:pStyle w:val="TableTextS5"/>
              <w:keepNext/>
              <w:keepLines/>
              <w:spacing w:before="20" w:after="20"/>
              <w:ind w:left="130" w:right="130"/>
              <w:rPr>
                <w:color w:val="000000"/>
              </w:rPr>
            </w:pPr>
            <w:r w:rsidRPr="00F95D3F">
              <w:rPr>
                <w:color w:val="000000"/>
              </w:rPr>
              <w:t>MOBILE</w:t>
            </w:r>
          </w:p>
          <w:p w:rsidR="004A6A8C" w:rsidRPr="00F95D3F" w:rsidRDefault="00595440" w:rsidP="00D94B99">
            <w:pPr>
              <w:pStyle w:val="TableTextS5"/>
              <w:keepNext/>
              <w:keepLines/>
              <w:spacing w:before="20" w:after="20"/>
              <w:ind w:left="130" w:right="130"/>
              <w:rPr>
                <w:color w:val="000000"/>
              </w:rPr>
            </w:pPr>
            <w:r w:rsidRPr="00F95D3F">
              <w:rPr>
                <w:color w:val="000000"/>
              </w:rPr>
              <w:t>RADIODIFFUSION</w:t>
            </w:r>
          </w:p>
          <w:p w:rsidR="004A6A8C" w:rsidRPr="00F95D3F" w:rsidRDefault="00595440" w:rsidP="00D94B99">
            <w:pPr>
              <w:pStyle w:val="TableTextS5"/>
              <w:keepNext/>
              <w:keepLines/>
              <w:spacing w:before="20" w:after="20"/>
              <w:ind w:left="130" w:right="130"/>
              <w:rPr>
                <w:color w:val="000000"/>
              </w:rPr>
            </w:pPr>
            <w:r w:rsidRPr="00F95D3F">
              <w:rPr>
                <w:color w:val="000000"/>
              </w:rPr>
              <w:t>RADIONAVIGATION</w:t>
            </w:r>
          </w:p>
          <w:p w:rsidR="004A6A8C" w:rsidRPr="00F95D3F" w:rsidRDefault="00595440" w:rsidP="00D94B99">
            <w:pPr>
              <w:pStyle w:val="TableTextS5"/>
              <w:keepNext/>
              <w:keepLines/>
              <w:spacing w:before="20" w:after="20"/>
              <w:ind w:left="130" w:right="130"/>
              <w:rPr>
                <w:color w:val="000000"/>
              </w:rPr>
            </w:pPr>
            <w:r w:rsidRPr="00F95D3F">
              <w:rPr>
                <w:rStyle w:val="Artref"/>
                <w:color w:val="000000"/>
              </w:rPr>
              <w:t>5.149</w:t>
            </w:r>
            <w:r w:rsidRPr="00F95D3F">
              <w:rPr>
                <w:color w:val="000000"/>
              </w:rPr>
              <w:t xml:space="preserve">  </w:t>
            </w:r>
            <w:r w:rsidRPr="00F95D3F">
              <w:rPr>
                <w:rStyle w:val="Artref"/>
                <w:color w:val="000000"/>
              </w:rPr>
              <w:t>5.305</w:t>
            </w:r>
            <w:r w:rsidRPr="00F95D3F">
              <w:rPr>
                <w:color w:val="000000"/>
              </w:rPr>
              <w:t xml:space="preserve">  </w:t>
            </w:r>
            <w:r w:rsidRPr="00F95D3F">
              <w:rPr>
                <w:rStyle w:val="Artref"/>
                <w:color w:val="000000"/>
              </w:rPr>
              <w:t>5.306</w:t>
            </w:r>
            <w:r w:rsidRPr="00F95D3F">
              <w:rPr>
                <w:color w:val="000000"/>
              </w:rPr>
              <w:t xml:space="preserve">  </w:t>
            </w:r>
            <w:r w:rsidRPr="00F95D3F">
              <w:rPr>
                <w:rStyle w:val="Artref"/>
                <w:color w:val="000000"/>
              </w:rPr>
              <w:t>5.307</w:t>
            </w:r>
          </w:p>
          <w:p w:rsidR="004A6A8C" w:rsidRPr="004C0480" w:rsidRDefault="00801B64" w:rsidP="004C0480">
            <w:pPr>
              <w:pStyle w:val="Border"/>
              <w:rPr>
                <w:rStyle w:val="Tablefreq"/>
                <w:b/>
                <w:sz w:val="24"/>
              </w:rPr>
            </w:pPr>
          </w:p>
          <w:p w:rsidR="004A6A8C" w:rsidRPr="00F95D3F" w:rsidRDefault="00595440" w:rsidP="00D94B99">
            <w:pPr>
              <w:pStyle w:val="TableTextS5"/>
              <w:keepNext/>
              <w:keepLines/>
              <w:spacing w:before="20" w:after="20"/>
              <w:ind w:left="130" w:right="130"/>
              <w:rPr>
                <w:rStyle w:val="Tablefreq"/>
                <w:color w:val="000000"/>
              </w:rPr>
            </w:pPr>
            <w:r w:rsidRPr="00F95D3F">
              <w:rPr>
                <w:rStyle w:val="Tablefreq"/>
                <w:color w:val="000000"/>
              </w:rPr>
              <w:t>610-890</w:t>
            </w:r>
          </w:p>
          <w:p w:rsidR="004A6A8C" w:rsidRPr="00F95D3F" w:rsidRDefault="00595440" w:rsidP="00D94B99">
            <w:pPr>
              <w:pStyle w:val="TableTextS5"/>
              <w:keepNext/>
              <w:keepLines/>
              <w:spacing w:before="20" w:after="20"/>
              <w:ind w:left="130" w:right="130"/>
              <w:rPr>
                <w:color w:val="000000"/>
              </w:rPr>
            </w:pPr>
            <w:r w:rsidRPr="00F95D3F">
              <w:rPr>
                <w:color w:val="000000"/>
              </w:rPr>
              <w:t>FIXE</w:t>
            </w:r>
          </w:p>
          <w:p w:rsidR="004A6A8C" w:rsidRPr="00F95D3F" w:rsidRDefault="00595440" w:rsidP="00D94B99">
            <w:pPr>
              <w:pStyle w:val="TableTextS5"/>
              <w:keepNext/>
              <w:keepLines/>
              <w:spacing w:before="20" w:after="20"/>
              <w:ind w:left="300" w:right="130" w:hanging="170"/>
              <w:rPr>
                <w:color w:val="000000"/>
              </w:rPr>
            </w:pPr>
            <w:r w:rsidRPr="00F95D3F">
              <w:rPr>
                <w:color w:val="000000"/>
              </w:rPr>
              <w:t>MOBILE  5.313A  5.317A</w:t>
            </w:r>
          </w:p>
          <w:p w:rsidR="004A6A8C" w:rsidRPr="00F95D3F" w:rsidRDefault="00595440" w:rsidP="00D94B99">
            <w:pPr>
              <w:pStyle w:val="TableTextS5"/>
              <w:keepNext/>
              <w:keepLines/>
              <w:spacing w:before="20" w:after="20"/>
              <w:ind w:left="130" w:right="130"/>
              <w:rPr>
                <w:color w:val="000000"/>
              </w:rPr>
            </w:pPr>
            <w:r w:rsidRPr="00F95D3F">
              <w:rPr>
                <w:color w:val="000000"/>
              </w:rPr>
              <w:t>RADIODIFFUSION</w:t>
            </w:r>
          </w:p>
        </w:tc>
      </w:tr>
      <w:tr w:rsidR="004A6A8C" w:rsidRPr="00F95D3F" w:rsidTr="009248E8">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vMerge/>
            <w:tcBorders>
              <w:left w:val="single" w:sz="6" w:space="0" w:color="auto"/>
              <w:bottom w:val="single" w:sz="4" w:space="0" w:color="auto"/>
              <w:right w:val="single" w:sz="6" w:space="0" w:color="auto"/>
            </w:tcBorders>
          </w:tcPr>
          <w:p w:rsidR="004A6A8C" w:rsidRPr="00F95D3F" w:rsidRDefault="00801B64" w:rsidP="00D94B99">
            <w:pPr>
              <w:pStyle w:val="TableTextS5"/>
              <w:spacing w:before="20" w:after="20"/>
              <w:ind w:left="130" w:right="130"/>
              <w:rPr>
                <w:rStyle w:val="Tablefreq"/>
                <w:color w:val="000000"/>
              </w:rPr>
            </w:pPr>
          </w:p>
        </w:tc>
        <w:tc>
          <w:tcPr>
            <w:tcW w:w="3101" w:type="dxa"/>
            <w:tcBorders>
              <w:top w:val="single" w:sz="4" w:space="0" w:color="auto"/>
              <w:left w:val="single" w:sz="6" w:space="0" w:color="auto"/>
              <w:bottom w:val="nil"/>
            </w:tcBorders>
          </w:tcPr>
          <w:p w:rsidR="004A6A8C" w:rsidRPr="00F95D3F" w:rsidRDefault="00595440" w:rsidP="00D94B99">
            <w:pPr>
              <w:pStyle w:val="TableTextS5"/>
              <w:spacing w:before="20" w:after="20"/>
              <w:ind w:left="130" w:right="130"/>
              <w:rPr>
                <w:rStyle w:val="Tablefreq"/>
              </w:rPr>
            </w:pPr>
            <w:r w:rsidRPr="00F95D3F">
              <w:rPr>
                <w:rStyle w:val="Tablefreq"/>
              </w:rPr>
              <w:t>698-806</w:t>
            </w:r>
          </w:p>
          <w:p w:rsidR="004A6A8C" w:rsidRPr="00F95D3F" w:rsidRDefault="00595440" w:rsidP="00D94B99">
            <w:pPr>
              <w:pStyle w:val="TableTextS5"/>
              <w:spacing w:before="20" w:after="20"/>
              <w:ind w:left="130" w:right="130"/>
              <w:rPr>
                <w:color w:val="000000"/>
              </w:rPr>
            </w:pPr>
            <w:r w:rsidRPr="00F95D3F">
              <w:rPr>
                <w:color w:val="000000"/>
              </w:rPr>
              <w:t xml:space="preserve">MOBILE  </w:t>
            </w:r>
            <w:r w:rsidRPr="00F95D3F">
              <w:rPr>
                <w:rStyle w:val="Artref"/>
                <w:color w:val="000000"/>
              </w:rPr>
              <w:t>5.313B</w:t>
            </w:r>
            <w:r w:rsidRPr="00F95D3F">
              <w:rPr>
                <w:color w:val="000000"/>
              </w:rPr>
              <w:t xml:space="preserve">  5.317A</w:t>
            </w:r>
          </w:p>
          <w:p w:rsidR="004A6A8C" w:rsidRDefault="00595440" w:rsidP="00D94B99">
            <w:pPr>
              <w:pStyle w:val="TableTextS5"/>
              <w:spacing w:before="20" w:after="20"/>
              <w:ind w:left="130" w:right="130"/>
              <w:rPr>
                <w:color w:val="000000"/>
              </w:rPr>
            </w:pPr>
            <w:r w:rsidRPr="00F95D3F">
              <w:rPr>
                <w:color w:val="000000"/>
              </w:rPr>
              <w:t>RADIODIFFUSION</w:t>
            </w:r>
          </w:p>
          <w:p w:rsidR="004A6A8C" w:rsidRPr="00F95D3F" w:rsidRDefault="00595440" w:rsidP="00D94B99">
            <w:pPr>
              <w:pStyle w:val="TableTextS5"/>
              <w:spacing w:before="20" w:after="20"/>
              <w:ind w:left="130" w:right="130"/>
              <w:rPr>
                <w:rStyle w:val="Tablefreq"/>
                <w:color w:val="000000"/>
              </w:rPr>
            </w:pPr>
            <w:r>
              <w:rPr>
                <w:color w:val="000000"/>
              </w:rPr>
              <w:t>F</w:t>
            </w:r>
            <w:r w:rsidRPr="00F95D3F">
              <w:rPr>
                <w:color w:val="000000"/>
              </w:rPr>
              <w:t>ixe</w:t>
            </w:r>
          </w:p>
        </w:tc>
        <w:tc>
          <w:tcPr>
            <w:tcW w:w="3102" w:type="dxa"/>
            <w:vMerge w:val="restart"/>
            <w:tcBorders>
              <w:top w:val="nil"/>
              <w:bottom w:val="nil"/>
            </w:tcBorders>
          </w:tcPr>
          <w:p w:rsidR="004A6A8C" w:rsidRPr="00F95D3F" w:rsidRDefault="00801B64" w:rsidP="00D94B99">
            <w:pPr>
              <w:pStyle w:val="TableTextS5"/>
              <w:spacing w:before="20" w:after="20"/>
              <w:ind w:left="130" w:right="130"/>
              <w:rPr>
                <w:color w:val="000000"/>
              </w:rPr>
            </w:pPr>
          </w:p>
        </w:tc>
      </w:tr>
      <w:tr w:rsidR="004A6A8C" w:rsidRPr="00F95D3F" w:rsidTr="009248E8">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vMerge w:val="restart"/>
            <w:tcBorders>
              <w:top w:val="single" w:sz="4" w:space="0" w:color="auto"/>
            </w:tcBorders>
          </w:tcPr>
          <w:p w:rsidR="004A6A8C" w:rsidRPr="00F95D3F" w:rsidRDefault="00595440" w:rsidP="00D94B99">
            <w:pPr>
              <w:pStyle w:val="TableTextS5"/>
              <w:spacing w:before="20" w:after="20"/>
              <w:ind w:left="130" w:right="130"/>
              <w:rPr>
                <w:rStyle w:val="Tablefreq"/>
              </w:rPr>
            </w:pPr>
            <w:r w:rsidRPr="00F95D3F">
              <w:rPr>
                <w:rStyle w:val="Tablefreq"/>
              </w:rPr>
              <w:t>790-862</w:t>
            </w:r>
          </w:p>
          <w:p w:rsidR="004A6A8C" w:rsidRPr="00F95D3F" w:rsidRDefault="00595440" w:rsidP="00D94B99">
            <w:pPr>
              <w:pStyle w:val="TableTextS5"/>
              <w:spacing w:before="20" w:after="20"/>
              <w:ind w:left="130" w:right="130"/>
              <w:rPr>
                <w:color w:val="000000"/>
              </w:rPr>
            </w:pPr>
            <w:r w:rsidRPr="00F95D3F">
              <w:rPr>
                <w:color w:val="000000"/>
              </w:rPr>
              <w:t>FIXE</w:t>
            </w:r>
          </w:p>
          <w:p w:rsidR="004A6A8C" w:rsidRPr="00F95D3F" w:rsidRDefault="00595440" w:rsidP="00D94B99">
            <w:pPr>
              <w:pStyle w:val="TableTextS5"/>
              <w:spacing w:before="20" w:after="20"/>
              <w:ind w:left="300" w:right="130" w:hanging="170"/>
              <w:rPr>
                <w:color w:val="000000"/>
              </w:rPr>
            </w:pPr>
            <w:r w:rsidRPr="00F95D3F">
              <w:rPr>
                <w:color w:val="000000"/>
              </w:rPr>
              <w:t>MOBILE sauf mobile aéronautique  5.316B  5.317A</w:t>
            </w:r>
          </w:p>
          <w:p w:rsidR="004A6A8C" w:rsidRPr="00F95D3F" w:rsidRDefault="00595440" w:rsidP="00D94B99">
            <w:pPr>
              <w:pStyle w:val="TableTextS5"/>
              <w:spacing w:before="20" w:after="20"/>
              <w:ind w:left="300" w:right="130" w:hanging="170"/>
              <w:rPr>
                <w:color w:val="000000"/>
              </w:rPr>
            </w:pPr>
            <w:r w:rsidRPr="00F95D3F">
              <w:rPr>
                <w:color w:val="000000"/>
              </w:rPr>
              <w:t>RADIODIFFUSION</w:t>
            </w:r>
          </w:p>
          <w:p w:rsidR="004A6A8C" w:rsidRPr="00F95D3F" w:rsidRDefault="00595440" w:rsidP="00D94B99">
            <w:pPr>
              <w:pStyle w:val="TableTextS5"/>
              <w:spacing w:before="20" w:after="20"/>
              <w:ind w:left="130" w:right="130"/>
              <w:rPr>
                <w:rStyle w:val="Tablefreq"/>
                <w:color w:val="000000"/>
              </w:rPr>
            </w:pPr>
            <w:r w:rsidRPr="00F95D3F">
              <w:t>5.312</w:t>
            </w:r>
            <w:r w:rsidRPr="00F95D3F">
              <w:rPr>
                <w:color w:val="000000"/>
              </w:rPr>
              <w:t xml:space="preserve">  </w:t>
            </w:r>
            <w:r w:rsidRPr="00F95D3F">
              <w:t>5.314</w:t>
            </w:r>
            <w:r w:rsidRPr="00F95D3F">
              <w:rPr>
                <w:color w:val="000000"/>
              </w:rPr>
              <w:t xml:space="preserve">  </w:t>
            </w:r>
            <w:r w:rsidRPr="00F95D3F">
              <w:t>5.315</w:t>
            </w:r>
            <w:r w:rsidRPr="00F95D3F">
              <w:rPr>
                <w:color w:val="000000"/>
              </w:rPr>
              <w:t xml:space="preserve">  </w:t>
            </w:r>
            <w:r w:rsidRPr="00F95D3F">
              <w:t>5.316</w:t>
            </w:r>
            <w:r w:rsidRPr="00F95D3F">
              <w:br/>
            </w:r>
            <w:r w:rsidRPr="00F95D3F">
              <w:rPr>
                <w:color w:val="000000"/>
              </w:rPr>
              <w:t>5.316A</w:t>
            </w:r>
            <w:r w:rsidRPr="00F95D3F">
              <w:t xml:space="preserve">  5.319</w:t>
            </w:r>
          </w:p>
        </w:tc>
        <w:tc>
          <w:tcPr>
            <w:tcW w:w="3101" w:type="dxa"/>
            <w:tcBorders>
              <w:top w:val="nil"/>
              <w:bottom w:val="single" w:sz="4" w:space="0" w:color="auto"/>
            </w:tcBorders>
          </w:tcPr>
          <w:p w:rsidR="004A6A8C" w:rsidRPr="00F95D3F" w:rsidRDefault="00595440" w:rsidP="00D94B99">
            <w:pPr>
              <w:pStyle w:val="TableTextS5"/>
              <w:spacing w:before="20" w:after="20"/>
              <w:ind w:left="130" w:right="130"/>
              <w:rPr>
                <w:rStyle w:val="Tablefreq"/>
                <w:color w:val="000000"/>
              </w:rPr>
            </w:pPr>
            <w:r w:rsidRPr="00F95D3F">
              <w:t>5.293  5.309  5.311A</w:t>
            </w:r>
          </w:p>
        </w:tc>
        <w:tc>
          <w:tcPr>
            <w:tcW w:w="3102" w:type="dxa"/>
            <w:vMerge/>
            <w:tcBorders>
              <w:top w:val="single" w:sz="4" w:space="0" w:color="auto"/>
              <w:bottom w:val="nil"/>
            </w:tcBorders>
          </w:tcPr>
          <w:p w:rsidR="004A6A8C" w:rsidRPr="00F95D3F" w:rsidRDefault="00801B64" w:rsidP="00D94B99">
            <w:pPr>
              <w:pStyle w:val="TableTextS5"/>
              <w:spacing w:before="20" w:after="20"/>
              <w:ind w:left="130" w:right="130"/>
              <w:rPr>
                <w:color w:val="000000"/>
              </w:rPr>
            </w:pPr>
          </w:p>
        </w:tc>
      </w:tr>
      <w:tr w:rsidR="004A6A8C" w:rsidRPr="00F95D3F" w:rsidTr="006406B8">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vMerge/>
            <w:tcBorders>
              <w:top w:val="single" w:sz="6" w:space="0" w:color="auto"/>
              <w:bottom w:val="nil"/>
            </w:tcBorders>
          </w:tcPr>
          <w:p w:rsidR="004A6A8C" w:rsidRPr="00F95D3F" w:rsidRDefault="00801B64" w:rsidP="00D94B99">
            <w:pPr>
              <w:pStyle w:val="TableTextS5"/>
              <w:spacing w:before="20" w:after="20"/>
              <w:ind w:left="130" w:right="130"/>
              <w:rPr>
                <w:rStyle w:val="Tablefreq"/>
                <w:color w:val="000000"/>
              </w:rPr>
            </w:pPr>
          </w:p>
        </w:tc>
        <w:tc>
          <w:tcPr>
            <w:tcW w:w="3101" w:type="dxa"/>
            <w:tcBorders>
              <w:top w:val="single" w:sz="4" w:space="0" w:color="auto"/>
              <w:bottom w:val="nil"/>
            </w:tcBorders>
          </w:tcPr>
          <w:p w:rsidR="004A6A8C" w:rsidRPr="00F95D3F" w:rsidRDefault="00595440" w:rsidP="00D94B99">
            <w:pPr>
              <w:pStyle w:val="TableTextS5"/>
              <w:spacing w:before="20" w:after="20"/>
              <w:ind w:left="130" w:right="130"/>
              <w:rPr>
                <w:rStyle w:val="Tablefreq"/>
              </w:rPr>
            </w:pPr>
            <w:r w:rsidRPr="00F95D3F">
              <w:rPr>
                <w:rStyle w:val="Tablefreq"/>
              </w:rPr>
              <w:t>806-890</w:t>
            </w:r>
          </w:p>
          <w:p w:rsidR="004A6A8C" w:rsidRPr="00F95D3F" w:rsidRDefault="00595440" w:rsidP="00D94B99">
            <w:pPr>
              <w:pStyle w:val="TableTextS5"/>
              <w:spacing w:before="20" w:after="20"/>
              <w:ind w:left="130" w:right="130"/>
              <w:rPr>
                <w:color w:val="000000"/>
              </w:rPr>
            </w:pPr>
            <w:r w:rsidRPr="00F95D3F">
              <w:rPr>
                <w:color w:val="000000"/>
              </w:rPr>
              <w:t>FIXE</w:t>
            </w:r>
          </w:p>
          <w:p w:rsidR="004A6A8C" w:rsidRPr="00F95D3F" w:rsidRDefault="00595440" w:rsidP="00D94B99">
            <w:pPr>
              <w:pStyle w:val="TableTextS5"/>
              <w:spacing w:before="20" w:after="20"/>
              <w:ind w:left="130" w:right="130"/>
              <w:rPr>
                <w:color w:val="000000"/>
              </w:rPr>
            </w:pPr>
            <w:r w:rsidRPr="00F95D3F">
              <w:rPr>
                <w:color w:val="000000"/>
              </w:rPr>
              <w:t>MOBILE  5.317A</w:t>
            </w:r>
          </w:p>
          <w:p w:rsidR="004A6A8C" w:rsidRPr="00F95D3F" w:rsidRDefault="00595440" w:rsidP="00D94B99">
            <w:pPr>
              <w:pStyle w:val="TableTextS5"/>
              <w:spacing w:before="20" w:after="20"/>
              <w:ind w:left="130" w:right="130"/>
              <w:rPr>
                <w:color w:val="000000"/>
              </w:rPr>
            </w:pPr>
            <w:r w:rsidRPr="00F95D3F">
              <w:rPr>
                <w:color w:val="000000"/>
              </w:rPr>
              <w:t>RADIODIFFUSION</w:t>
            </w:r>
          </w:p>
        </w:tc>
        <w:tc>
          <w:tcPr>
            <w:tcW w:w="3102" w:type="dxa"/>
            <w:vMerge/>
            <w:tcBorders>
              <w:top w:val="single" w:sz="6" w:space="0" w:color="auto"/>
              <w:bottom w:val="nil"/>
            </w:tcBorders>
          </w:tcPr>
          <w:p w:rsidR="004A6A8C" w:rsidRPr="00F95D3F" w:rsidRDefault="00801B64" w:rsidP="00D94B99">
            <w:pPr>
              <w:pStyle w:val="TableTextS5"/>
              <w:spacing w:before="20" w:after="20"/>
              <w:ind w:left="130" w:right="130"/>
              <w:rPr>
                <w:color w:val="000000"/>
              </w:rPr>
            </w:pPr>
          </w:p>
        </w:tc>
      </w:tr>
      <w:tr w:rsidR="004A6A8C" w:rsidRPr="00F95D3F" w:rsidTr="006406B8">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tcBorders>
              <w:top w:val="nil"/>
              <w:bottom w:val="nil"/>
            </w:tcBorders>
          </w:tcPr>
          <w:p w:rsidR="004A6A8C" w:rsidRPr="0046453D" w:rsidRDefault="00595440" w:rsidP="00D94B99">
            <w:pPr>
              <w:pStyle w:val="TableTextS5"/>
              <w:spacing w:before="20" w:after="20"/>
              <w:ind w:left="130" w:right="130"/>
              <w:rPr>
                <w:rStyle w:val="Tablefreq"/>
              </w:rPr>
            </w:pPr>
            <w:r w:rsidRPr="0046453D">
              <w:rPr>
                <w:rStyle w:val="Tablefreq"/>
              </w:rPr>
              <w:lastRenderedPageBreak/>
              <w:t>862-890</w:t>
            </w:r>
          </w:p>
          <w:p w:rsidR="004A6A8C" w:rsidRPr="004867BF" w:rsidRDefault="00595440" w:rsidP="00D94B99">
            <w:pPr>
              <w:pStyle w:val="TableTextS5"/>
              <w:spacing w:before="20" w:after="20"/>
              <w:ind w:left="130" w:right="130"/>
              <w:rPr>
                <w:color w:val="000000"/>
              </w:rPr>
            </w:pPr>
            <w:r w:rsidRPr="004867BF">
              <w:rPr>
                <w:color w:val="000000"/>
              </w:rPr>
              <w:t>FIXE</w:t>
            </w:r>
          </w:p>
          <w:p w:rsidR="004A6A8C" w:rsidRPr="004867BF" w:rsidRDefault="00595440" w:rsidP="00D94B99">
            <w:pPr>
              <w:pStyle w:val="TableTextS5"/>
              <w:spacing w:before="20" w:after="20"/>
              <w:ind w:left="300" w:right="130" w:hanging="170"/>
              <w:rPr>
                <w:color w:val="000000"/>
              </w:rPr>
            </w:pPr>
            <w:r w:rsidRPr="004867BF">
              <w:rPr>
                <w:color w:val="000000"/>
              </w:rPr>
              <w:t>MOBILE</w:t>
            </w:r>
            <w:r>
              <w:rPr>
                <w:color w:val="000000"/>
              </w:rPr>
              <w:t xml:space="preserve"> sauf mobile aéronautique </w:t>
            </w:r>
            <w:r w:rsidRPr="004867BF">
              <w:rPr>
                <w:color w:val="000000"/>
              </w:rPr>
              <w:t>5.317A</w:t>
            </w:r>
          </w:p>
          <w:p w:rsidR="004A6A8C" w:rsidRPr="00AA4A93" w:rsidRDefault="00595440" w:rsidP="00D94B99">
            <w:pPr>
              <w:pStyle w:val="TableTextS5"/>
              <w:spacing w:before="20" w:after="20"/>
              <w:ind w:left="130" w:right="130"/>
              <w:rPr>
                <w:rStyle w:val="Tablefreq"/>
                <w:b w:val="0"/>
                <w:color w:val="000000"/>
              </w:rPr>
            </w:pPr>
            <w:r>
              <w:rPr>
                <w:color w:val="000000"/>
              </w:rPr>
              <w:t>RADIODIFFUSION</w:t>
            </w:r>
            <w:r w:rsidRPr="004867BF">
              <w:rPr>
                <w:color w:val="000000"/>
              </w:rPr>
              <w:t xml:space="preserve"> </w:t>
            </w:r>
            <w:r>
              <w:rPr>
                <w:color w:val="000000"/>
              </w:rPr>
              <w:t xml:space="preserve"> </w:t>
            </w:r>
            <w:r w:rsidRPr="004867BF">
              <w:rPr>
                <w:rStyle w:val="Artref"/>
                <w:color w:val="000000"/>
              </w:rPr>
              <w:t>5.322</w:t>
            </w:r>
          </w:p>
        </w:tc>
        <w:tc>
          <w:tcPr>
            <w:tcW w:w="3101" w:type="dxa"/>
            <w:tcBorders>
              <w:top w:val="nil"/>
              <w:bottom w:val="nil"/>
            </w:tcBorders>
          </w:tcPr>
          <w:p w:rsidR="004A6A8C" w:rsidRPr="00F95D3F" w:rsidRDefault="00801B64" w:rsidP="00D94B99">
            <w:pPr>
              <w:pStyle w:val="TableTextS5"/>
              <w:spacing w:before="20" w:after="20"/>
              <w:ind w:left="130" w:right="130"/>
              <w:rPr>
                <w:rStyle w:val="Tablefreq"/>
              </w:rPr>
            </w:pPr>
          </w:p>
        </w:tc>
        <w:tc>
          <w:tcPr>
            <w:tcW w:w="3102" w:type="dxa"/>
            <w:tcBorders>
              <w:top w:val="nil"/>
              <w:bottom w:val="nil"/>
            </w:tcBorders>
          </w:tcPr>
          <w:p w:rsidR="004A6A8C" w:rsidRPr="00F95D3F" w:rsidRDefault="00801B64" w:rsidP="00D94B99">
            <w:pPr>
              <w:pStyle w:val="TableTextS5"/>
              <w:spacing w:before="20" w:after="20"/>
              <w:ind w:left="130" w:right="130"/>
              <w:rPr>
                <w:color w:val="000000"/>
              </w:rPr>
            </w:pPr>
          </w:p>
        </w:tc>
      </w:tr>
      <w:tr w:rsidR="004A6A8C" w:rsidRPr="00F95D3F" w:rsidTr="00D94B99">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tcBorders>
              <w:top w:val="nil"/>
              <w:left w:val="single" w:sz="6" w:space="0" w:color="auto"/>
              <w:bottom w:val="single" w:sz="6" w:space="0" w:color="auto"/>
              <w:right w:val="single" w:sz="6" w:space="0" w:color="auto"/>
            </w:tcBorders>
          </w:tcPr>
          <w:p w:rsidR="004A6A8C" w:rsidRPr="0067240B" w:rsidRDefault="00595440" w:rsidP="00D94B99">
            <w:pPr>
              <w:pStyle w:val="TableTextS5"/>
              <w:spacing w:before="20" w:after="20"/>
              <w:ind w:left="130" w:right="130"/>
              <w:rPr>
                <w:rStyle w:val="Artref"/>
              </w:rPr>
            </w:pPr>
            <w:r w:rsidRPr="0067240B">
              <w:rPr>
                <w:rStyle w:val="Artref"/>
              </w:rPr>
              <w:br/>
              <w:t>5.319  5.323</w:t>
            </w:r>
          </w:p>
        </w:tc>
        <w:tc>
          <w:tcPr>
            <w:tcW w:w="3101" w:type="dxa"/>
            <w:tcBorders>
              <w:top w:val="nil"/>
              <w:left w:val="single" w:sz="6" w:space="0" w:color="auto"/>
              <w:bottom w:val="single" w:sz="4" w:space="0" w:color="auto"/>
              <w:right w:val="single" w:sz="6" w:space="0" w:color="auto"/>
            </w:tcBorders>
          </w:tcPr>
          <w:p w:rsidR="004A6A8C" w:rsidRPr="0067240B" w:rsidRDefault="00595440" w:rsidP="00D94B99">
            <w:pPr>
              <w:pStyle w:val="TableTextS5"/>
              <w:spacing w:before="20" w:after="20"/>
              <w:ind w:left="130" w:right="130"/>
              <w:rPr>
                <w:rStyle w:val="Artref"/>
              </w:rPr>
            </w:pPr>
            <w:r w:rsidRPr="0067240B">
              <w:rPr>
                <w:rStyle w:val="Artref"/>
              </w:rPr>
              <w:br/>
              <w:t>5.317  5.318</w:t>
            </w:r>
          </w:p>
        </w:tc>
        <w:tc>
          <w:tcPr>
            <w:tcW w:w="3102" w:type="dxa"/>
            <w:tcBorders>
              <w:top w:val="nil"/>
              <w:left w:val="single" w:sz="6" w:space="0" w:color="auto"/>
              <w:bottom w:val="single" w:sz="4" w:space="0" w:color="auto"/>
              <w:right w:val="single" w:sz="6" w:space="0" w:color="auto"/>
            </w:tcBorders>
          </w:tcPr>
          <w:p w:rsidR="004A6A8C" w:rsidRPr="00F95D3F" w:rsidRDefault="00595440" w:rsidP="00D94B99">
            <w:pPr>
              <w:pStyle w:val="TableTextS5"/>
              <w:spacing w:before="20" w:after="20"/>
              <w:ind w:left="130" w:right="130"/>
              <w:rPr>
                <w:color w:val="000000"/>
              </w:rPr>
            </w:pPr>
            <w:r w:rsidRPr="00F95D3F">
              <w:rPr>
                <w:rStyle w:val="Artref"/>
                <w:color w:val="000000"/>
              </w:rPr>
              <w:t>5.149</w:t>
            </w:r>
            <w:r w:rsidRPr="00F95D3F">
              <w:rPr>
                <w:color w:val="000000"/>
              </w:rPr>
              <w:t xml:space="preserve">  </w:t>
            </w:r>
            <w:r w:rsidRPr="00F95D3F">
              <w:rPr>
                <w:rStyle w:val="Artref"/>
                <w:color w:val="000000"/>
              </w:rPr>
              <w:t>5.305</w:t>
            </w:r>
            <w:r w:rsidRPr="00F95D3F">
              <w:rPr>
                <w:color w:val="000000"/>
              </w:rPr>
              <w:t xml:space="preserve">  </w:t>
            </w:r>
            <w:r w:rsidRPr="00F95D3F">
              <w:rPr>
                <w:rStyle w:val="Artref"/>
                <w:color w:val="000000"/>
              </w:rPr>
              <w:t>5.306</w:t>
            </w:r>
            <w:r w:rsidRPr="00F95D3F">
              <w:rPr>
                <w:color w:val="000000"/>
              </w:rPr>
              <w:t xml:space="preserve">  </w:t>
            </w:r>
            <w:r w:rsidRPr="00F95D3F">
              <w:rPr>
                <w:rStyle w:val="Artref"/>
                <w:color w:val="000000"/>
              </w:rPr>
              <w:t>5.307</w:t>
            </w:r>
            <w:r w:rsidRPr="00F95D3F">
              <w:rPr>
                <w:rStyle w:val="Artref"/>
                <w:color w:val="000000"/>
              </w:rPr>
              <w:br/>
              <w:t>5.311A  5.320</w:t>
            </w:r>
          </w:p>
        </w:tc>
      </w:tr>
    </w:tbl>
    <w:p w:rsidR="00F462F6" w:rsidRDefault="00F462F6">
      <w:pPr>
        <w:pStyle w:val="Reasons"/>
        <w:rPr>
          <w:b/>
        </w:rPr>
      </w:pPr>
    </w:p>
    <w:p w:rsidR="002E4844" w:rsidRDefault="00595440">
      <w:pPr>
        <w:pStyle w:val="Reasons"/>
      </w:pPr>
      <w:r>
        <w:rPr>
          <w:b/>
        </w:rPr>
        <w:t>Motifs:</w:t>
      </w:r>
    </w:p>
    <w:p w:rsidR="0022193B" w:rsidRPr="005D1FD9" w:rsidRDefault="0022193B" w:rsidP="005D1FD9">
      <w:pPr>
        <w:pStyle w:val="Reasons"/>
      </w:pPr>
      <w:r w:rsidRPr="005D1FD9">
        <w:t>La radiodiffusion de Terre constitue une partie essentielle de l'infrastructure des communications et de l'information.</w:t>
      </w:r>
    </w:p>
    <w:p w:rsidR="0022193B" w:rsidRPr="005D1FD9" w:rsidRDefault="0022193B" w:rsidP="005D1FD9">
      <w:pPr>
        <w:pStyle w:val="Reasons"/>
      </w:pPr>
      <w:r w:rsidRPr="005D1FD9">
        <w:t xml:space="preserve">Les bandes de fréquences </w:t>
      </w:r>
      <w:r w:rsidRPr="005D1FD9">
        <w:rPr>
          <w:rStyle w:val="hps"/>
        </w:rPr>
        <w:t>470-608</w:t>
      </w:r>
      <w:r w:rsidR="002250DC" w:rsidRPr="005D1FD9">
        <w:t> </w:t>
      </w:r>
      <w:r w:rsidRPr="005D1FD9">
        <w:rPr>
          <w:rStyle w:val="hps"/>
        </w:rPr>
        <w:t>MHz</w:t>
      </w:r>
      <w:r w:rsidRPr="005D1FD9">
        <w:t xml:space="preserve"> et </w:t>
      </w:r>
      <w:r w:rsidRPr="005D1FD9">
        <w:rPr>
          <w:rStyle w:val="hps"/>
        </w:rPr>
        <w:t>614-698</w:t>
      </w:r>
      <w:r w:rsidR="002250DC" w:rsidRPr="005D1FD9">
        <w:t> </w:t>
      </w:r>
      <w:r w:rsidRPr="005D1FD9">
        <w:rPr>
          <w:rStyle w:val="hps"/>
        </w:rPr>
        <w:t>MHz</w:t>
      </w:r>
      <w:r w:rsidRPr="005D1FD9">
        <w:t xml:space="preserve"> sont les principales bandes utilisées pour assurer le service </w:t>
      </w:r>
      <w:r w:rsidRPr="005D1FD9">
        <w:rPr>
          <w:rStyle w:val="hps"/>
        </w:rPr>
        <w:t>de radiodiffusion télévisuelle</w:t>
      </w:r>
      <w:r w:rsidRPr="005D1FD9">
        <w:t>.</w:t>
      </w:r>
    </w:p>
    <w:p w:rsidR="0022193B" w:rsidRPr="005D1FD9" w:rsidRDefault="00D8448D" w:rsidP="005D1FD9">
      <w:pPr>
        <w:pStyle w:val="Reasons"/>
      </w:pPr>
      <w:r w:rsidRPr="005D1FD9">
        <w:t>Le débat sur le premier d</w:t>
      </w:r>
      <w:r w:rsidR="0022193B" w:rsidRPr="005D1FD9">
        <w:t xml:space="preserve">ividende </w:t>
      </w:r>
      <w:r w:rsidRPr="005D1FD9">
        <w:t>n</w:t>
      </w:r>
      <w:r w:rsidR="0022193B" w:rsidRPr="005D1FD9">
        <w:t>umérique est encore en cours dans les pays de la Région 2, à quelques rares exceptions près. Certains pays ont déjà amorcé le passage de la technologie analogique à la technologie numérique, tandis que d'autres n'ont pas encore entamé ce processus.</w:t>
      </w:r>
    </w:p>
    <w:p w:rsidR="0022193B" w:rsidRPr="005D1FD9" w:rsidRDefault="0022193B" w:rsidP="005D1FD9">
      <w:pPr>
        <w:pStyle w:val="Reasons"/>
        <w:rPr>
          <w:rStyle w:val="hps"/>
        </w:rPr>
      </w:pPr>
      <w:r w:rsidRPr="005D1FD9">
        <w:rPr>
          <w:rStyle w:val="hps"/>
        </w:rPr>
        <w:t>Lorsque le passage de la télévision analogique à la télévision numérique aura été effectué, ces bandes de fréquences continueront d'être fortement utilisées, pour assurer ce service destiné à la population, et seront également nécessaires pour permettre l'évolution et le développement du service de radiodiffusion, en particulier la transmission des signaux de télévision.</w:t>
      </w:r>
    </w:p>
    <w:p w:rsidR="0022193B" w:rsidRPr="005D1FD9" w:rsidRDefault="0022193B" w:rsidP="005D1FD9">
      <w:pPr>
        <w:pStyle w:val="Reasons"/>
        <w:rPr>
          <w:rStyle w:val="hps"/>
        </w:rPr>
      </w:pPr>
      <w:r w:rsidRPr="005D1FD9">
        <w:rPr>
          <w:rStyle w:val="hps"/>
        </w:rPr>
        <w:t>Les pays qui ont déjà décidé d'utiliser la bande de</w:t>
      </w:r>
      <w:r w:rsidR="002250DC" w:rsidRPr="005D1FD9">
        <w:rPr>
          <w:rStyle w:val="hps"/>
        </w:rPr>
        <w:t>s 700 MHz (698-806 </w:t>
      </w:r>
      <w:r w:rsidRPr="005D1FD9">
        <w:rPr>
          <w:rStyle w:val="hps"/>
        </w:rPr>
        <w:t>MHz) pour le large bande mobile doivent garantir la protection des services de radiodiffusion, y compris la rediffusion, contre d'éventuels signaux brouilleurs, et doivent aussi assurer que le niveau de couverture du service de radiodiffusion, y compris la rediffusion, reste le même.</w:t>
      </w:r>
    </w:p>
    <w:p w:rsidR="0022193B" w:rsidRPr="005D1FD9" w:rsidRDefault="0022193B" w:rsidP="005D1FD9">
      <w:pPr>
        <w:pStyle w:val="Reasons"/>
        <w:rPr>
          <w:rStyle w:val="hps"/>
        </w:rPr>
      </w:pPr>
      <w:r w:rsidRPr="005D1FD9">
        <w:rPr>
          <w:rStyle w:val="hps"/>
        </w:rPr>
        <w:t>Les études menées mettent en évidence l'incompatibilité du service de radiodiffusion et des systèmes IMT du service mobile, et indiquent que des espacements géographiques importants sont nécessaires pour assurer la coexistence de ces deux services.</w:t>
      </w:r>
    </w:p>
    <w:p w:rsidR="0022193B" w:rsidRPr="005D1FD9" w:rsidRDefault="0022193B" w:rsidP="005D1FD9">
      <w:pPr>
        <w:pStyle w:val="Reasons"/>
        <w:rPr>
          <w:rStyle w:val="hps"/>
        </w:rPr>
      </w:pPr>
      <w:r w:rsidRPr="005D1FD9">
        <w:rPr>
          <w:rStyle w:val="hps"/>
        </w:rPr>
        <w:t>La bande</w:t>
      </w:r>
      <w:r w:rsidRPr="005D1FD9">
        <w:t xml:space="preserve"> </w:t>
      </w:r>
      <w:r w:rsidRPr="005D1FD9">
        <w:rPr>
          <w:rStyle w:val="hps"/>
        </w:rPr>
        <w:t>608-614</w:t>
      </w:r>
      <w:r w:rsidR="002250DC" w:rsidRPr="005D1FD9">
        <w:t> </w:t>
      </w:r>
      <w:r w:rsidRPr="005D1FD9">
        <w:rPr>
          <w:rStyle w:val="hps"/>
        </w:rPr>
        <w:t>MHz</w:t>
      </w:r>
      <w:r w:rsidRPr="005D1FD9">
        <w:t xml:space="preserve"> est attribuée à titre primaire au service </w:t>
      </w:r>
      <w:r w:rsidR="0031059D" w:rsidRPr="005D1FD9">
        <w:t>de r</w:t>
      </w:r>
      <w:r w:rsidRPr="005D1FD9">
        <w:t xml:space="preserve">adioastronomie et </w:t>
      </w:r>
      <w:r w:rsidRPr="005D1FD9">
        <w:rPr>
          <w:rStyle w:val="hps"/>
        </w:rPr>
        <w:t>les dispositions applicables à ce service ne permettent pas qu'il soit utilisé en partage avec d'autres services mobiles large bande.</w:t>
      </w:r>
    </w:p>
    <w:p w:rsidR="00D25284" w:rsidRPr="005D1FD9" w:rsidRDefault="00D25284" w:rsidP="005D1FD9">
      <w:pPr>
        <w:pStyle w:val="Reasons"/>
      </w:pPr>
    </w:p>
    <w:p w:rsidR="00D25284" w:rsidRDefault="00D25284" w:rsidP="005D1FD9">
      <w:pPr>
        <w:jc w:val="center"/>
      </w:pPr>
      <w:r>
        <w:t>______________</w:t>
      </w:r>
    </w:p>
    <w:p w:rsidR="00D25284" w:rsidRPr="0022193B" w:rsidRDefault="00D25284" w:rsidP="002B68B5">
      <w:pPr>
        <w:rPr>
          <w:lang w:val="fr-CH"/>
        </w:rPr>
      </w:pPr>
    </w:p>
    <w:sectPr w:rsidR="00D25284" w:rsidRPr="0022193B">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801B64" w:rsidRDefault="00936D25">
    <w:pPr>
      <w:rPr>
        <w:lang w:val="es-ES_tradnl"/>
      </w:rPr>
    </w:pPr>
    <w:r>
      <w:fldChar w:fldCharType="begin"/>
    </w:r>
    <w:r w:rsidRPr="00801B64">
      <w:rPr>
        <w:lang w:val="es-ES_tradnl"/>
      </w:rPr>
      <w:instrText xml:space="preserve"> FILENAME \p  \* MERGEFORMAT </w:instrText>
    </w:r>
    <w:r>
      <w:fldChar w:fldCharType="separate"/>
    </w:r>
    <w:r w:rsidR="00801B64" w:rsidRPr="00801B64">
      <w:rPr>
        <w:noProof/>
        <w:lang w:val="es-ES_tradnl"/>
      </w:rPr>
      <w:t>P:\FRA\ITU-R\CONF-R\CMR15\100\101F.docx</w:t>
    </w:r>
    <w:r>
      <w:fldChar w:fldCharType="end"/>
    </w:r>
    <w:r w:rsidRPr="00801B64">
      <w:rPr>
        <w:lang w:val="es-ES_tradnl"/>
      </w:rPr>
      <w:tab/>
    </w:r>
    <w:r>
      <w:fldChar w:fldCharType="begin"/>
    </w:r>
    <w:r>
      <w:instrText xml:space="preserve"> SAVEDATE \@ DD.MM.YY </w:instrText>
    </w:r>
    <w:r>
      <w:fldChar w:fldCharType="separate"/>
    </w:r>
    <w:r w:rsidR="00801B64">
      <w:rPr>
        <w:noProof/>
      </w:rPr>
      <w:t>30.10.15</w:t>
    </w:r>
    <w:r>
      <w:fldChar w:fldCharType="end"/>
    </w:r>
    <w:r w:rsidRPr="00801B64">
      <w:rPr>
        <w:lang w:val="es-ES_tradnl"/>
      </w:rPr>
      <w:tab/>
    </w:r>
    <w:r>
      <w:fldChar w:fldCharType="begin"/>
    </w:r>
    <w:r>
      <w:instrText xml:space="preserve"> PRINTDATE \@ DD.MM.YY </w:instrText>
    </w:r>
    <w:r>
      <w:fldChar w:fldCharType="separate"/>
    </w:r>
    <w:r w:rsidR="00801B64">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9248E8" w:rsidRDefault="00936D25">
    <w:pPr>
      <w:pStyle w:val="Footer"/>
      <w:rPr>
        <w:lang w:val="es-ES_tradnl"/>
      </w:rPr>
    </w:pPr>
    <w:r>
      <w:fldChar w:fldCharType="begin"/>
    </w:r>
    <w:r w:rsidRPr="009248E8">
      <w:rPr>
        <w:lang w:val="es-ES_tradnl"/>
      </w:rPr>
      <w:instrText xml:space="preserve"> FILENAME \p  \* MERGEFORMAT </w:instrText>
    </w:r>
    <w:r>
      <w:fldChar w:fldCharType="separate"/>
    </w:r>
    <w:r w:rsidR="00801B64">
      <w:rPr>
        <w:lang w:val="es-ES_tradnl"/>
      </w:rPr>
      <w:t>P:\FRA\ITU-R\CONF-R\CMR15\100\101F.docx</w:t>
    </w:r>
    <w:r>
      <w:fldChar w:fldCharType="end"/>
    </w:r>
    <w:r w:rsidR="00FA1973" w:rsidRPr="009248E8">
      <w:rPr>
        <w:lang w:val="es-ES_tradnl"/>
      </w:rPr>
      <w:t xml:space="preserve"> (388750)</w:t>
    </w:r>
    <w:r w:rsidRPr="009248E8">
      <w:rPr>
        <w:lang w:val="es-ES_tradnl"/>
      </w:rPr>
      <w:tab/>
    </w:r>
    <w:r>
      <w:fldChar w:fldCharType="begin"/>
    </w:r>
    <w:r>
      <w:instrText xml:space="preserve"> SAVEDATE \@ DD.MM.YY </w:instrText>
    </w:r>
    <w:r>
      <w:fldChar w:fldCharType="separate"/>
    </w:r>
    <w:r w:rsidR="00801B64">
      <w:t>30.10.15</w:t>
    </w:r>
    <w:r>
      <w:fldChar w:fldCharType="end"/>
    </w:r>
    <w:r w:rsidRPr="009248E8">
      <w:rPr>
        <w:lang w:val="es-ES_tradnl"/>
      </w:rPr>
      <w:tab/>
    </w:r>
    <w:r>
      <w:fldChar w:fldCharType="begin"/>
    </w:r>
    <w:r>
      <w:instrText xml:space="preserve"> PRINTDATE \@ DD.MM.YY </w:instrText>
    </w:r>
    <w:r>
      <w:fldChar w:fldCharType="separate"/>
    </w:r>
    <w:r w:rsidR="00801B64">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9248E8" w:rsidRDefault="00936D25">
    <w:pPr>
      <w:pStyle w:val="Footer"/>
      <w:rPr>
        <w:lang w:val="es-ES_tradnl"/>
      </w:rPr>
    </w:pPr>
    <w:r>
      <w:fldChar w:fldCharType="begin"/>
    </w:r>
    <w:r w:rsidRPr="009248E8">
      <w:rPr>
        <w:lang w:val="es-ES_tradnl"/>
      </w:rPr>
      <w:instrText xml:space="preserve"> FILENAME \p  \* MERGEFORMAT </w:instrText>
    </w:r>
    <w:r>
      <w:fldChar w:fldCharType="separate"/>
    </w:r>
    <w:r w:rsidR="00801B64">
      <w:rPr>
        <w:lang w:val="es-ES_tradnl"/>
      </w:rPr>
      <w:t>P:\FRA\ITU-R\CONF-R\CMR15\100\101F.docx</w:t>
    </w:r>
    <w:r>
      <w:fldChar w:fldCharType="end"/>
    </w:r>
    <w:r w:rsidR="00595440" w:rsidRPr="009248E8">
      <w:rPr>
        <w:lang w:val="es-ES_tradnl"/>
      </w:rPr>
      <w:t xml:space="preserve"> (388750)</w:t>
    </w:r>
    <w:r w:rsidRPr="009248E8">
      <w:rPr>
        <w:lang w:val="es-ES_tradnl"/>
      </w:rPr>
      <w:tab/>
    </w:r>
    <w:r>
      <w:fldChar w:fldCharType="begin"/>
    </w:r>
    <w:r>
      <w:instrText xml:space="preserve"> SAVEDATE \@ DD.MM.YY </w:instrText>
    </w:r>
    <w:r>
      <w:fldChar w:fldCharType="separate"/>
    </w:r>
    <w:r w:rsidR="00801B64">
      <w:t>30.10.15</w:t>
    </w:r>
    <w:r>
      <w:fldChar w:fldCharType="end"/>
    </w:r>
    <w:r w:rsidRPr="009248E8">
      <w:rPr>
        <w:lang w:val="es-ES_tradnl"/>
      </w:rPr>
      <w:tab/>
    </w:r>
    <w:r>
      <w:fldChar w:fldCharType="begin"/>
    </w:r>
    <w:r>
      <w:instrText xml:space="preserve"> PRINTDATE \@ DD.MM.YY </w:instrText>
    </w:r>
    <w:r>
      <w:fldChar w:fldCharType="separate"/>
    </w:r>
    <w:r w:rsidR="00801B64">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01B64">
      <w:rPr>
        <w:noProof/>
      </w:rPr>
      <w:t>4</w:t>
    </w:r>
    <w:r>
      <w:fldChar w:fldCharType="end"/>
    </w:r>
  </w:p>
  <w:p w:rsidR="004F1F8E" w:rsidRDefault="004F1F8E" w:rsidP="002C28A4">
    <w:pPr>
      <w:pStyle w:val="Header"/>
    </w:pPr>
    <w:r>
      <w:t>CMR1</w:t>
    </w:r>
    <w:r w:rsidR="002C28A4">
      <w:t>5</w:t>
    </w:r>
    <w:r>
      <w:t>/</w:t>
    </w:r>
    <w:r w:rsidR="006A4B45">
      <w:t>101-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43F5"/>
    <w:rsid w:val="00016648"/>
    <w:rsid w:val="0003522F"/>
    <w:rsid w:val="00080E2C"/>
    <w:rsid w:val="00080E65"/>
    <w:rsid w:val="000A4755"/>
    <w:rsid w:val="000B2E0C"/>
    <w:rsid w:val="000B3D0C"/>
    <w:rsid w:val="001167B9"/>
    <w:rsid w:val="001267A0"/>
    <w:rsid w:val="0015203F"/>
    <w:rsid w:val="00160C64"/>
    <w:rsid w:val="0018169B"/>
    <w:rsid w:val="0019352B"/>
    <w:rsid w:val="001960D0"/>
    <w:rsid w:val="001F17E8"/>
    <w:rsid w:val="00204306"/>
    <w:rsid w:val="0022193B"/>
    <w:rsid w:val="002250DC"/>
    <w:rsid w:val="00232FD2"/>
    <w:rsid w:val="0026554E"/>
    <w:rsid w:val="002A4622"/>
    <w:rsid w:val="002A6F8F"/>
    <w:rsid w:val="002B17E5"/>
    <w:rsid w:val="002B68B5"/>
    <w:rsid w:val="002C0EBF"/>
    <w:rsid w:val="002C28A4"/>
    <w:rsid w:val="002E4844"/>
    <w:rsid w:val="0031059D"/>
    <w:rsid w:val="00315AFE"/>
    <w:rsid w:val="00315C11"/>
    <w:rsid w:val="003606A6"/>
    <w:rsid w:val="0036650C"/>
    <w:rsid w:val="00393ACD"/>
    <w:rsid w:val="003A583E"/>
    <w:rsid w:val="003E112B"/>
    <w:rsid w:val="003E1D1C"/>
    <w:rsid w:val="003E7B05"/>
    <w:rsid w:val="004347E7"/>
    <w:rsid w:val="00466211"/>
    <w:rsid w:val="004834A9"/>
    <w:rsid w:val="004D01FC"/>
    <w:rsid w:val="004E28C3"/>
    <w:rsid w:val="004E66E8"/>
    <w:rsid w:val="004F1F8E"/>
    <w:rsid w:val="005060A0"/>
    <w:rsid w:val="00512A32"/>
    <w:rsid w:val="00586CF2"/>
    <w:rsid w:val="00595440"/>
    <w:rsid w:val="005C3768"/>
    <w:rsid w:val="005C6C3F"/>
    <w:rsid w:val="005D1FD9"/>
    <w:rsid w:val="005E4E96"/>
    <w:rsid w:val="00613635"/>
    <w:rsid w:val="0062093D"/>
    <w:rsid w:val="00637ECF"/>
    <w:rsid w:val="006406B8"/>
    <w:rsid w:val="00647B59"/>
    <w:rsid w:val="00690C7B"/>
    <w:rsid w:val="006A4B45"/>
    <w:rsid w:val="006B7448"/>
    <w:rsid w:val="006D4724"/>
    <w:rsid w:val="00701BAE"/>
    <w:rsid w:val="00721F04"/>
    <w:rsid w:val="00730E95"/>
    <w:rsid w:val="007426B9"/>
    <w:rsid w:val="00764342"/>
    <w:rsid w:val="00774362"/>
    <w:rsid w:val="007815B1"/>
    <w:rsid w:val="00786598"/>
    <w:rsid w:val="007A04E8"/>
    <w:rsid w:val="00801B64"/>
    <w:rsid w:val="00851625"/>
    <w:rsid w:val="00863C0A"/>
    <w:rsid w:val="008A3120"/>
    <w:rsid w:val="008D41BE"/>
    <w:rsid w:val="008D58D3"/>
    <w:rsid w:val="00923064"/>
    <w:rsid w:val="009248E8"/>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22065"/>
    <w:rsid w:val="00B64FD0"/>
    <w:rsid w:val="00BA5BD0"/>
    <w:rsid w:val="00BB1D82"/>
    <w:rsid w:val="00BF26E7"/>
    <w:rsid w:val="00C53FCA"/>
    <w:rsid w:val="00C76BAF"/>
    <w:rsid w:val="00C814B9"/>
    <w:rsid w:val="00CD516F"/>
    <w:rsid w:val="00D119A7"/>
    <w:rsid w:val="00D25284"/>
    <w:rsid w:val="00D25FBA"/>
    <w:rsid w:val="00D32B28"/>
    <w:rsid w:val="00D42954"/>
    <w:rsid w:val="00D66EAC"/>
    <w:rsid w:val="00D730DF"/>
    <w:rsid w:val="00D772F0"/>
    <w:rsid w:val="00D77BDC"/>
    <w:rsid w:val="00D8448D"/>
    <w:rsid w:val="00D95723"/>
    <w:rsid w:val="00DC402B"/>
    <w:rsid w:val="00DE0932"/>
    <w:rsid w:val="00E03A27"/>
    <w:rsid w:val="00E049F1"/>
    <w:rsid w:val="00E35F06"/>
    <w:rsid w:val="00E37A25"/>
    <w:rsid w:val="00E537FF"/>
    <w:rsid w:val="00E6539B"/>
    <w:rsid w:val="00E70A31"/>
    <w:rsid w:val="00E916E1"/>
    <w:rsid w:val="00EA3F38"/>
    <w:rsid w:val="00EA5AB6"/>
    <w:rsid w:val="00EC7615"/>
    <w:rsid w:val="00ED16AA"/>
    <w:rsid w:val="00EF662E"/>
    <w:rsid w:val="00F148F1"/>
    <w:rsid w:val="00F462F6"/>
    <w:rsid w:val="00FA1973"/>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439BCAB-72E0-4B6A-9EE9-C1EFB44C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hps">
    <w:name w:val="hps"/>
    <w:basedOn w:val="DefaultParagraphFont"/>
    <w:rsid w:val="00221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R15-WRC15-C-0101!!MSW-F</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56E929B5-7E93-4A59-95BC-4F68A8F685DA}">
  <ds:schemaRefs>
    <ds:schemaRef ds:uri="http://schemas.microsoft.com/office/2006/documentManagement/types"/>
    <ds:schemaRef ds:uri="http://www.w3.org/XML/1998/namespace"/>
    <ds:schemaRef ds:uri="996b2e75-67fd-4955-a3b0-5ab9934cb50b"/>
    <ds:schemaRef ds:uri="http://purl.org/dc/elements/1.1/"/>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59BCD57F-7145-4BE6-82F5-F0B12BB5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772</Words>
  <Characters>4799</Characters>
  <Application>Microsoft Office Word</Application>
  <DocSecurity>0</DocSecurity>
  <Lines>186</Lines>
  <Paragraphs>94</Paragraphs>
  <ScaleCrop>false</ScaleCrop>
  <HeadingPairs>
    <vt:vector size="2" baseType="variant">
      <vt:variant>
        <vt:lpstr>Title</vt:lpstr>
      </vt:variant>
      <vt:variant>
        <vt:i4>1</vt:i4>
      </vt:variant>
    </vt:vector>
  </HeadingPairs>
  <TitlesOfParts>
    <vt:vector size="1" baseType="lpstr">
      <vt:lpstr>R15-WRC15-C-0101!!MSW-F</vt:lpstr>
    </vt:vector>
  </TitlesOfParts>
  <Manager>Secrétariat général - Pool</Manager>
  <Company>Union internationale des télécommunications (UIT)</Company>
  <LinksUpToDate>false</LinksUpToDate>
  <CharactersWithSpaces>5526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R15-WRC15-C-0101!!MSW-F</dc:title>
  <dc:subject>Conférence mondiale des radiocommunications - 2015</dc:subject>
  <dc:creator>Documents Proposals Manager (DPM)</dc:creator>
  <cp:keywords>DPM_v5.2015.10.280_prod</cp:keywords>
  <dc:description/>
  <cp:lastModifiedBy>Germain, Catherine</cp:lastModifiedBy>
  <cp:revision>12</cp:revision>
  <cp:lastPrinted>2015-10-30T20:51:00Z</cp:lastPrinted>
  <dcterms:created xsi:type="dcterms:W3CDTF">2015-10-29T17:42:00Z</dcterms:created>
  <dcterms:modified xsi:type="dcterms:W3CDTF">2015-10-30T20:51:00Z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