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RPr="00D06B0E" w:rsidTr="003E1608">
        <w:trPr>
          <w:cantSplit/>
          <w:trHeight w:val="20"/>
        </w:trPr>
        <w:tc>
          <w:tcPr>
            <w:tcW w:w="6619" w:type="dxa"/>
            <w:tcBorders>
              <w:top w:val="single" w:sz="12" w:space="0" w:color="auto"/>
            </w:tcBorders>
          </w:tcPr>
          <w:p w:rsidR="00280E04" w:rsidRPr="00D06B0E" w:rsidRDefault="00280E04" w:rsidP="00D44350">
            <w:pPr>
              <w:pStyle w:val="Adress"/>
              <w:framePr w:hSpace="0" w:wrap="auto" w:xAlign="left" w:yAlign="inline"/>
              <w:rPr>
                <w:rFonts w:ascii="Verdana" w:hAnsi="Verdana"/>
                <w:rtl/>
              </w:rPr>
            </w:pPr>
          </w:p>
        </w:tc>
        <w:tc>
          <w:tcPr>
            <w:tcW w:w="3053" w:type="dxa"/>
            <w:tcBorders>
              <w:top w:val="single" w:sz="12" w:space="0" w:color="auto"/>
            </w:tcBorders>
          </w:tcPr>
          <w:p w:rsidR="00280E04" w:rsidRPr="00D06B0E" w:rsidRDefault="00280E04" w:rsidP="00D44350">
            <w:pPr>
              <w:pStyle w:val="Adress"/>
              <w:framePr w:hSpace="0" w:wrap="auto" w:xAlign="left" w:yAlign="inline"/>
              <w:rPr>
                <w:rFonts w:ascii="Verdana" w:hAnsi="Verdana"/>
              </w:rPr>
            </w:pPr>
          </w:p>
        </w:tc>
      </w:tr>
      <w:tr w:rsidR="003E1608" w:rsidRPr="00D06B0E" w:rsidTr="00EF223B">
        <w:trPr>
          <w:cantSplit/>
          <w:trHeight w:val="223"/>
        </w:trPr>
        <w:tc>
          <w:tcPr>
            <w:tcW w:w="6619" w:type="dxa"/>
            <w:shd w:val="clear" w:color="auto" w:fill="auto"/>
          </w:tcPr>
          <w:p w:rsidR="003E1608" w:rsidRPr="00D06B0E"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D06B0E">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EF223B" w:rsidRDefault="003E1608" w:rsidP="003E1608">
            <w:pPr>
              <w:pStyle w:val="Adress"/>
              <w:framePr w:hSpace="0" w:wrap="auto" w:xAlign="left" w:yAlign="inline"/>
              <w:rPr>
                <w:rtl/>
              </w:rPr>
            </w:pPr>
            <w:r w:rsidRPr="00EF223B">
              <w:rPr>
                <w:rtl/>
              </w:rPr>
              <w:t xml:space="preserve">الوثيقة </w:t>
            </w:r>
            <w:r w:rsidR="00BF3A8E" w:rsidRPr="00EF223B">
              <w:t>101-A</w:t>
            </w:r>
          </w:p>
        </w:tc>
      </w:tr>
      <w:tr w:rsidR="00764079" w:rsidRPr="00D06B0E" w:rsidTr="003E1608">
        <w:trPr>
          <w:cantSplit/>
        </w:trPr>
        <w:tc>
          <w:tcPr>
            <w:tcW w:w="6619" w:type="dxa"/>
            <w:shd w:val="clear" w:color="auto" w:fill="auto"/>
          </w:tcPr>
          <w:p w:rsidR="00764079" w:rsidRPr="00D06B0E" w:rsidRDefault="00764079" w:rsidP="00D44350">
            <w:pPr>
              <w:pStyle w:val="Adress"/>
              <w:framePr w:hSpace="0" w:wrap="auto" w:xAlign="left" w:yAlign="inline"/>
              <w:rPr>
                <w:rFonts w:ascii="Verdana" w:hAnsi="Verdana"/>
                <w:rtl/>
              </w:rPr>
            </w:pPr>
          </w:p>
        </w:tc>
        <w:tc>
          <w:tcPr>
            <w:tcW w:w="3053" w:type="dxa"/>
            <w:shd w:val="clear" w:color="auto" w:fill="auto"/>
            <w:vAlign w:val="center"/>
          </w:tcPr>
          <w:p w:rsidR="00764079" w:rsidRPr="00EF223B" w:rsidRDefault="00764079" w:rsidP="00D44350">
            <w:pPr>
              <w:pStyle w:val="Adress"/>
              <w:framePr w:hSpace="0" w:wrap="auto" w:xAlign="left" w:yAlign="inline"/>
              <w:rPr>
                <w:rtl/>
              </w:rPr>
            </w:pPr>
            <w:r w:rsidRPr="00EF223B">
              <w:rPr>
                <w:rFonts w:eastAsia="SimSun"/>
              </w:rPr>
              <w:t>19</w:t>
            </w:r>
            <w:r w:rsidRPr="00EF223B">
              <w:rPr>
                <w:rFonts w:eastAsia="SimSun"/>
                <w:rtl/>
              </w:rPr>
              <w:t xml:space="preserve"> أكتوبر </w:t>
            </w:r>
            <w:r w:rsidRPr="00EF223B">
              <w:rPr>
                <w:rFonts w:eastAsia="SimSun"/>
              </w:rPr>
              <w:t>2015</w:t>
            </w:r>
          </w:p>
        </w:tc>
      </w:tr>
      <w:tr w:rsidR="00764079" w:rsidRPr="00D06B0E" w:rsidTr="003E1608">
        <w:trPr>
          <w:cantSplit/>
        </w:trPr>
        <w:tc>
          <w:tcPr>
            <w:tcW w:w="6619" w:type="dxa"/>
          </w:tcPr>
          <w:p w:rsidR="00764079" w:rsidRPr="00D06B0E" w:rsidRDefault="00764079" w:rsidP="00D44350">
            <w:pPr>
              <w:pStyle w:val="Adress"/>
              <w:framePr w:hSpace="0" w:wrap="auto" w:xAlign="left" w:yAlign="inline"/>
              <w:rPr>
                <w:rFonts w:ascii="Verdana" w:eastAsia="SimSun" w:hAnsi="Verdana"/>
                <w:rtl/>
              </w:rPr>
            </w:pPr>
          </w:p>
        </w:tc>
        <w:tc>
          <w:tcPr>
            <w:tcW w:w="3053" w:type="dxa"/>
            <w:vAlign w:val="center"/>
          </w:tcPr>
          <w:p w:rsidR="00764079" w:rsidRPr="00EF223B" w:rsidRDefault="00764079" w:rsidP="00D44350">
            <w:pPr>
              <w:pStyle w:val="Adress"/>
              <w:framePr w:hSpace="0" w:wrap="auto" w:xAlign="left" w:yAlign="inline"/>
              <w:rPr>
                <w:rFonts w:eastAsia="SimSun" w:hint="eastAsia"/>
              </w:rPr>
            </w:pPr>
            <w:r w:rsidRPr="00EF223B">
              <w:rPr>
                <w:rFonts w:eastAsia="SimSun"/>
                <w:rtl/>
              </w:rPr>
              <w:t>الأصل: بالإسبانية</w:t>
            </w:r>
          </w:p>
        </w:tc>
      </w:tr>
      <w:tr w:rsidR="00764079" w:rsidRPr="00D06B0E" w:rsidTr="003E1608">
        <w:trPr>
          <w:cantSplit/>
        </w:trPr>
        <w:tc>
          <w:tcPr>
            <w:tcW w:w="9672" w:type="dxa"/>
            <w:gridSpan w:val="2"/>
          </w:tcPr>
          <w:p w:rsidR="00764079" w:rsidRPr="00D06B0E" w:rsidRDefault="00764079" w:rsidP="00D44350">
            <w:pPr>
              <w:pStyle w:val="Adress"/>
              <w:framePr w:hSpace="0" w:wrap="auto" w:xAlign="left" w:yAlign="inline"/>
              <w:rPr>
                <w:rFonts w:ascii="Verdana" w:eastAsia="SimSun" w:hAnsi="Verdan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الأرجنتين/جمهورية البرازيل الاتحادية/شيلي/كوبـا/</w:t>
            </w:r>
            <w:r w:rsidR="00EF223B">
              <w:rPr>
                <w:rtl/>
              </w:rPr>
              <w:br/>
            </w:r>
            <w:r w:rsidRPr="008204AC">
              <w:rPr>
                <w:rtl/>
              </w:rPr>
              <w:t>الجمهورية الدومينيكية/إكوادور/جمهورية غواتيمالا/جمهورية هندوراس/</w:t>
            </w:r>
            <w:r w:rsidR="00EF223B">
              <w:rPr>
                <w:rtl/>
              </w:rPr>
              <w:br/>
            </w:r>
            <w:r w:rsidRPr="008204AC">
              <w:rPr>
                <w:rtl/>
              </w:rPr>
              <w:t>نيكاراغوا/جمهورية بنما/جمهورية باراغواي/بيـرو/جمهورية أوروغواي الشرقية/</w:t>
            </w:r>
            <w:r w:rsidR="00EF223B">
              <w:rPr>
                <w:rtl/>
              </w:rPr>
              <w:br/>
            </w:r>
            <w:r w:rsidRPr="008204AC">
              <w:rPr>
                <w:rtl/>
              </w:rPr>
              <w:t>جمهورية فنـزويلا البوليفارية</w:t>
            </w:r>
          </w:p>
        </w:tc>
      </w:tr>
      <w:tr w:rsidR="00764079" w:rsidTr="003E1608">
        <w:trPr>
          <w:cantSplit/>
        </w:trPr>
        <w:tc>
          <w:tcPr>
            <w:tcW w:w="9672" w:type="dxa"/>
            <w:gridSpan w:val="2"/>
          </w:tcPr>
          <w:p w:rsidR="00764079" w:rsidRPr="00BD6EF3" w:rsidRDefault="00D06B0E" w:rsidP="00D06B0E">
            <w:pPr>
              <w:pStyle w:val="Title1"/>
              <w:spacing w:before="240"/>
              <w:rPr>
                <w:rtl/>
              </w:rPr>
            </w:pPr>
            <w:r>
              <w:rPr>
                <w:rFonts w:hint="cs"/>
                <w:rtl/>
              </w:rPr>
              <w:t>مقترحات بشأن أعمال الـمؤتـمر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D06B0E">
            <w:pPr>
              <w:pStyle w:val="Agendaitem"/>
              <w:spacing w:before="240" w:line="192" w:lineRule="auto"/>
            </w:pPr>
            <w:r w:rsidRPr="008204AC">
              <w:rPr>
                <w:rtl/>
              </w:rPr>
              <w:t xml:space="preserve">البنـد </w:t>
            </w:r>
            <w:r w:rsidR="00D06B0E">
              <w:t>1.1</w:t>
            </w:r>
            <w:r w:rsidRPr="008204AC">
              <w:rPr>
                <w:rtl/>
              </w:rPr>
              <w:t xml:space="preserve"> من جدول الأعمال</w:t>
            </w:r>
          </w:p>
        </w:tc>
      </w:tr>
    </w:tbl>
    <w:p w:rsidR="00D009FC" w:rsidRDefault="00EF489C" w:rsidP="000525B9">
      <w:pPr>
        <w:pStyle w:val="Normalaftertitle"/>
        <w:rPr>
          <w:rFonts w:eastAsia="SimSun"/>
        </w:rPr>
      </w:pPr>
      <w:r w:rsidRPr="000525B9">
        <w:rPr>
          <w:rFonts w:eastAsia="SimSun" w:hint="cs"/>
          <w:i/>
          <w:iCs/>
          <w:rtl/>
          <w:lang w:bidi="ar-SY"/>
        </w:rPr>
        <w:t xml:space="preserve">النظر في منح توزيعات إضافية </w:t>
      </w:r>
      <w:r w:rsidRPr="000525B9">
        <w:rPr>
          <w:rFonts w:eastAsia="SimSun" w:hint="cs"/>
          <w:i/>
          <w:iCs/>
          <w:rtl/>
        </w:rPr>
        <w:t xml:space="preserve">من الطيف </w:t>
      </w:r>
      <w:r w:rsidRPr="000525B9">
        <w:rPr>
          <w:rFonts w:eastAsia="SimSun" w:hint="cs"/>
          <w:i/>
          <w:iCs/>
          <w:rtl/>
          <w:lang w:bidi="ar-SY"/>
        </w:rPr>
        <w:t>للخدمة المتنقلة على أساس أولي وتحديد نطاقات تردد إضافية للاتصالات المتنقلة الدولية</w:t>
      </w:r>
      <w:r w:rsidRPr="000525B9">
        <w:rPr>
          <w:rFonts w:eastAsia="SimSun" w:hint="cs"/>
          <w:i/>
          <w:iCs/>
          <w:rtl/>
        </w:rPr>
        <w:t xml:space="preserve"> </w:t>
      </w:r>
      <w:r w:rsidRPr="000525B9">
        <w:rPr>
          <w:rFonts w:eastAsia="SimSun"/>
          <w:i/>
          <w:iCs/>
        </w:rPr>
        <w:t>(IMT)</w:t>
      </w:r>
      <w:r w:rsidRPr="000525B9">
        <w:rPr>
          <w:rFonts w:eastAsia="SimSun" w:hint="cs"/>
          <w:i/>
          <w:iCs/>
          <w:rtl/>
          <w:lang w:bidi="ar-SY"/>
        </w:rPr>
        <w:t xml:space="preserve"> والأحكام التنظيمية ذات الصلة لتسهيل تطوير تطبيقات الاتصالات المتنقلة عريضة النطاق للأرض وفقاً للقرار</w:t>
      </w:r>
      <w:r w:rsidRPr="00EF223B">
        <w:rPr>
          <w:rFonts w:eastAsia="SimSun" w:hint="eastAsia"/>
          <w:rtl/>
          <w:lang w:bidi="ar-SY"/>
        </w:rPr>
        <w:t> </w:t>
      </w:r>
      <w:r w:rsidRPr="00EF223B">
        <w:rPr>
          <w:rFonts w:eastAsia="SimSun"/>
          <w:b/>
          <w:bCs/>
        </w:rPr>
        <w:t>233</w:t>
      </w:r>
      <w:r w:rsidRPr="00EF223B">
        <w:rPr>
          <w:rFonts w:eastAsia="SimSun"/>
          <w:b/>
          <w:bCs/>
          <w:lang w:bidi="ar-SY"/>
        </w:rPr>
        <w:t> (WRC</w:t>
      </w:r>
      <w:r w:rsidRPr="00EF223B">
        <w:rPr>
          <w:rFonts w:eastAsia="SimSun"/>
          <w:b/>
          <w:bCs/>
          <w:lang w:bidi="ar-SY"/>
        </w:rPr>
        <w:noBreakHyphen/>
        <w:t>12)</w:t>
      </w:r>
      <w:r w:rsidRPr="00EF223B">
        <w:rPr>
          <w:rFonts w:eastAsia="SimSun" w:hint="cs"/>
          <w:rtl/>
        </w:rPr>
        <w:t>؛</w:t>
      </w:r>
    </w:p>
    <w:p w:rsidR="000525B9" w:rsidRPr="000525B9" w:rsidRDefault="000525B9" w:rsidP="000525B9">
      <w:pPr>
        <w:rPr>
          <w:rFonts w:eastAsia="SimSun"/>
        </w:rPr>
      </w:pPr>
    </w:p>
    <w:p w:rsidR="00D009FC" w:rsidRPr="000525B9" w:rsidRDefault="008928B7" w:rsidP="000525B9">
      <w:pPr>
        <w:rPr>
          <w:b/>
          <w:bCs/>
        </w:rPr>
      </w:pPr>
      <w:r>
        <w:rPr>
          <w:rFonts w:hint="cs"/>
          <w:b/>
          <w:bCs/>
          <w:rtl/>
        </w:rPr>
        <w:t xml:space="preserve">النطاق </w:t>
      </w:r>
      <w:r>
        <w:rPr>
          <w:b/>
          <w:bCs/>
        </w:rPr>
        <w:t>MHz 698</w:t>
      </w:r>
      <w:r>
        <w:rPr>
          <w:b/>
          <w:bCs/>
        </w:rPr>
        <w:noBreakHyphen/>
        <w:t>470</w:t>
      </w:r>
    </w:p>
    <w:p w:rsidR="00D009FC" w:rsidRDefault="00D009FC" w:rsidP="000525B9"/>
    <w:p w:rsidR="00F16602" w:rsidRDefault="00D009FC" w:rsidP="00D06B0E">
      <w:pPr>
        <w:pStyle w:val="Headingb"/>
        <w:rPr>
          <w:rtl/>
        </w:rPr>
      </w:pPr>
      <w:r>
        <w:rPr>
          <w:rFonts w:hint="cs"/>
          <w:rtl/>
        </w:rPr>
        <w:t>خلفية</w:t>
      </w:r>
    </w:p>
    <w:p w:rsidR="003D6A75" w:rsidRPr="00A7737A" w:rsidRDefault="003D6A75" w:rsidP="007D2CDC">
      <w:pPr>
        <w:rPr>
          <w:rtl/>
        </w:rPr>
      </w:pPr>
      <w:r w:rsidRPr="00D009FC">
        <w:rPr>
          <w:rFonts w:hint="cs"/>
          <w:rtl/>
          <w:lang w:bidi="ar-EG"/>
        </w:rPr>
        <w:t>تقتضي الضرورة عند البحث عن طيف جديد لتوزيعه للخدمة المتنقلة حماية الخدمة الإذاعية وفقاً لما هو وارد في</w:t>
      </w:r>
      <w:r w:rsidRPr="00D009FC">
        <w:rPr>
          <w:rFonts w:hint="eastAsia"/>
          <w:rtl/>
          <w:lang w:bidi="ar-EG"/>
        </w:rPr>
        <w:t> </w:t>
      </w:r>
      <w:r w:rsidRPr="00D009FC">
        <w:rPr>
          <w:rFonts w:hint="cs"/>
          <w:rtl/>
          <w:lang w:bidi="ar-EG"/>
        </w:rPr>
        <w:t>القرار</w:t>
      </w:r>
      <w:r w:rsidRPr="00D009FC">
        <w:rPr>
          <w:rFonts w:hint="eastAsia"/>
          <w:rtl/>
          <w:lang w:bidi="ar-EG"/>
        </w:rPr>
        <w:t> </w:t>
      </w:r>
      <w:r w:rsidRPr="00D009FC">
        <w:rPr>
          <w:lang w:bidi="ar-EG"/>
        </w:rPr>
        <w:t>233 (WRC</w:t>
      </w:r>
      <w:r w:rsidRPr="00D009FC">
        <w:rPr>
          <w:lang w:bidi="ar-EG"/>
        </w:rPr>
        <w:noBreakHyphen/>
        <w:t>12)</w:t>
      </w:r>
      <w:r w:rsidRPr="00D009FC">
        <w:rPr>
          <w:rFonts w:hint="cs"/>
          <w:rtl/>
          <w:lang w:bidi="ar-EG"/>
        </w:rPr>
        <w:t xml:space="preserve"> في</w:t>
      </w:r>
      <w:r w:rsidRPr="00D009FC">
        <w:rPr>
          <w:rFonts w:hint="eastAsia"/>
          <w:rtl/>
          <w:lang w:bidi="ar-EG"/>
        </w:rPr>
        <w:t> </w:t>
      </w:r>
      <w:r w:rsidRPr="00D009FC">
        <w:rPr>
          <w:rFonts w:hint="cs"/>
          <w:rtl/>
          <w:lang w:bidi="ar-EG"/>
        </w:rPr>
        <w:t xml:space="preserve">الفقرة </w:t>
      </w:r>
      <w:r w:rsidRPr="00D009FC">
        <w:rPr>
          <w:rFonts w:hint="cs"/>
          <w:i/>
          <w:iCs/>
          <w:rtl/>
          <w:lang w:bidi="ar-EG"/>
        </w:rPr>
        <w:t xml:space="preserve">إذ يضع في اعتباره "م) </w:t>
      </w:r>
      <w:r w:rsidRPr="00D009FC">
        <w:rPr>
          <w:rFonts w:hint="cs"/>
          <w:i/>
          <w:iCs/>
          <w:rtl/>
        </w:rPr>
        <w:t>ضرورة حماية الخدما</w:t>
      </w:r>
      <w:bookmarkStart w:id="1" w:name="_GoBack"/>
      <w:bookmarkEnd w:id="1"/>
      <w:r w:rsidRPr="00D009FC">
        <w:rPr>
          <w:rFonts w:hint="cs"/>
          <w:i/>
          <w:iCs/>
          <w:rtl/>
        </w:rPr>
        <w:t>ت القائمة عند النظر في نطاقات تردد من أجل توزيعات إضافية محتملة لأى خدمة</w:t>
      </w:r>
      <w:r w:rsidRPr="00D009FC">
        <w:rPr>
          <w:rFonts w:hint="cs"/>
          <w:rtl/>
        </w:rPr>
        <w:t xml:space="preserve">"؛ والفقرة </w:t>
      </w:r>
      <w:r w:rsidR="007D2CDC">
        <w:rPr>
          <w:rFonts w:hint="cs"/>
          <w:i/>
          <w:iCs/>
          <w:rtl/>
        </w:rPr>
        <w:t>وإذ يدرك</w:t>
      </w:r>
      <w:r w:rsidRPr="00D009FC">
        <w:rPr>
          <w:rFonts w:hint="cs"/>
          <w:i/>
          <w:iCs/>
          <w:rtl/>
        </w:rPr>
        <w:t xml:space="preserve"> "ه‍) استعمال أجزاء معينة من الطيف في خدمات اتصالات راديوية أخرى وأن الكثير من هذه الخدمات يتضمن استثمارات كثيرة في البنية التحتية أو يمثل منافع مجتمعية كبيرة، والاحتياجات المتطورة الخاصة بهذه الخدمات</w:t>
      </w:r>
      <w:r w:rsidRPr="00D009FC">
        <w:rPr>
          <w:rFonts w:hint="cs"/>
          <w:rtl/>
        </w:rPr>
        <w:t>."</w:t>
      </w:r>
    </w:p>
    <w:p w:rsidR="003D6A75" w:rsidRPr="00A7737A" w:rsidRDefault="003D6A75" w:rsidP="003D6A75">
      <w:pPr>
        <w:rPr>
          <w:rtl/>
        </w:rPr>
      </w:pPr>
      <w:r w:rsidRPr="00D009FC">
        <w:rPr>
          <w:rFonts w:hint="cs"/>
          <w:rtl/>
        </w:rPr>
        <w:lastRenderedPageBreak/>
        <w:t>وفيما عدا استثناءات قليلة جداً، لا تزال بعض البلدان في</w:t>
      </w:r>
      <w:r w:rsidRPr="00D009FC">
        <w:rPr>
          <w:rFonts w:hint="eastAsia"/>
          <w:rtl/>
        </w:rPr>
        <w:t> </w:t>
      </w:r>
      <w:r w:rsidRPr="00D009FC">
        <w:rPr>
          <w:rFonts w:hint="cs"/>
          <w:rtl/>
        </w:rPr>
        <w:t>الإقليم</w:t>
      </w:r>
      <w:r w:rsidRPr="00D009FC">
        <w:rPr>
          <w:rFonts w:hint="eastAsia"/>
          <w:rtl/>
        </w:rPr>
        <w:t> </w:t>
      </w:r>
      <w:r w:rsidRPr="00D009FC">
        <w:rPr>
          <w:lang w:bidi="ar-EG"/>
        </w:rPr>
        <w:t>2</w:t>
      </w:r>
      <w:r w:rsidRPr="00D009FC">
        <w:rPr>
          <w:rFonts w:hint="cs"/>
          <w:rtl/>
          <w:lang w:bidi="ar-EG"/>
        </w:rPr>
        <w:t xml:space="preserve"> تتباحث في مسألة </w:t>
      </w:r>
      <w:r w:rsidRPr="00D009FC">
        <w:rPr>
          <w:rtl/>
        </w:rPr>
        <w:t>الحصول على مك</w:t>
      </w:r>
      <w:r w:rsidRPr="00D009FC">
        <w:rPr>
          <w:rFonts w:hint="cs"/>
          <w:rtl/>
        </w:rPr>
        <w:t>ا</w:t>
      </w:r>
      <w:r w:rsidRPr="00D009FC">
        <w:rPr>
          <w:rtl/>
        </w:rPr>
        <w:t>سبها الرقمي</w:t>
      </w:r>
      <w:r w:rsidRPr="00D009FC">
        <w:rPr>
          <w:rFonts w:hint="cs"/>
          <w:rtl/>
        </w:rPr>
        <w:t>ة</w:t>
      </w:r>
      <w:r w:rsidRPr="00D009FC">
        <w:rPr>
          <w:rtl/>
        </w:rPr>
        <w:t xml:space="preserve"> الأول</w:t>
      </w:r>
      <w:r w:rsidRPr="00D009FC">
        <w:rPr>
          <w:rFonts w:hint="cs"/>
          <w:rtl/>
        </w:rPr>
        <w:t>ى. وسبق لبعض البلدان أن انتقلت من التكنولوجيا التماثلية إلى الرقمية فيما لم تبدأ بلد</w:t>
      </w:r>
      <w:r w:rsidR="00A7737A" w:rsidRPr="00D009FC">
        <w:rPr>
          <w:rFonts w:hint="cs"/>
          <w:rtl/>
        </w:rPr>
        <w:t>ان أخرى عمليات</w:t>
      </w:r>
      <w:r w:rsidRPr="00D009FC">
        <w:rPr>
          <w:rFonts w:hint="cs"/>
          <w:rtl/>
        </w:rPr>
        <w:t xml:space="preserve"> الانتقال بعد.</w:t>
      </w:r>
    </w:p>
    <w:p w:rsidR="003D6A75" w:rsidRPr="002C11A9" w:rsidRDefault="003D6A75" w:rsidP="002C11A9">
      <w:pPr>
        <w:rPr>
          <w:rtl/>
          <w:lang w:bidi="ar-EG"/>
        </w:rPr>
      </w:pPr>
      <w:r w:rsidRPr="002C11A9">
        <w:rPr>
          <w:rFonts w:hint="cs"/>
          <w:rtl/>
        </w:rPr>
        <w:t xml:space="preserve">وبعد تعريف </w:t>
      </w:r>
      <w:r w:rsidRPr="002C11A9">
        <w:rPr>
          <w:rtl/>
        </w:rPr>
        <w:t>تحرير نطاق المكاسب الرقمية</w:t>
      </w:r>
      <w:r w:rsidRPr="002C11A9">
        <w:rPr>
          <w:rFonts w:hint="cs"/>
          <w:rtl/>
        </w:rPr>
        <w:t>، سيشكل القسم المتبقي من الموجات الد</w:t>
      </w:r>
      <w:r w:rsidR="007D2CDC">
        <w:rPr>
          <w:rFonts w:hint="cs"/>
          <w:rtl/>
        </w:rPr>
        <w:t>ي</w:t>
      </w:r>
      <w:r w:rsidRPr="002C11A9">
        <w:rPr>
          <w:rFonts w:hint="cs"/>
          <w:rtl/>
        </w:rPr>
        <w:t xml:space="preserve">سيمترية - </w:t>
      </w:r>
      <w:r w:rsidRPr="002C11A9">
        <w:rPr>
          <w:lang w:bidi="ar-EG"/>
        </w:rPr>
        <w:t>MHz 698</w:t>
      </w:r>
      <w:r w:rsidRPr="002C11A9">
        <w:rPr>
          <w:lang w:bidi="ar-EG"/>
        </w:rPr>
        <w:noBreakHyphen/>
        <w:t>470</w:t>
      </w:r>
      <w:r w:rsidRPr="002C11A9">
        <w:rPr>
          <w:rFonts w:hint="cs"/>
          <w:rtl/>
          <w:lang w:bidi="ar-EG"/>
        </w:rPr>
        <w:t xml:space="preserve"> - النطاق الوحيد والأساسي المتوفر لضمان مستقبل </w:t>
      </w:r>
      <w:r w:rsidRPr="002C11A9">
        <w:rPr>
          <w:rtl/>
        </w:rPr>
        <w:t>التلفزيون الرقمي للأرض</w:t>
      </w:r>
      <w:r w:rsidRPr="002C11A9">
        <w:rPr>
          <w:rFonts w:hint="cs"/>
          <w:rtl/>
        </w:rPr>
        <w:t xml:space="preserve"> بالبثّ غير</w:t>
      </w:r>
      <w:r w:rsidRPr="002C11A9">
        <w:rPr>
          <w:rFonts w:hint="eastAsia"/>
          <w:rtl/>
        </w:rPr>
        <w:t> </w:t>
      </w:r>
      <w:r w:rsidRPr="002C11A9">
        <w:rPr>
          <w:rFonts w:hint="cs"/>
          <w:rtl/>
        </w:rPr>
        <w:t>المشفّر</w:t>
      </w:r>
      <w:r w:rsidRPr="002C11A9">
        <w:rPr>
          <w:rFonts w:hint="eastAsia"/>
          <w:rtl/>
        </w:rPr>
        <w:t> </w:t>
      </w:r>
      <w:r w:rsidRPr="002C11A9">
        <w:rPr>
          <w:lang w:bidi="ar-EG"/>
        </w:rPr>
        <w:t>FTA DTTV</w:t>
      </w:r>
      <w:r w:rsidRPr="002C11A9">
        <w:rPr>
          <w:rFonts w:hint="cs"/>
          <w:rtl/>
          <w:lang w:bidi="ar-EG"/>
        </w:rPr>
        <w:t>، في</w:t>
      </w:r>
      <w:r w:rsidRPr="002C11A9">
        <w:rPr>
          <w:rFonts w:hint="eastAsia"/>
          <w:rtl/>
          <w:lang w:bidi="ar-EG"/>
        </w:rPr>
        <w:t> </w:t>
      </w:r>
      <w:r w:rsidRPr="002C11A9">
        <w:rPr>
          <w:rFonts w:hint="cs"/>
          <w:rtl/>
          <w:lang w:bidi="ar-EG"/>
        </w:rPr>
        <w:t xml:space="preserve">حين أن هناك الكثير من النطاقات الأخرى المتاحة لاستعمال الخدمات </w:t>
      </w:r>
      <w:r w:rsidR="002C11A9" w:rsidRPr="002C11A9">
        <w:rPr>
          <w:rFonts w:hint="cs"/>
          <w:rtl/>
          <w:lang w:bidi="ar-EG"/>
        </w:rPr>
        <w:t>عريضة النطاق</w:t>
      </w:r>
      <w:r w:rsidRPr="002C11A9">
        <w:rPr>
          <w:rFonts w:hint="cs"/>
          <w:rtl/>
          <w:lang w:bidi="ar-EG"/>
        </w:rPr>
        <w:t xml:space="preserve"> المتنقلة.</w:t>
      </w:r>
    </w:p>
    <w:p w:rsidR="00EF489C" w:rsidRPr="00A36633" w:rsidRDefault="002C11A9" w:rsidP="003D6A75">
      <w:pPr>
        <w:rPr>
          <w:rtl/>
          <w:lang w:bidi="ar-EG"/>
        </w:rPr>
      </w:pPr>
      <w:r w:rsidRPr="00A36633">
        <w:rPr>
          <w:rFonts w:hint="cs"/>
          <w:rtl/>
          <w:lang w:bidi="ar-EG"/>
        </w:rPr>
        <w:t>وتعد الاستثمارات التي قدمتها وستقدمها صناعة الإذاعة من أجل الرقمنة علامة بارزة وتعضدها عوائد التخطيط طويلة الأجل.</w:t>
      </w:r>
    </w:p>
    <w:p w:rsidR="003D6A75" w:rsidRDefault="003D6A75" w:rsidP="003D6A75">
      <w:pPr>
        <w:pStyle w:val="Headingb"/>
      </w:pPr>
      <w:r>
        <w:rPr>
          <w:rFonts w:hint="cs"/>
          <w:rtl/>
        </w:rPr>
        <w:t>المقترح</w:t>
      </w:r>
    </w:p>
    <w:p w:rsidR="003D6A75" w:rsidRPr="003D6A75" w:rsidRDefault="003D6A75" w:rsidP="003D6A75">
      <w:pPr>
        <w:pStyle w:val="Proposal"/>
        <w:rPr>
          <w:rtl/>
        </w:rPr>
      </w:pPr>
      <w:r>
        <w:rPr>
          <w:u w:val="single"/>
        </w:rPr>
        <w:t>NOC</w:t>
      </w:r>
      <w:r>
        <w:tab/>
        <w:t>ARG/B/CHL/CUB/DOM/EQA/GTM/HND/NCG/PNR/PRG/PRU/URG/VEN/101/1</w:t>
      </w:r>
    </w:p>
    <w:p w:rsidR="009F37C9" w:rsidRDefault="00EF489C" w:rsidP="008A6056">
      <w:pPr>
        <w:pStyle w:val="ArtNo"/>
        <w:rPr>
          <w:rtl/>
        </w:rPr>
      </w:pPr>
      <w:r>
        <w:rPr>
          <w:rtl/>
        </w:rPr>
        <w:t xml:space="preserve">المـادة </w:t>
      </w:r>
      <w:r w:rsidRPr="008462AD">
        <w:rPr>
          <w:rStyle w:val="href"/>
        </w:rPr>
        <w:t>5</w:t>
      </w:r>
    </w:p>
    <w:p w:rsidR="009F37C9" w:rsidRPr="007031A9" w:rsidRDefault="00EF489C" w:rsidP="009F37C9">
      <w:pPr>
        <w:pStyle w:val="Arttitle"/>
        <w:rPr>
          <w:b w:val="0"/>
          <w:rtl/>
        </w:rPr>
      </w:pPr>
      <w:bookmarkStart w:id="2" w:name="_Toc331055733"/>
      <w:r w:rsidRPr="007031A9">
        <w:rPr>
          <w:b w:val="0"/>
          <w:rtl/>
        </w:rPr>
        <w:t>توزيع نطاقات التردد</w:t>
      </w:r>
      <w:bookmarkEnd w:id="2"/>
    </w:p>
    <w:p w:rsidR="009F37C9" w:rsidRDefault="00EF489C"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9F37C9" w:rsidRPr="00DA01D2" w:rsidRDefault="00EF489C" w:rsidP="00314618">
      <w:pPr>
        <w:pStyle w:val="Tabletitle"/>
        <w:rPr>
          <w:szCs w:val="20"/>
          <w:rtl/>
        </w:rPr>
      </w:pPr>
      <w:r w:rsidRPr="00DA01D2">
        <w:t>MHz 890-460</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2"/>
        <w:gridCol w:w="2976"/>
        <w:gridCol w:w="2849"/>
      </w:tblGrid>
      <w:tr w:rsidR="003D6A75" w:rsidRPr="00E741AA" w:rsidTr="00573FBA">
        <w:trPr>
          <w:tblHeader/>
        </w:trPr>
        <w:tc>
          <w:tcPr>
            <w:tcW w:w="5000" w:type="pct"/>
            <w:gridSpan w:val="3"/>
            <w:tcBorders>
              <w:top w:val="single" w:sz="4" w:space="0" w:color="auto"/>
              <w:left w:val="single" w:sz="4" w:space="0" w:color="auto"/>
              <w:bottom w:val="nil"/>
              <w:right w:val="single" w:sz="4" w:space="0" w:color="auto"/>
            </w:tcBorders>
          </w:tcPr>
          <w:p w:rsidR="003D6A75" w:rsidRPr="00E741AA" w:rsidRDefault="003D6A75" w:rsidP="00573FBA">
            <w:pPr>
              <w:pStyle w:val="Tablehead"/>
              <w:spacing w:before="40" w:after="40"/>
              <w:ind w:left="227" w:right="57" w:hanging="170"/>
            </w:pPr>
            <w:r w:rsidRPr="00E741AA">
              <w:rPr>
                <w:rtl/>
              </w:rPr>
              <w:t>التوزيع على الخدمات</w:t>
            </w:r>
          </w:p>
        </w:tc>
      </w:tr>
      <w:tr w:rsidR="003D6A75" w:rsidRPr="00E741AA" w:rsidTr="00573F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blHeader/>
        </w:trPr>
        <w:tc>
          <w:tcPr>
            <w:tcW w:w="1884" w:type="pct"/>
            <w:tcBorders>
              <w:top w:val="single" w:sz="6" w:space="0" w:color="auto"/>
              <w:left w:val="single" w:sz="6" w:space="0" w:color="auto"/>
              <w:bottom w:val="single" w:sz="4" w:space="0" w:color="auto"/>
              <w:right w:val="single" w:sz="6" w:space="0" w:color="auto"/>
            </w:tcBorders>
          </w:tcPr>
          <w:p w:rsidR="003D6A75" w:rsidRPr="00E741AA" w:rsidRDefault="003D6A75" w:rsidP="00573FBA">
            <w:pPr>
              <w:pStyle w:val="Tablehead"/>
              <w:spacing w:before="40" w:after="40"/>
              <w:ind w:left="227" w:right="57" w:hanging="170"/>
            </w:pPr>
            <w:r w:rsidRPr="00E741AA">
              <w:rPr>
                <w:rtl/>
              </w:rPr>
              <w:t xml:space="preserve">الإقليم </w:t>
            </w:r>
            <w:r w:rsidRPr="00E741AA">
              <w:t>1</w:t>
            </w:r>
          </w:p>
        </w:tc>
        <w:tc>
          <w:tcPr>
            <w:tcW w:w="1592" w:type="pct"/>
            <w:tcBorders>
              <w:top w:val="single" w:sz="6" w:space="0" w:color="auto"/>
              <w:left w:val="single" w:sz="6" w:space="0" w:color="auto"/>
              <w:bottom w:val="single" w:sz="4" w:space="0" w:color="auto"/>
              <w:right w:val="single" w:sz="6" w:space="0" w:color="auto"/>
            </w:tcBorders>
          </w:tcPr>
          <w:p w:rsidR="003D6A75" w:rsidRPr="00E741AA" w:rsidRDefault="003D6A75" w:rsidP="00573FBA">
            <w:pPr>
              <w:pStyle w:val="Tablehead"/>
              <w:spacing w:before="40" w:after="40"/>
              <w:ind w:left="227" w:right="57" w:hanging="170"/>
            </w:pPr>
            <w:r w:rsidRPr="00E741AA">
              <w:rPr>
                <w:rtl/>
              </w:rPr>
              <w:t xml:space="preserve">الإقليم </w:t>
            </w:r>
            <w:r w:rsidRPr="00E741AA">
              <w:t>2</w:t>
            </w:r>
          </w:p>
        </w:tc>
        <w:tc>
          <w:tcPr>
            <w:tcW w:w="1524" w:type="pct"/>
            <w:tcBorders>
              <w:top w:val="single" w:sz="6" w:space="0" w:color="auto"/>
              <w:left w:val="single" w:sz="6" w:space="0" w:color="auto"/>
              <w:bottom w:val="single" w:sz="4" w:space="0" w:color="auto"/>
              <w:right w:val="single" w:sz="6" w:space="0" w:color="auto"/>
            </w:tcBorders>
          </w:tcPr>
          <w:p w:rsidR="003D6A75" w:rsidRPr="00E741AA" w:rsidRDefault="003D6A75" w:rsidP="00573FBA">
            <w:pPr>
              <w:pStyle w:val="Tablehead"/>
              <w:spacing w:before="40" w:after="40"/>
              <w:ind w:left="227" w:right="57" w:hanging="170"/>
            </w:pPr>
            <w:r w:rsidRPr="00E741AA">
              <w:rPr>
                <w:rtl/>
              </w:rPr>
              <w:t xml:space="preserve">الإقليم </w:t>
            </w:r>
            <w:r w:rsidRPr="00E741AA">
              <w:t>3</w:t>
            </w:r>
          </w:p>
        </w:tc>
      </w:tr>
      <w:tr w:rsidR="003D6A75" w:rsidRPr="00E741AA" w:rsidTr="00573FBA">
        <w:tc>
          <w:tcPr>
            <w:tcW w:w="1884" w:type="pct"/>
            <w:tcBorders>
              <w:top w:val="single" w:sz="4" w:space="0" w:color="auto"/>
              <w:left w:val="single" w:sz="4" w:space="0" w:color="auto"/>
              <w:bottom w:val="single" w:sz="4" w:space="0" w:color="auto"/>
              <w:right w:val="nil"/>
            </w:tcBorders>
          </w:tcPr>
          <w:p w:rsidR="003D6A75" w:rsidRPr="00E741AA" w:rsidRDefault="003D6A75" w:rsidP="00573FBA">
            <w:pPr>
              <w:pStyle w:val="TabletextS5"/>
              <w:spacing w:before="40" w:after="40" w:line="260" w:lineRule="exact"/>
              <w:ind w:left="227" w:right="57"/>
            </w:pPr>
            <w:r w:rsidRPr="005117C1">
              <w:rPr>
                <w:rStyle w:val="Tablefreq"/>
              </w:rPr>
              <w:t>470-460</w:t>
            </w:r>
          </w:p>
        </w:tc>
        <w:tc>
          <w:tcPr>
            <w:tcW w:w="3116" w:type="pct"/>
            <w:gridSpan w:val="2"/>
            <w:tcBorders>
              <w:top w:val="single" w:sz="4" w:space="0" w:color="auto"/>
              <w:left w:val="nil"/>
              <w:bottom w:val="single" w:sz="4" w:space="0" w:color="auto"/>
            </w:tcBorders>
          </w:tcPr>
          <w:p w:rsidR="003D6A75" w:rsidRPr="00D03310" w:rsidRDefault="003D6A75" w:rsidP="00573FBA">
            <w:pPr>
              <w:pStyle w:val="TabletextS5"/>
              <w:spacing w:before="40" w:after="40" w:line="260" w:lineRule="exact"/>
              <w:ind w:right="57" w:firstLine="45"/>
              <w:rPr>
                <w:b/>
                <w:bCs/>
              </w:rPr>
            </w:pPr>
            <w:r w:rsidRPr="00D03310">
              <w:rPr>
                <w:b/>
                <w:bCs/>
                <w:rtl/>
              </w:rPr>
              <w:t>ثابتة</w:t>
            </w:r>
          </w:p>
          <w:p w:rsidR="003D6A75" w:rsidRPr="00E741AA" w:rsidRDefault="003D6A75" w:rsidP="00573FBA">
            <w:pPr>
              <w:pStyle w:val="TabletextS5"/>
              <w:spacing w:before="40" w:after="40" w:line="260" w:lineRule="exact"/>
              <w:ind w:right="57" w:firstLine="45"/>
            </w:pPr>
            <w:r w:rsidRPr="00E741AA">
              <w:rPr>
                <w:b/>
                <w:bCs/>
                <w:rtl/>
              </w:rPr>
              <w:t>متنقلة</w:t>
            </w:r>
            <w:r w:rsidRPr="00E741AA">
              <w:rPr>
                <w:rtl/>
              </w:rPr>
              <w:t xml:space="preserve"> </w:t>
            </w:r>
            <w:r w:rsidRPr="00E741AA">
              <w:t xml:space="preserve">286AA.5 </w:t>
            </w:r>
          </w:p>
          <w:p w:rsidR="003D6A75" w:rsidRPr="00E741AA" w:rsidRDefault="003D6A75" w:rsidP="00573FBA">
            <w:pPr>
              <w:pStyle w:val="TabletextS5"/>
              <w:spacing w:before="40" w:after="40" w:line="260" w:lineRule="exact"/>
              <w:ind w:right="57" w:firstLine="45"/>
            </w:pPr>
            <w:r w:rsidRPr="00E741AA">
              <w:rPr>
                <w:rtl/>
              </w:rPr>
              <w:t>أرصاد جوية ساتلية (فضاء-أرض)</w:t>
            </w:r>
          </w:p>
          <w:p w:rsidR="003D6A75" w:rsidRPr="003D6A75" w:rsidRDefault="003D6A75" w:rsidP="00573FBA">
            <w:pPr>
              <w:pStyle w:val="TabletextS5"/>
              <w:spacing w:before="40" w:after="40" w:line="260" w:lineRule="exact"/>
              <w:ind w:right="57" w:firstLine="45"/>
              <w:rPr>
                <w:rStyle w:val="Artref"/>
                <w:b w:val="0"/>
                <w:bCs w:val="0"/>
                <w:rtl/>
              </w:rPr>
            </w:pPr>
            <w:r w:rsidRPr="003D6A75">
              <w:rPr>
                <w:rStyle w:val="Artref"/>
                <w:b w:val="0"/>
                <w:bCs w:val="0"/>
              </w:rPr>
              <w:t>290.5  289.5  288.5  287.5</w:t>
            </w:r>
          </w:p>
        </w:tc>
      </w:tr>
      <w:tr w:rsidR="003D6A75" w:rsidRPr="00E741AA" w:rsidTr="00573F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429"/>
        </w:trPr>
        <w:tc>
          <w:tcPr>
            <w:tcW w:w="1884" w:type="pct"/>
            <w:vMerge w:val="restart"/>
            <w:tcBorders>
              <w:top w:val="single" w:sz="4" w:space="0" w:color="auto"/>
              <w:left w:val="single" w:sz="4" w:space="0" w:color="auto"/>
              <w:bottom w:val="single" w:sz="4" w:space="0" w:color="auto"/>
              <w:right w:val="single" w:sz="4" w:space="0" w:color="auto"/>
            </w:tcBorders>
          </w:tcPr>
          <w:p w:rsidR="003D6A75" w:rsidRPr="005117C1" w:rsidRDefault="003D6A75" w:rsidP="00573FBA">
            <w:pPr>
              <w:pStyle w:val="TabletextS5"/>
              <w:spacing w:before="40" w:after="40" w:line="260" w:lineRule="exact"/>
              <w:ind w:left="227" w:right="57"/>
              <w:rPr>
                <w:rStyle w:val="Tablefreq"/>
                <w:rtl/>
              </w:rPr>
            </w:pPr>
            <w:r w:rsidRPr="005117C1">
              <w:rPr>
                <w:rStyle w:val="Tablefreq"/>
              </w:rPr>
              <w:t>790-470</w:t>
            </w:r>
          </w:p>
          <w:p w:rsidR="003D6A75" w:rsidRPr="000618FE" w:rsidRDefault="003D6A75" w:rsidP="00573FBA">
            <w:pPr>
              <w:pStyle w:val="TabletextS5"/>
              <w:spacing w:before="40" w:after="40" w:line="260" w:lineRule="exact"/>
              <w:ind w:left="227" w:right="57"/>
              <w:rPr>
                <w:b/>
                <w:bCs/>
                <w:color w:val="000000"/>
                <w:rtl/>
              </w:rPr>
            </w:pPr>
            <w:r w:rsidRPr="00673737">
              <w:rPr>
                <w:b/>
                <w:bCs/>
                <w:rtl/>
              </w:rPr>
              <w:t>إذاعية</w:t>
            </w:r>
          </w:p>
        </w:tc>
        <w:tc>
          <w:tcPr>
            <w:tcW w:w="1592" w:type="pct"/>
            <w:tcBorders>
              <w:top w:val="single" w:sz="4" w:space="0" w:color="auto"/>
              <w:left w:val="single" w:sz="4" w:space="0" w:color="auto"/>
              <w:bottom w:val="single" w:sz="4" w:space="0" w:color="auto"/>
              <w:right w:val="single" w:sz="4" w:space="0" w:color="auto"/>
            </w:tcBorders>
          </w:tcPr>
          <w:p w:rsidR="003D6A75" w:rsidRPr="005117C1" w:rsidRDefault="003D6A75" w:rsidP="00573FBA">
            <w:pPr>
              <w:pStyle w:val="TabletextS5"/>
              <w:spacing w:before="40" w:after="40" w:line="260" w:lineRule="exact"/>
              <w:ind w:left="340" w:right="57"/>
              <w:rPr>
                <w:rStyle w:val="Tablefreq"/>
                <w:rtl/>
              </w:rPr>
            </w:pPr>
            <w:r w:rsidRPr="005117C1">
              <w:rPr>
                <w:rStyle w:val="Tablefreq"/>
                <w:noProof/>
              </w:rPr>
              <w:t>512-470</w:t>
            </w:r>
          </w:p>
          <w:p w:rsidR="003D6A75" w:rsidRPr="005375CE" w:rsidRDefault="003D6A75" w:rsidP="00573FBA">
            <w:pPr>
              <w:pStyle w:val="TabletextS5"/>
              <w:spacing w:before="40" w:after="40" w:line="260" w:lineRule="exact"/>
              <w:ind w:left="340" w:right="57"/>
              <w:rPr>
                <w:b/>
                <w:bCs/>
                <w:rtl/>
              </w:rPr>
            </w:pPr>
            <w:r w:rsidRPr="005375CE">
              <w:rPr>
                <w:b/>
                <w:bCs/>
                <w:rtl/>
              </w:rPr>
              <w:t>إذاعية</w:t>
            </w:r>
          </w:p>
          <w:p w:rsidR="003D6A75" w:rsidRPr="00E741AA" w:rsidRDefault="003D6A75" w:rsidP="00573FBA">
            <w:pPr>
              <w:pStyle w:val="TabletextS5"/>
              <w:spacing w:before="40" w:after="40" w:line="260" w:lineRule="exact"/>
              <w:ind w:left="340" w:right="57"/>
              <w:rPr>
                <w:b/>
                <w:bCs/>
                <w:rtl/>
              </w:rPr>
            </w:pPr>
            <w:r w:rsidRPr="00200828">
              <w:rPr>
                <w:rtl/>
              </w:rPr>
              <w:t>ثابتة</w:t>
            </w:r>
          </w:p>
          <w:p w:rsidR="003D6A75" w:rsidRPr="003D6A75" w:rsidRDefault="003D6A75" w:rsidP="00E7384E">
            <w:pPr>
              <w:pStyle w:val="TabletextS5"/>
              <w:spacing w:before="40" w:after="40" w:line="260" w:lineRule="exact"/>
              <w:ind w:left="340" w:right="57"/>
              <w:rPr>
                <w:rStyle w:val="Artref"/>
                <w:b w:val="0"/>
                <w:bCs w:val="0"/>
              </w:rPr>
            </w:pPr>
            <w:r w:rsidRPr="00200828">
              <w:rPr>
                <w:rtl/>
              </w:rPr>
              <w:t>متنقلة</w:t>
            </w:r>
            <w:r>
              <w:rPr>
                <w:rFonts w:hint="cs"/>
                <w:rtl/>
              </w:rPr>
              <w:br/>
            </w:r>
            <w:r w:rsidRPr="003D6A75">
              <w:rPr>
                <w:rStyle w:val="Artref"/>
                <w:b w:val="0"/>
                <w:bCs w:val="0"/>
              </w:rPr>
              <w:t>293.5  292.5</w:t>
            </w:r>
          </w:p>
        </w:tc>
        <w:tc>
          <w:tcPr>
            <w:tcW w:w="1524" w:type="pct"/>
            <w:vMerge w:val="restart"/>
            <w:tcBorders>
              <w:top w:val="single" w:sz="4" w:space="0" w:color="auto"/>
              <w:left w:val="single" w:sz="4" w:space="0" w:color="auto"/>
              <w:bottom w:val="single" w:sz="4" w:space="0" w:color="auto"/>
              <w:right w:val="single" w:sz="4" w:space="0" w:color="auto"/>
            </w:tcBorders>
          </w:tcPr>
          <w:p w:rsidR="003D6A75" w:rsidRPr="005117C1" w:rsidRDefault="003D6A75" w:rsidP="00573FBA">
            <w:pPr>
              <w:pStyle w:val="TabletextS5"/>
              <w:spacing w:before="40" w:after="40" w:line="260" w:lineRule="exact"/>
              <w:ind w:left="227" w:right="57"/>
              <w:rPr>
                <w:rStyle w:val="Tablefreq"/>
                <w:rtl/>
              </w:rPr>
            </w:pPr>
            <w:r w:rsidRPr="005117C1">
              <w:rPr>
                <w:rStyle w:val="Tablefreq"/>
              </w:rPr>
              <w:t>585-470</w:t>
            </w:r>
          </w:p>
          <w:p w:rsidR="003D6A75" w:rsidRPr="00E741AA" w:rsidRDefault="003D6A75" w:rsidP="00573FBA">
            <w:pPr>
              <w:pStyle w:val="TabletextS5"/>
              <w:spacing w:before="40" w:after="40" w:line="260" w:lineRule="exact"/>
              <w:ind w:left="227" w:right="57"/>
              <w:rPr>
                <w:b/>
                <w:bCs/>
                <w:rtl/>
              </w:rPr>
            </w:pPr>
            <w:r w:rsidRPr="00E741AA">
              <w:rPr>
                <w:b/>
                <w:bCs/>
                <w:rtl/>
              </w:rPr>
              <w:t>ثابتة</w:t>
            </w:r>
          </w:p>
          <w:p w:rsidR="003D6A75" w:rsidRPr="00E741AA" w:rsidRDefault="003D6A75" w:rsidP="00573FBA">
            <w:pPr>
              <w:pStyle w:val="TabletextS5"/>
              <w:spacing w:before="40" w:after="40" w:line="260" w:lineRule="exact"/>
              <w:ind w:left="227" w:right="57"/>
              <w:rPr>
                <w:b/>
                <w:bCs/>
                <w:rtl/>
              </w:rPr>
            </w:pPr>
            <w:r w:rsidRPr="00E741AA">
              <w:rPr>
                <w:b/>
                <w:bCs/>
                <w:rtl/>
              </w:rPr>
              <w:t>متنقلة</w:t>
            </w:r>
          </w:p>
          <w:p w:rsidR="003D6A75" w:rsidRPr="00E741AA" w:rsidRDefault="003D6A75" w:rsidP="00573FBA">
            <w:pPr>
              <w:pStyle w:val="TabletextS5"/>
              <w:spacing w:before="40" w:after="40" w:line="260" w:lineRule="exact"/>
              <w:ind w:left="227" w:right="57"/>
              <w:rPr>
                <w:color w:val="000000"/>
              </w:rPr>
            </w:pPr>
            <w:r w:rsidRPr="00E741AA">
              <w:rPr>
                <w:b/>
                <w:bCs/>
                <w:rtl/>
              </w:rPr>
              <w:t>إذاعية</w:t>
            </w:r>
          </w:p>
          <w:p w:rsidR="00E7384E" w:rsidRDefault="00E7384E" w:rsidP="00573FBA">
            <w:pPr>
              <w:pStyle w:val="TabletextS5"/>
              <w:spacing w:before="40" w:after="40" w:line="260" w:lineRule="exact"/>
              <w:ind w:left="227" w:right="57"/>
              <w:rPr>
                <w:color w:val="000000"/>
                <w:rtl/>
              </w:rPr>
            </w:pPr>
          </w:p>
          <w:p w:rsidR="003D6A75" w:rsidRPr="003D6A75" w:rsidRDefault="00E7384E" w:rsidP="000525B9">
            <w:pPr>
              <w:pStyle w:val="TabletextS5"/>
              <w:spacing w:before="40" w:after="40" w:line="260" w:lineRule="exact"/>
              <w:ind w:left="227" w:right="57"/>
              <w:rPr>
                <w:rStyle w:val="Artref"/>
                <w:b w:val="0"/>
                <w:bCs w:val="0"/>
              </w:rPr>
            </w:pPr>
            <w:r w:rsidRPr="003D6A75">
              <w:rPr>
                <w:rStyle w:val="Artref"/>
                <w:b w:val="0"/>
                <w:bCs w:val="0"/>
              </w:rPr>
              <w:t>298.5  291.5</w:t>
            </w:r>
          </w:p>
        </w:tc>
      </w:tr>
      <w:tr w:rsidR="003D6A75" w:rsidRPr="00E741AA" w:rsidTr="00573F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90"/>
        </w:trPr>
        <w:tc>
          <w:tcPr>
            <w:tcW w:w="1884" w:type="pct"/>
            <w:vMerge/>
            <w:tcBorders>
              <w:top w:val="single" w:sz="4" w:space="0" w:color="auto"/>
              <w:left w:val="single" w:sz="6" w:space="0" w:color="auto"/>
              <w:right w:val="single" w:sz="6" w:space="0" w:color="auto"/>
            </w:tcBorders>
          </w:tcPr>
          <w:p w:rsidR="003D6A75" w:rsidRPr="005117C1" w:rsidRDefault="003D6A75" w:rsidP="00573FBA">
            <w:pPr>
              <w:spacing w:before="40" w:after="40" w:line="260" w:lineRule="exact"/>
              <w:ind w:left="227" w:right="57" w:hanging="170"/>
              <w:rPr>
                <w:rStyle w:val="Tablefreq"/>
              </w:rPr>
            </w:pPr>
          </w:p>
        </w:tc>
        <w:tc>
          <w:tcPr>
            <w:tcW w:w="1592" w:type="pct"/>
            <w:vMerge w:val="restart"/>
            <w:tcBorders>
              <w:top w:val="single" w:sz="4" w:space="0" w:color="auto"/>
              <w:left w:val="single" w:sz="6" w:space="0" w:color="auto"/>
              <w:right w:val="single" w:sz="6" w:space="0" w:color="auto"/>
            </w:tcBorders>
          </w:tcPr>
          <w:p w:rsidR="003D6A75" w:rsidRPr="00FA3B95" w:rsidRDefault="003D6A75" w:rsidP="00573FBA">
            <w:pPr>
              <w:pStyle w:val="TabletextS5"/>
              <w:spacing w:before="40" w:after="40" w:line="260" w:lineRule="exact"/>
              <w:ind w:left="340" w:right="57"/>
              <w:rPr>
                <w:rStyle w:val="Tablefreq"/>
                <w:rtl/>
              </w:rPr>
            </w:pPr>
            <w:r w:rsidRPr="00FA3B95">
              <w:rPr>
                <w:rStyle w:val="Tablefreq"/>
              </w:rPr>
              <w:t>608-512</w:t>
            </w:r>
          </w:p>
          <w:p w:rsidR="003D6A75" w:rsidRPr="00E741AA" w:rsidRDefault="003D6A75" w:rsidP="00573FBA">
            <w:pPr>
              <w:pStyle w:val="TabletextS5"/>
              <w:spacing w:before="40" w:after="40" w:line="260" w:lineRule="exact"/>
              <w:ind w:left="340" w:right="57"/>
              <w:rPr>
                <w:color w:val="000000"/>
                <w:rtl/>
              </w:rPr>
            </w:pPr>
            <w:r w:rsidRPr="00E741AA">
              <w:rPr>
                <w:b/>
                <w:bCs/>
                <w:rtl/>
              </w:rPr>
              <w:t>إذاعية</w:t>
            </w:r>
          </w:p>
          <w:p w:rsidR="003D6A75" w:rsidRPr="003D6A75" w:rsidRDefault="003D6A75" w:rsidP="00573FBA">
            <w:pPr>
              <w:pStyle w:val="TabletextS5"/>
              <w:spacing w:before="40" w:after="40" w:line="260" w:lineRule="exact"/>
              <w:ind w:left="340" w:right="57"/>
              <w:rPr>
                <w:rStyle w:val="Tablefreq"/>
                <w:b w:val="0"/>
                <w:bCs w:val="0"/>
              </w:rPr>
            </w:pPr>
            <w:r w:rsidRPr="003D6A75">
              <w:rPr>
                <w:rStyle w:val="Artref"/>
                <w:b w:val="0"/>
                <w:bCs w:val="0"/>
              </w:rPr>
              <w:t>297</w:t>
            </w:r>
            <w:r w:rsidRPr="003D6A75">
              <w:t>.5</w:t>
            </w:r>
          </w:p>
        </w:tc>
        <w:tc>
          <w:tcPr>
            <w:tcW w:w="1524" w:type="pct"/>
            <w:vMerge/>
            <w:tcBorders>
              <w:top w:val="single" w:sz="4" w:space="0" w:color="auto"/>
              <w:left w:val="single" w:sz="6" w:space="0" w:color="auto"/>
              <w:bottom w:val="single" w:sz="4" w:space="0" w:color="auto"/>
              <w:right w:val="single" w:sz="6" w:space="0" w:color="auto"/>
            </w:tcBorders>
          </w:tcPr>
          <w:p w:rsidR="003D6A75" w:rsidRPr="005117C1" w:rsidRDefault="003D6A75" w:rsidP="00573FBA">
            <w:pPr>
              <w:pStyle w:val="IndexHeading"/>
              <w:tabs>
                <w:tab w:val="left" w:pos="1171"/>
              </w:tabs>
              <w:spacing w:before="40" w:after="40" w:line="260" w:lineRule="exact"/>
              <w:ind w:left="227" w:right="57" w:hanging="170"/>
              <w:jc w:val="left"/>
              <w:rPr>
                <w:rStyle w:val="Tablefreq"/>
              </w:rPr>
            </w:pPr>
          </w:p>
        </w:tc>
      </w:tr>
      <w:tr w:rsidR="003D6A75" w:rsidRPr="00E741AA" w:rsidTr="00573F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2"/>
        </w:trPr>
        <w:tc>
          <w:tcPr>
            <w:tcW w:w="1884" w:type="pct"/>
            <w:vMerge/>
            <w:tcBorders>
              <w:top w:val="single" w:sz="6" w:space="0" w:color="auto"/>
              <w:left w:val="single" w:sz="6" w:space="0" w:color="auto"/>
              <w:right w:val="single" w:sz="6" w:space="0" w:color="auto"/>
            </w:tcBorders>
          </w:tcPr>
          <w:p w:rsidR="003D6A75" w:rsidRPr="005117C1" w:rsidRDefault="003D6A75" w:rsidP="00573FBA">
            <w:pPr>
              <w:spacing w:before="40" w:after="40" w:line="260" w:lineRule="exact"/>
              <w:ind w:left="227" w:right="57" w:hanging="170"/>
              <w:rPr>
                <w:rStyle w:val="Tablefreq"/>
              </w:rPr>
            </w:pPr>
          </w:p>
        </w:tc>
        <w:tc>
          <w:tcPr>
            <w:tcW w:w="1592" w:type="pct"/>
            <w:vMerge/>
            <w:tcBorders>
              <w:left w:val="single" w:sz="6" w:space="0" w:color="auto"/>
              <w:bottom w:val="single" w:sz="4" w:space="0" w:color="auto"/>
              <w:right w:val="single" w:sz="6" w:space="0" w:color="auto"/>
            </w:tcBorders>
          </w:tcPr>
          <w:p w:rsidR="003D6A75" w:rsidRPr="00FA3B95" w:rsidRDefault="003D6A75" w:rsidP="00573FBA">
            <w:pPr>
              <w:overflowPunct w:val="0"/>
              <w:autoSpaceDE w:val="0"/>
              <w:autoSpaceDN w:val="0"/>
              <w:adjustRightInd w:val="0"/>
              <w:spacing w:before="40" w:after="40" w:line="260" w:lineRule="exact"/>
              <w:ind w:left="340" w:right="57" w:hanging="170"/>
              <w:jc w:val="left"/>
              <w:textAlignment w:val="baseline"/>
              <w:rPr>
                <w:rStyle w:val="Tablefreq"/>
              </w:rPr>
            </w:pPr>
          </w:p>
        </w:tc>
        <w:tc>
          <w:tcPr>
            <w:tcW w:w="1524" w:type="pct"/>
            <w:vMerge w:val="restart"/>
            <w:tcBorders>
              <w:top w:val="single" w:sz="4" w:space="0" w:color="auto"/>
              <w:left w:val="single" w:sz="6" w:space="0" w:color="auto"/>
              <w:right w:val="single" w:sz="6" w:space="0" w:color="auto"/>
            </w:tcBorders>
          </w:tcPr>
          <w:p w:rsidR="003D6A75" w:rsidRPr="00FA3B95" w:rsidRDefault="003D6A75" w:rsidP="00573FBA">
            <w:pPr>
              <w:pStyle w:val="TabletextS5"/>
              <w:spacing w:before="40" w:after="40" w:line="260" w:lineRule="exact"/>
              <w:ind w:left="227" w:right="57"/>
              <w:rPr>
                <w:rStyle w:val="Tablefreq"/>
              </w:rPr>
            </w:pPr>
            <w:r w:rsidRPr="00FA3B95">
              <w:rPr>
                <w:rStyle w:val="Tablefreq"/>
              </w:rPr>
              <w:t>610-585</w:t>
            </w:r>
          </w:p>
          <w:p w:rsidR="003D6A75" w:rsidRPr="00E741AA" w:rsidRDefault="003D6A75" w:rsidP="00573FBA">
            <w:pPr>
              <w:pStyle w:val="TabletextS5"/>
              <w:spacing w:before="40" w:after="40" w:line="260" w:lineRule="exact"/>
              <w:ind w:left="227" w:right="57"/>
              <w:rPr>
                <w:color w:val="000000"/>
              </w:rPr>
            </w:pPr>
            <w:r w:rsidRPr="00E741AA">
              <w:rPr>
                <w:b/>
                <w:bCs/>
                <w:rtl/>
              </w:rPr>
              <w:t>ثابتة</w:t>
            </w:r>
          </w:p>
          <w:p w:rsidR="003D6A75" w:rsidRPr="00E741AA" w:rsidRDefault="003D6A75" w:rsidP="00573FBA">
            <w:pPr>
              <w:pStyle w:val="TabletextS5"/>
              <w:spacing w:before="40" w:after="40" w:line="260" w:lineRule="exact"/>
              <w:ind w:left="227" w:right="57"/>
              <w:rPr>
                <w:color w:val="000000"/>
              </w:rPr>
            </w:pPr>
            <w:r w:rsidRPr="00E741AA">
              <w:rPr>
                <w:b/>
                <w:bCs/>
                <w:rtl/>
              </w:rPr>
              <w:t>متنقلة</w:t>
            </w:r>
          </w:p>
          <w:p w:rsidR="003D6A75" w:rsidRPr="00E741AA" w:rsidRDefault="003D6A75" w:rsidP="00573FBA">
            <w:pPr>
              <w:pStyle w:val="TabletextS5"/>
              <w:spacing w:before="40" w:after="40" w:line="260" w:lineRule="exact"/>
              <w:ind w:left="227" w:right="57"/>
              <w:rPr>
                <w:color w:val="000000"/>
              </w:rPr>
            </w:pPr>
            <w:r w:rsidRPr="00E741AA">
              <w:rPr>
                <w:b/>
                <w:bCs/>
                <w:rtl/>
              </w:rPr>
              <w:t>إذاعية</w:t>
            </w:r>
          </w:p>
          <w:p w:rsidR="003D6A75" w:rsidRPr="00E741AA" w:rsidRDefault="003D6A75" w:rsidP="00573FBA">
            <w:pPr>
              <w:pStyle w:val="TabletextS5"/>
              <w:spacing w:before="40" w:after="40" w:line="260" w:lineRule="exact"/>
              <w:ind w:left="227" w:right="57"/>
              <w:rPr>
                <w:color w:val="000000"/>
              </w:rPr>
            </w:pPr>
            <w:r w:rsidRPr="00E741AA">
              <w:rPr>
                <w:b/>
                <w:bCs/>
                <w:rtl/>
              </w:rPr>
              <w:t>ملاحة راديوية</w:t>
            </w:r>
          </w:p>
          <w:p w:rsidR="003D6A75" w:rsidRPr="003D6A75" w:rsidRDefault="003D6A75" w:rsidP="00573FBA">
            <w:pPr>
              <w:pStyle w:val="TabletextS5"/>
              <w:spacing w:before="40" w:after="40" w:line="260" w:lineRule="exact"/>
              <w:ind w:left="227" w:right="57"/>
              <w:rPr>
                <w:rStyle w:val="Artref"/>
                <w:b w:val="0"/>
                <w:bCs w:val="0"/>
              </w:rPr>
            </w:pPr>
            <w:r w:rsidRPr="003D6A75">
              <w:rPr>
                <w:rStyle w:val="Artref"/>
                <w:b w:val="0"/>
                <w:bCs w:val="0"/>
              </w:rPr>
              <w:t>307.5  306.5  305.5  149.5</w:t>
            </w:r>
          </w:p>
        </w:tc>
      </w:tr>
      <w:tr w:rsidR="003D6A75" w:rsidRPr="00E741AA" w:rsidTr="00573F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90"/>
        </w:trPr>
        <w:tc>
          <w:tcPr>
            <w:tcW w:w="1884" w:type="pct"/>
            <w:vMerge/>
            <w:tcBorders>
              <w:top w:val="single" w:sz="6" w:space="0" w:color="auto"/>
              <w:left w:val="single" w:sz="6" w:space="0" w:color="auto"/>
              <w:right w:val="single" w:sz="6" w:space="0" w:color="auto"/>
            </w:tcBorders>
          </w:tcPr>
          <w:p w:rsidR="003D6A75" w:rsidRPr="005117C1" w:rsidRDefault="003D6A75" w:rsidP="00573FBA">
            <w:pPr>
              <w:spacing w:before="40" w:after="40" w:line="260" w:lineRule="exact"/>
              <w:ind w:left="227" w:right="57" w:hanging="170"/>
              <w:rPr>
                <w:rStyle w:val="Tablefreq"/>
              </w:rPr>
            </w:pPr>
          </w:p>
        </w:tc>
        <w:tc>
          <w:tcPr>
            <w:tcW w:w="1592" w:type="pct"/>
            <w:vMerge w:val="restart"/>
            <w:tcBorders>
              <w:top w:val="single" w:sz="4" w:space="0" w:color="auto"/>
              <w:left w:val="single" w:sz="6" w:space="0" w:color="auto"/>
              <w:right w:val="single" w:sz="6" w:space="0" w:color="auto"/>
            </w:tcBorders>
          </w:tcPr>
          <w:p w:rsidR="003D6A75" w:rsidRPr="00FA3B95" w:rsidRDefault="003D6A75" w:rsidP="00573FBA">
            <w:pPr>
              <w:pStyle w:val="TabletextS5"/>
              <w:spacing w:before="40" w:after="40" w:line="260" w:lineRule="exact"/>
              <w:ind w:left="340" w:right="57"/>
              <w:rPr>
                <w:rStyle w:val="Tablefreq"/>
              </w:rPr>
            </w:pPr>
            <w:r w:rsidRPr="00FA3B95">
              <w:rPr>
                <w:rStyle w:val="Tablefreq"/>
              </w:rPr>
              <w:t>614-608</w:t>
            </w:r>
          </w:p>
          <w:p w:rsidR="003D6A75" w:rsidRPr="00E741AA" w:rsidRDefault="003D6A75" w:rsidP="00573FBA">
            <w:pPr>
              <w:pStyle w:val="TabletextS5"/>
              <w:spacing w:before="40" w:after="40" w:line="260" w:lineRule="exact"/>
              <w:ind w:left="340" w:right="57"/>
              <w:rPr>
                <w:color w:val="000000"/>
              </w:rPr>
            </w:pPr>
            <w:r w:rsidRPr="00E741AA">
              <w:rPr>
                <w:b/>
                <w:bCs/>
                <w:rtl/>
              </w:rPr>
              <w:t>فلك راديوي</w:t>
            </w:r>
          </w:p>
          <w:p w:rsidR="003D6A75" w:rsidRPr="005117C1" w:rsidRDefault="003D6A75" w:rsidP="00573FBA">
            <w:pPr>
              <w:pStyle w:val="TabletextS5"/>
              <w:spacing w:before="40" w:after="40" w:line="260" w:lineRule="exact"/>
              <w:ind w:left="340" w:right="57"/>
              <w:rPr>
                <w:rStyle w:val="Tablefreq"/>
              </w:rPr>
            </w:pPr>
            <w:r w:rsidRPr="00E741AA">
              <w:rPr>
                <w:rtl/>
              </w:rPr>
              <w:t>متنقلة ساتلية باستثناء المتنقلة</w:t>
            </w:r>
            <w:r w:rsidRPr="00E741AA">
              <w:rPr>
                <w:color w:val="000000"/>
                <w:rtl/>
              </w:rPr>
              <w:br/>
            </w:r>
            <w:r w:rsidRPr="00E741AA">
              <w:rPr>
                <w:rtl/>
              </w:rPr>
              <w:t xml:space="preserve">الساتلية للطيران </w:t>
            </w:r>
            <w:r>
              <w:rPr>
                <w:rFonts w:hint="cs"/>
                <w:rtl/>
              </w:rPr>
              <w:br/>
            </w:r>
            <w:r w:rsidRPr="00E741AA">
              <w:rPr>
                <w:rtl/>
              </w:rPr>
              <w:t>(أرض-فضاء)</w:t>
            </w:r>
          </w:p>
        </w:tc>
        <w:tc>
          <w:tcPr>
            <w:tcW w:w="1524" w:type="pct"/>
            <w:vMerge/>
            <w:tcBorders>
              <w:top w:val="single" w:sz="4" w:space="0" w:color="auto"/>
              <w:left w:val="single" w:sz="6" w:space="0" w:color="auto"/>
              <w:bottom w:val="single" w:sz="4" w:space="0" w:color="auto"/>
              <w:right w:val="single" w:sz="6" w:space="0" w:color="auto"/>
            </w:tcBorders>
          </w:tcPr>
          <w:p w:rsidR="003D6A75" w:rsidRPr="005117C1" w:rsidRDefault="003D6A75" w:rsidP="00573FBA">
            <w:pPr>
              <w:pStyle w:val="IndexHeading"/>
              <w:tabs>
                <w:tab w:val="left" w:pos="1171"/>
              </w:tabs>
              <w:spacing w:before="40" w:after="40" w:line="260" w:lineRule="exact"/>
              <w:ind w:left="227" w:right="57" w:hanging="170"/>
              <w:jc w:val="left"/>
              <w:rPr>
                <w:rStyle w:val="Tablefreq"/>
              </w:rPr>
            </w:pPr>
          </w:p>
        </w:tc>
      </w:tr>
      <w:tr w:rsidR="003D6A75" w:rsidRPr="00E741AA" w:rsidTr="00573F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90"/>
        </w:trPr>
        <w:tc>
          <w:tcPr>
            <w:tcW w:w="1884" w:type="pct"/>
            <w:vMerge/>
            <w:tcBorders>
              <w:top w:val="single" w:sz="6" w:space="0" w:color="auto"/>
              <w:left w:val="single" w:sz="6" w:space="0" w:color="auto"/>
              <w:right w:val="single" w:sz="6" w:space="0" w:color="auto"/>
            </w:tcBorders>
          </w:tcPr>
          <w:p w:rsidR="003D6A75" w:rsidRPr="005117C1" w:rsidRDefault="003D6A75" w:rsidP="00573FBA">
            <w:pPr>
              <w:spacing w:before="40" w:after="40" w:line="260" w:lineRule="exact"/>
              <w:ind w:left="227" w:right="57" w:hanging="170"/>
              <w:rPr>
                <w:rStyle w:val="Tablefreq"/>
              </w:rPr>
            </w:pPr>
          </w:p>
        </w:tc>
        <w:tc>
          <w:tcPr>
            <w:tcW w:w="1592" w:type="pct"/>
            <w:vMerge/>
            <w:tcBorders>
              <w:left w:val="single" w:sz="6" w:space="0" w:color="auto"/>
              <w:bottom w:val="single" w:sz="4" w:space="0" w:color="auto"/>
              <w:right w:val="single" w:sz="6" w:space="0" w:color="auto"/>
            </w:tcBorders>
          </w:tcPr>
          <w:p w:rsidR="003D6A75" w:rsidRPr="00FA3B95" w:rsidRDefault="003D6A75" w:rsidP="00573FBA">
            <w:pPr>
              <w:overflowPunct w:val="0"/>
              <w:autoSpaceDE w:val="0"/>
              <w:autoSpaceDN w:val="0"/>
              <w:adjustRightInd w:val="0"/>
              <w:spacing w:before="40" w:after="40" w:line="260" w:lineRule="exact"/>
              <w:ind w:left="340" w:right="57" w:hanging="170"/>
              <w:jc w:val="left"/>
              <w:textAlignment w:val="baseline"/>
              <w:rPr>
                <w:rStyle w:val="Tablefreq"/>
              </w:rPr>
            </w:pPr>
          </w:p>
        </w:tc>
        <w:tc>
          <w:tcPr>
            <w:tcW w:w="1524" w:type="pct"/>
            <w:vMerge w:val="restart"/>
            <w:tcBorders>
              <w:top w:val="single" w:sz="4" w:space="0" w:color="auto"/>
              <w:left w:val="single" w:sz="6" w:space="0" w:color="auto"/>
              <w:right w:val="single" w:sz="6" w:space="0" w:color="auto"/>
            </w:tcBorders>
          </w:tcPr>
          <w:p w:rsidR="003D6A75" w:rsidRPr="00FA3B95" w:rsidRDefault="003D6A75" w:rsidP="00573FBA">
            <w:pPr>
              <w:pStyle w:val="TabletextS5"/>
              <w:spacing w:before="40" w:after="40" w:line="260" w:lineRule="exact"/>
              <w:ind w:left="227" w:right="57"/>
              <w:rPr>
                <w:rStyle w:val="Tablefreq"/>
              </w:rPr>
            </w:pPr>
            <w:r w:rsidRPr="00FA3B95">
              <w:rPr>
                <w:rStyle w:val="Tablefreq"/>
              </w:rPr>
              <w:t>890-610</w:t>
            </w:r>
          </w:p>
          <w:p w:rsidR="003D6A75" w:rsidRPr="00E741AA" w:rsidRDefault="003D6A75" w:rsidP="00573FBA">
            <w:pPr>
              <w:pStyle w:val="TabletextS5"/>
              <w:spacing w:before="40" w:after="40" w:line="260" w:lineRule="exact"/>
              <w:ind w:left="227" w:right="57"/>
              <w:rPr>
                <w:color w:val="000000"/>
                <w:rtl/>
              </w:rPr>
            </w:pPr>
            <w:r w:rsidRPr="00E741AA">
              <w:rPr>
                <w:b/>
                <w:bCs/>
                <w:rtl/>
              </w:rPr>
              <w:t>ثابتة</w:t>
            </w:r>
          </w:p>
          <w:p w:rsidR="003D6A75" w:rsidRPr="00E741AA" w:rsidRDefault="003D6A75" w:rsidP="00573FBA">
            <w:pPr>
              <w:pStyle w:val="TabletextS5"/>
              <w:spacing w:before="40" w:after="40" w:line="260" w:lineRule="exact"/>
              <w:ind w:left="227" w:right="57"/>
              <w:rPr>
                <w:color w:val="000000"/>
              </w:rPr>
            </w:pPr>
            <w:r w:rsidRPr="00E741AA">
              <w:rPr>
                <w:b/>
                <w:bCs/>
                <w:rtl/>
              </w:rPr>
              <w:t>متنقلة</w:t>
            </w:r>
            <w:r>
              <w:rPr>
                <w:rFonts w:hint="cs"/>
                <w:b/>
                <w:bCs/>
                <w:rtl/>
              </w:rPr>
              <w:t xml:space="preserve"> </w:t>
            </w:r>
            <w:r w:rsidRPr="00E741AA">
              <w:rPr>
                <w:b/>
                <w:bCs/>
                <w:rtl/>
              </w:rPr>
              <w:t xml:space="preserve"> </w:t>
            </w:r>
            <w:r w:rsidRPr="003D6A75">
              <w:rPr>
                <w:rStyle w:val="Artref"/>
                <w:b w:val="0"/>
                <w:bCs w:val="0"/>
              </w:rPr>
              <w:t>313A.5</w:t>
            </w:r>
            <w:r w:rsidRPr="003D6A75">
              <w:rPr>
                <w:rStyle w:val="Artref"/>
                <w:b w:val="0"/>
                <w:bCs w:val="0"/>
                <w:rtl/>
              </w:rPr>
              <w:t xml:space="preserve">  </w:t>
            </w:r>
            <w:r w:rsidRPr="003D6A75">
              <w:rPr>
                <w:rStyle w:val="Artref"/>
                <w:b w:val="0"/>
                <w:bCs w:val="0"/>
              </w:rPr>
              <w:t>317A.5 </w:t>
            </w:r>
          </w:p>
          <w:p w:rsidR="003D6A75" w:rsidRPr="00E741AA" w:rsidRDefault="003D6A75" w:rsidP="00573FBA">
            <w:pPr>
              <w:pStyle w:val="TabletextS5"/>
              <w:spacing w:before="40" w:after="40" w:line="260" w:lineRule="exact"/>
              <w:ind w:left="227" w:right="57"/>
              <w:rPr>
                <w:color w:val="000000"/>
              </w:rPr>
            </w:pPr>
            <w:r w:rsidRPr="00E741AA">
              <w:rPr>
                <w:b/>
                <w:bCs/>
                <w:rtl/>
              </w:rPr>
              <w:t>إذاعية</w:t>
            </w:r>
          </w:p>
          <w:p w:rsidR="003D6A75" w:rsidRDefault="003D6A75" w:rsidP="00573FBA">
            <w:pPr>
              <w:pStyle w:val="TabletextS5"/>
              <w:spacing w:before="40" w:after="40" w:line="260" w:lineRule="exact"/>
              <w:ind w:left="227" w:right="57"/>
              <w:rPr>
                <w:color w:val="000000"/>
                <w:rtl/>
              </w:rPr>
            </w:pPr>
          </w:p>
          <w:p w:rsidR="003D6A75" w:rsidRDefault="003D6A75" w:rsidP="00573FBA">
            <w:pPr>
              <w:pStyle w:val="TabletextS5"/>
              <w:spacing w:before="40" w:after="40" w:line="260" w:lineRule="exact"/>
              <w:ind w:left="227" w:right="57"/>
              <w:rPr>
                <w:color w:val="000000"/>
                <w:rtl/>
              </w:rPr>
            </w:pPr>
          </w:p>
          <w:p w:rsidR="003D6A75" w:rsidRDefault="003D6A75" w:rsidP="00573FBA">
            <w:pPr>
              <w:pStyle w:val="TabletextS5"/>
              <w:spacing w:before="40" w:after="40" w:line="260" w:lineRule="exact"/>
              <w:ind w:left="227" w:right="57"/>
              <w:rPr>
                <w:color w:val="000000"/>
                <w:rtl/>
              </w:rPr>
            </w:pPr>
          </w:p>
          <w:p w:rsidR="003D6A75" w:rsidRDefault="003D6A75" w:rsidP="00573FBA">
            <w:pPr>
              <w:pStyle w:val="TabletextS5"/>
              <w:spacing w:before="40" w:after="40" w:line="260" w:lineRule="exact"/>
              <w:ind w:left="227" w:right="57"/>
              <w:rPr>
                <w:color w:val="000000"/>
                <w:rtl/>
              </w:rPr>
            </w:pPr>
          </w:p>
          <w:p w:rsidR="003D6A75" w:rsidRDefault="003D6A75" w:rsidP="00573FBA">
            <w:pPr>
              <w:pStyle w:val="TabletextS5"/>
              <w:spacing w:before="40" w:after="40" w:line="260" w:lineRule="exact"/>
              <w:ind w:left="227" w:right="57"/>
              <w:rPr>
                <w:color w:val="000000"/>
                <w:rtl/>
              </w:rPr>
            </w:pPr>
          </w:p>
          <w:p w:rsidR="003D6A75" w:rsidRDefault="003D6A75" w:rsidP="00573FBA">
            <w:pPr>
              <w:pStyle w:val="TabletextS5"/>
              <w:spacing w:before="40" w:after="40" w:line="260" w:lineRule="exact"/>
              <w:ind w:left="227" w:right="57"/>
              <w:rPr>
                <w:color w:val="000000"/>
                <w:rtl/>
              </w:rPr>
            </w:pPr>
          </w:p>
          <w:p w:rsidR="003D6A75" w:rsidRDefault="003D6A75" w:rsidP="00573FBA">
            <w:pPr>
              <w:pStyle w:val="TabletextS5"/>
              <w:spacing w:before="40" w:after="40" w:line="260" w:lineRule="exact"/>
              <w:ind w:left="227" w:right="57"/>
              <w:rPr>
                <w:color w:val="000000"/>
                <w:rtl/>
              </w:rPr>
            </w:pPr>
          </w:p>
          <w:p w:rsidR="003D6A75" w:rsidRDefault="003D6A75" w:rsidP="00573FBA">
            <w:pPr>
              <w:pStyle w:val="TabletextS5"/>
              <w:spacing w:before="40" w:after="40" w:line="260" w:lineRule="exact"/>
              <w:ind w:left="227" w:right="57"/>
              <w:rPr>
                <w:color w:val="000000"/>
                <w:rtl/>
              </w:rPr>
            </w:pPr>
          </w:p>
          <w:p w:rsidR="003D6A75" w:rsidRDefault="003D6A75" w:rsidP="00573FBA">
            <w:pPr>
              <w:pStyle w:val="TabletextS5"/>
              <w:spacing w:before="40" w:after="40" w:line="260" w:lineRule="exact"/>
              <w:ind w:left="227" w:right="57"/>
              <w:rPr>
                <w:color w:val="000000"/>
                <w:rtl/>
              </w:rPr>
            </w:pPr>
          </w:p>
          <w:p w:rsidR="003D6A75" w:rsidRDefault="003D6A75" w:rsidP="00573FBA">
            <w:pPr>
              <w:pStyle w:val="TabletextS5"/>
              <w:spacing w:before="40" w:after="40" w:line="260" w:lineRule="exact"/>
              <w:ind w:left="227" w:right="57"/>
              <w:rPr>
                <w:color w:val="000000"/>
                <w:rtl/>
              </w:rPr>
            </w:pPr>
          </w:p>
          <w:p w:rsidR="003D6A75" w:rsidRDefault="003D6A75" w:rsidP="00573FBA">
            <w:pPr>
              <w:pStyle w:val="TabletextS5"/>
              <w:spacing w:before="40" w:after="40" w:line="260" w:lineRule="exact"/>
              <w:ind w:left="227" w:right="57"/>
              <w:rPr>
                <w:color w:val="000000"/>
                <w:rtl/>
              </w:rPr>
            </w:pPr>
          </w:p>
          <w:p w:rsidR="003D6A75" w:rsidRDefault="003D6A75" w:rsidP="00573FBA">
            <w:pPr>
              <w:pStyle w:val="TabletextS5"/>
              <w:spacing w:before="40" w:after="40" w:line="260" w:lineRule="exact"/>
              <w:ind w:left="227" w:right="57"/>
              <w:rPr>
                <w:color w:val="000000"/>
                <w:rtl/>
              </w:rPr>
            </w:pPr>
          </w:p>
          <w:p w:rsidR="003D6A75" w:rsidRDefault="003D6A75" w:rsidP="00573FBA">
            <w:pPr>
              <w:pStyle w:val="TabletextS5"/>
              <w:spacing w:before="40" w:after="40" w:line="260" w:lineRule="exact"/>
              <w:ind w:left="227" w:right="57"/>
              <w:rPr>
                <w:color w:val="000000"/>
                <w:rtl/>
              </w:rPr>
            </w:pPr>
          </w:p>
          <w:p w:rsidR="003D6A75" w:rsidRDefault="003D6A75" w:rsidP="00573FBA">
            <w:pPr>
              <w:pStyle w:val="TabletextS5"/>
              <w:spacing w:before="40" w:after="40" w:line="260" w:lineRule="exact"/>
              <w:ind w:left="227" w:right="57"/>
              <w:rPr>
                <w:color w:val="000000"/>
                <w:rtl/>
              </w:rPr>
            </w:pPr>
          </w:p>
          <w:p w:rsidR="003D6A75" w:rsidRDefault="003D6A75" w:rsidP="00573FBA">
            <w:pPr>
              <w:pStyle w:val="TabletextS5"/>
              <w:spacing w:before="40" w:after="40" w:line="260" w:lineRule="exact"/>
              <w:ind w:left="227" w:right="57"/>
              <w:rPr>
                <w:color w:val="000000"/>
                <w:rtl/>
              </w:rPr>
            </w:pPr>
          </w:p>
          <w:p w:rsidR="003D6A75" w:rsidRDefault="003D6A75" w:rsidP="00573FBA">
            <w:pPr>
              <w:pStyle w:val="TabletextS5"/>
              <w:spacing w:before="40" w:after="40" w:line="260" w:lineRule="exact"/>
              <w:ind w:left="227" w:right="57"/>
              <w:rPr>
                <w:color w:val="000000"/>
                <w:rtl/>
              </w:rPr>
            </w:pPr>
          </w:p>
          <w:p w:rsidR="003D6A75" w:rsidRDefault="003D6A75" w:rsidP="00573FBA">
            <w:pPr>
              <w:pStyle w:val="TabletextS5"/>
              <w:spacing w:before="40" w:after="40" w:line="260" w:lineRule="exact"/>
              <w:ind w:left="227" w:right="57"/>
              <w:rPr>
                <w:color w:val="000000"/>
                <w:rtl/>
              </w:rPr>
            </w:pPr>
          </w:p>
          <w:p w:rsidR="003D6A75" w:rsidRDefault="003D6A75" w:rsidP="00573FBA">
            <w:pPr>
              <w:pStyle w:val="TabletextS5"/>
              <w:spacing w:before="40" w:after="40" w:line="260" w:lineRule="exact"/>
              <w:ind w:left="227" w:right="57"/>
              <w:rPr>
                <w:color w:val="000000"/>
                <w:rtl/>
              </w:rPr>
            </w:pPr>
          </w:p>
          <w:p w:rsidR="003D6A75" w:rsidRDefault="003D6A75" w:rsidP="00573FBA">
            <w:pPr>
              <w:pStyle w:val="TabletextS5"/>
              <w:spacing w:before="40" w:after="40" w:line="260" w:lineRule="exact"/>
              <w:ind w:left="227" w:right="57"/>
              <w:rPr>
                <w:color w:val="000000"/>
                <w:rtl/>
              </w:rPr>
            </w:pPr>
          </w:p>
          <w:p w:rsidR="003D6A75" w:rsidRPr="00E741AA" w:rsidRDefault="003D6A75" w:rsidP="00573FBA">
            <w:pPr>
              <w:pStyle w:val="TabletextS5"/>
              <w:spacing w:before="40" w:after="40" w:line="260" w:lineRule="exact"/>
              <w:ind w:left="227" w:right="57"/>
              <w:rPr>
                <w:color w:val="000000"/>
              </w:rPr>
            </w:pPr>
          </w:p>
          <w:p w:rsidR="003D6A75" w:rsidRPr="00014D9A" w:rsidRDefault="003D6A75" w:rsidP="00573FBA">
            <w:pPr>
              <w:pStyle w:val="TabletextS5"/>
              <w:spacing w:before="40" w:after="40" w:line="260" w:lineRule="exact"/>
              <w:ind w:left="227" w:right="57"/>
              <w:rPr>
                <w:rStyle w:val="Artref"/>
                <w:b w:val="0"/>
                <w:bCs w:val="0"/>
              </w:rPr>
            </w:pPr>
            <w:r w:rsidRPr="00014D9A">
              <w:rPr>
                <w:rStyle w:val="Artref"/>
                <w:b w:val="0"/>
                <w:bCs w:val="0"/>
              </w:rPr>
              <w:t>149.5</w:t>
            </w:r>
            <w:r w:rsidRPr="00014D9A">
              <w:rPr>
                <w:rStyle w:val="Artref"/>
                <w:b w:val="0"/>
                <w:bCs w:val="0"/>
                <w:rtl/>
              </w:rPr>
              <w:t xml:space="preserve">  </w:t>
            </w:r>
            <w:r w:rsidRPr="00014D9A">
              <w:rPr>
                <w:rStyle w:val="Artref"/>
                <w:b w:val="0"/>
                <w:bCs w:val="0"/>
              </w:rPr>
              <w:t>305.5</w:t>
            </w:r>
            <w:r w:rsidRPr="00014D9A">
              <w:rPr>
                <w:rStyle w:val="Artref"/>
                <w:b w:val="0"/>
                <w:bCs w:val="0"/>
                <w:rtl/>
              </w:rPr>
              <w:t xml:space="preserve">  </w:t>
            </w:r>
            <w:r w:rsidRPr="00014D9A">
              <w:rPr>
                <w:rStyle w:val="Artref"/>
                <w:b w:val="0"/>
                <w:bCs w:val="0"/>
              </w:rPr>
              <w:t>306.5</w:t>
            </w:r>
            <w:r w:rsidRPr="00014D9A">
              <w:rPr>
                <w:rStyle w:val="Artref"/>
                <w:b w:val="0"/>
                <w:bCs w:val="0"/>
                <w:rtl/>
              </w:rPr>
              <w:t xml:space="preserve">  </w:t>
            </w:r>
            <w:r w:rsidRPr="00014D9A">
              <w:rPr>
                <w:rStyle w:val="Artref"/>
                <w:b w:val="0"/>
                <w:bCs w:val="0"/>
              </w:rPr>
              <w:t>307.5</w:t>
            </w:r>
            <w:r w:rsidRPr="00014D9A">
              <w:rPr>
                <w:rStyle w:val="Artref"/>
                <w:rFonts w:hint="cs"/>
                <w:b w:val="0"/>
                <w:bCs w:val="0"/>
                <w:rtl/>
              </w:rPr>
              <w:t xml:space="preserve">  </w:t>
            </w:r>
            <w:r w:rsidRPr="00014D9A">
              <w:rPr>
                <w:rStyle w:val="Artref"/>
                <w:b w:val="0"/>
                <w:bCs w:val="0"/>
                <w:rtl/>
              </w:rPr>
              <w:br/>
            </w:r>
            <w:r w:rsidRPr="00014D9A">
              <w:rPr>
                <w:rStyle w:val="Artref"/>
                <w:b w:val="0"/>
                <w:bCs w:val="0"/>
              </w:rPr>
              <w:t>311A.5</w:t>
            </w:r>
            <w:r w:rsidRPr="00014D9A">
              <w:rPr>
                <w:rStyle w:val="Artref"/>
                <w:b w:val="0"/>
                <w:bCs w:val="0"/>
                <w:rtl/>
              </w:rPr>
              <w:t xml:space="preserve">  </w:t>
            </w:r>
            <w:r w:rsidRPr="00014D9A">
              <w:rPr>
                <w:rStyle w:val="Artref"/>
                <w:b w:val="0"/>
                <w:bCs w:val="0"/>
              </w:rPr>
              <w:t>320.5</w:t>
            </w:r>
          </w:p>
        </w:tc>
      </w:tr>
      <w:tr w:rsidR="003D6A75" w:rsidRPr="00E741AA" w:rsidTr="00573F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236"/>
        </w:trPr>
        <w:tc>
          <w:tcPr>
            <w:tcW w:w="1884" w:type="pct"/>
            <w:vMerge/>
            <w:tcBorders>
              <w:left w:val="single" w:sz="6" w:space="0" w:color="auto"/>
              <w:right w:val="single" w:sz="6" w:space="0" w:color="auto"/>
            </w:tcBorders>
          </w:tcPr>
          <w:p w:rsidR="003D6A75" w:rsidRPr="005117C1" w:rsidRDefault="003D6A75" w:rsidP="00573FBA">
            <w:pPr>
              <w:spacing w:before="40" w:after="40" w:line="260" w:lineRule="exact"/>
              <w:ind w:left="227" w:right="57" w:hanging="170"/>
              <w:rPr>
                <w:rStyle w:val="Tablefreq"/>
              </w:rPr>
            </w:pPr>
          </w:p>
        </w:tc>
        <w:tc>
          <w:tcPr>
            <w:tcW w:w="1592" w:type="pct"/>
            <w:tcBorders>
              <w:top w:val="single" w:sz="4" w:space="0" w:color="auto"/>
              <w:left w:val="single" w:sz="6" w:space="0" w:color="auto"/>
              <w:bottom w:val="single" w:sz="6" w:space="0" w:color="auto"/>
              <w:right w:val="single" w:sz="6" w:space="0" w:color="auto"/>
            </w:tcBorders>
          </w:tcPr>
          <w:p w:rsidR="003D6A75" w:rsidRPr="00FA3B95" w:rsidRDefault="003D6A75" w:rsidP="00573FBA">
            <w:pPr>
              <w:pStyle w:val="TabletextS5"/>
              <w:spacing w:before="40" w:after="40" w:line="260" w:lineRule="exact"/>
              <w:ind w:left="340" w:right="57"/>
              <w:rPr>
                <w:rStyle w:val="Tablefreq"/>
              </w:rPr>
            </w:pPr>
            <w:r w:rsidRPr="00FA3B95">
              <w:rPr>
                <w:rStyle w:val="Tablefreq"/>
              </w:rPr>
              <w:t>698-614</w:t>
            </w:r>
          </w:p>
          <w:p w:rsidR="003D6A75" w:rsidRPr="00E741AA" w:rsidRDefault="003D6A75" w:rsidP="00573FBA">
            <w:pPr>
              <w:pStyle w:val="TabletextS5"/>
              <w:spacing w:before="40" w:after="40" w:line="260" w:lineRule="exact"/>
              <w:ind w:left="340" w:right="57"/>
              <w:rPr>
                <w:color w:val="000000"/>
              </w:rPr>
            </w:pPr>
            <w:r w:rsidRPr="00E741AA">
              <w:rPr>
                <w:b/>
                <w:bCs/>
                <w:rtl/>
              </w:rPr>
              <w:t>إذاعية</w:t>
            </w:r>
          </w:p>
          <w:p w:rsidR="003D6A75" w:rsidRPr="00E741AA" w:rsidRDefault="003D6A75" w:rsidP="00573FBA">
            <w:pPr>
              <w:pStyle w:val="TabletextS5"/>
              <w:spacing w:before="40" w:after="40" w:line="260" w:lineRule="exact"/>
              <w:ind w:left="340" w:right="57"/>
              <w:rPr>
                <w:color w:val="000000"/>
              </w:rPr>
            </w:pPr>
            <w:r w:rsidRPr="00E741AA">
              <w:rPr>
                <w:rtl/>
              </w:rPr>
              <w:t>ثابتة</w:t>
            </w:r>
          </w:p>
          <w:p w:rsidR="003D6A75" w:rsidRPr="00E741AA" w:rsidRDefault="003D6A75" w:rsidP="00573FBA">
            <w:pPr>
              <w:pStyle w:val="TabletextS5"/>
              <w:spacing w:before="40" w:after="40" w:line="260" w:lineRule="exact"/>
              <w:ind w:left="340" w:right="57"/>
              <w:rPr>
                <w:color w:val="000000"/>
              </w:rPr>
            </w:pPr>
            <w:r w:rsidRPr="00E741AA">
              <w:rPr>
                <w:rtl/>
              </w:rPr>
              <w:t>متنقلة</w:t>
            </w:r>
          </w:p>
          <w:p w:rsidR="003D6A75" w:rsidRPr="003D6A75" w:rsidRDefault="003D6A75" w:rsidP="00573FBA">
            <w:pPr>
              <w:pStyle w:val="TabletextS5"/>
              <w:spacing w:before="40" w:after="40" w:line="260" w:lineRule="exact"/>
              <w:ind w:left="340" w:right="57"/>
              <w:rPr>
                <w:rStyle w:val="Artref"/>
                <w:b w:val="0"/>
                <w:bCs w:val="0"/>
              </w:rPr>
            </w:pPr>
            <w:r w:rsidRPr="003D6A75">
              <w:rPr>
                <w:rStyle w:val="Artref"/>
                <w:b w:val="0"/>
                <w:bCs w:val="0"/>
              </w:rPr>
              <w:t>311A.5  309.5  293.5</w:t>
            </w:r>
          </w:p>
        </w:tc>
        <w:tc>
          <w:tcPr>
            <w:tcW w:w="1524" w:type="pct"/>
            <w:vMerge/>
            <w:tcBorders>
              <w:top w:val="single" w:sz="4" w:space="0" w:color="auto"/>
              <w:left w:val="single" w:sz="6" w:space="0" w:color="auto"/>
              <w:right w:val="single" w:sz="6" w:space="0" w:color="auto"/>
            </w:tcBorders>
          </w:tcPr>
          <w:p w:rsidR="003D6A75" w:rsidRPr="005117C1" w:rsidRDefault="003D6A75" w:rsidP="00573FBA">
            <w:pPr>
              <w:pStyle w:val="IndexHeading"/>
              <w:tabs>
                <w:tab w:val="left" w:pos="1171"/>
              </w:tabs>
              <w:spacing w:before="40" w:after="40" w:line="260" w:lineRule="exact"/>
              <w:ind w:left="227" w:right="57" w:hanging="170"/>
              <w:jc w:val="left"/>
              <w:rPr>
                <w:rStyle w:val="Tablefreq"/>
              </w:rPr>
            </w:pPr>
          </w:p>
        </w:tc>
      </w:tr>
      <w:tr w:rsidR="003D6A75" w:rsidRPr="00E741AA" w:rsidTr="00573F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
        </w:trPr>
        <w:tc>
          <w:tcPr>
            <w:tcW w:w="1884" w:type="pct"/>
            <w:tcBorders>
              <w:left w:val="single" w:sz="6" w:space="0" w:color="auto"/>
              <w:bottom w:val="single" w:sz="6" w:space="0" w:color="auto"/>
              <w:right w:val="single" w:sz="6" w:space="0" w:color="auto"/>
            </w:tcBorders>
          </w:tcPr>
          <w:p w:rsidR="003D6A75" w:rsidRPr="00E741AA" w:rsidRDefault="003D6A75" w:rsidP="00573FBA">
            <w:pPr>
              <w:pStyle w:val="TabletextS5"/>
              <w:spacing w:before="40" w:after="40" w:line="260" w:lineRule="exact"/>
              <w:ind w:left="227" w:right="57"/>
              <w:rPr>
                <w:color w:val="000000"/>
                <w:rtl/>
              </w:rPr>
            </w:pPr>
          </w:p>
          <w:p w:rsidR="003D6A75" w:rsidRPr="00E741AA" w:rsidRDefault="003D6A75" w:rsidP="00573FBA">
            <w:pPr>
              <w:pStyle w:val="TabletextS5"/>
              <w:spacing w:before="40" w:after="40" w:line="260" w:lineRule="exact"/>
              <w:ind w:left="227" w:right="57"/>
              <w:rPr>
                <w:color w:val="000000"/>
              </w:rPr>
            </w:pPr>
          </w:p>
          <w:p w:rsidR="003D6A75" w:rsidRPr="00027F2F" w:rsidRDefault="003D6A75" w:rsidP="00573FBA">
            <w:pPr>
              <w:pStyle w:val="TabletextS5"/>
              <w:spacing w:before="40" w:after="40" w:line="260" w:lineRule="exact"/>
              <w:ind w:left="227" w:right="57"/>
              <w:rPr>
                <w:rStyle w:val="Tablefreq"/>
                <w:rFonts w:ascii="Times New Roman"/>
                <w:b w:val="0"/>
                <w:bCs w:val="0"/>
                <w:color w:val="000000"/>
              </w:rPr>
            </w:pPr>
            <w:r w:rsidRPr="00200828">
              <w:t>149.5</w:t>
            </w:r>
            <w:r w:rsidRPr="00200828">
              <w:rPr>
                <w:rtl/>
              </w:rPr>
              <w:t xml:space="preserve">  </w:t>
            </w:r>
            <w:r w:rsidRPr="00200828">
              <w:t>291A.5</w:t>
            </w:r>
            <w:r w:rsidRPr="00200828">
              <w:rPr>
                <w:rtl/>
              </w:rPr>
              <w:t xml:space="preserve">  </w:t>
            </w:r>
            <w:r w:rsidRPr="00200828">
              <w:t>294.5</w:t>
            </w:r>
            <w:r w:rsidRPr="00200828">
              <w:rPr>
                <w:rtl/>
              </w:rPr>
              <w:t xml:space="preserve">  </w:t>
            </w:r>
            <w:r w:rsidRPr="00200828">
              <w:t>296.5</w:t>
            </w:r>
            <w:r>
              <w:rPr>
                <w:color w:val="000000"/>
              </w:rPr>
              <w:t xml:space="preserve">  </w:t>
            </w:r>
            <w:r w:rsidRPr="00200828">
              <w:rPr>
                <w:rFonts w:hint="cs"/>
                <w:rtl/>
              </w:rPr>
              <w:t xml:space="preserve">  </w:t>
            </w:r>
            <w:r w:rsidRPr="00200828">
              <w:t>300.5</w:t>
            </w:r>
            <w:r>
              <w:rPr>
                <w:rtl/>
              </w:rPr>
              <w:t xml:space="preserve"> </w:t>
            </w:r>
            <w:r w:rsidRPr="00200828">
              <w:rPr>
                <w:rtl/>
              </w:rPr>
              <w:t xml:space="preserve">  </w:t>
            </w:r>
            <w:r>
              <w:br/>
            </w:r>
            <w:r w:rsidRPr="00200828">
              <w:t>304.5</w:t>
            </w:r>
            <w:r w:rsidRPr="00200828">
              <w:rPr>
                <w:rtl/>
              </w:rPr>
              <w:t xml:space="preserve">  </w:t>
            </w:r>
            <w:r w:rsidRPr="00200828">
              <w:t>306.5</w:t>
            </w:r>
            <w:r w:rsidRPr="00200828">
              <w:rPr>
                <w:rFonts w:hint="cs"/>
                <w:rtl/>
              </w:rPr>
              <w:t xml:space="preserve">  </w:t>
            </w:r>
            <w:r w:rsidRPr="00200828">
              <w:t>311A.5</w:t>
            </w:r>
            <w:r w:rsidRPr="00200828">
              <w:rPr>
                <w:rtl/>
              </w:rPr>
              <w:t xml:space="preserve">  </w:t>
            </w:r>
            <w:r>
              <w:t xml:space="preserve"> </w:t>
            </w:r>
            <w:r w:rsidRPr="00200828">
              <w:t>312.5</w:t>
            </w:r>
            <w:r w:rsidRPr="00095370">
              <w:rPr>
                <w:rFonts w:hint="cs"/>
                <w:rtl/>
              </w:rPr>
              <w:t xml:space="preserve"> </w:t>
            </w:r>
            <w:r w:rsidRPr="00AB5CBA">
              <w:t>312A.5</w:t>
            </w:r>
          </w:p>
        </w:tc>
        <w:tc>
          <w:tcPr>
            <w:tcW w:w="1592" w:type="pct"/>
            <w:vMerge w:val="restart"/>
            <w:tcBorders>
              <w:top w:val="single" w:sz="6" w:space="0" w:color="auto"/>
              <w:left w:val="single" w:sz="6" w:space="0" w:color="auto"/>
              <w:right w:val="single" w:sz="6" w:space="0" w:color="auto"/>
            </w:tcBorders>
          </w:tcPr>
          <w:p w:rsidR="003D6A75" w:rsidRPr="00FA3B95" w:rsidRDefault="003D6A75" w:rsidP="00573FBA">
            <w:pPr>
              <w:pStyle w:val="TabletextS5"/>
              <w:spacing w:before="40" w:after="40" w:line="260" w:lineRule="exact"/>
              <w:ind w:left="340" w:right="57"/>
              <w:rPr>
                <w:rStyle w:val="Tablefreq"/>
              </w:rPr>
            </w:pPr>
            <w:r w:rsidRPr="00FA3B95">
              <w:rPr>
                <w:rStyle w:val="Tablefreq"/>
              </w:rPr>
              <w:t>806-698</w:t>
            </w:r>
          </w:p>
          <w:p w:rsidR="003D6A75" w:rsidRDefault="003D6A75" w:rsidP="00573FBA">
            <w:pPr>
              <w:pStyle w:val="TabletextS5"/>
              <w:spacing w:before="40" w:after="40" w:line="260" w:lineRule="exact"/>
              <w:ind w:left="340" w:right="57"/>
              <w:rPr>
                <w:color w:val="000000"/>
                <w:rtl/>
              </w:rPr>
            </w:pPr>
            <w:r w:rsidRPr="00E741AA">
              <w:rPr>
                <w:b/>
                <w:bCs/>
                <w:rtl/>
              </w:rPr>
              <w:t>متنقلة</w:t>
            </w:r>
            <w:r w:rsidRPr="003D6A75">
              <w:rPr>
                <w:rStyle w:val="Artref"/>
                <w:b w:val="0"/>
                <w:bCs w:val="0"/>
              </w:rPr>
              <w:t xml:space="preserve">317A.5   313B.5  </w:t>
            </w:r>
          </w:p>
          <w:p w:rsidR="003D6A75" w:rsidRPr="00E741AA" w:rsidRDefault="003D6A75" w:rsidP="00573FBA">
            <w:pPr>
              <w:pStyle w:val="TabletextS5"/>
              <w:spacing w:before="40" w:after="40" w:line="260" w:lineRule="exact"/>
              <w:ind w:left="340" w:right="57"/>
              <w:rPr>
                <w:color w:val="000000"/>
              </w:rPr>
            </w:pPr>
            <w:r w:rsidRPr="00E741AA">
              <w:rPr>
                <w:b/>
                <w:bCs/>
                <w:rtl/>
              </w:rPr>
              <w:t>إذاعية</w:t>
            </w:r>
          </w:p>
          <w:p w:rsidR="003D6A75" w:rsidRDefault="003D6A75" w:rsidP="00573FBA">
            <w:pPr>
              <w:pStyle w:val="TabletextS5"/>
              <w:spacing w:before="40" w:after="40" w:line="260" w:lineRule="exact"/>
              <w:ind w:left="340" w:right="57"/>
              <w:rPr>
                <w:rtl/>
              </w:rPr>
            </w:pPr>
            <w:r w:rsidRPr="00E741AA">
              <w:rPr>
                <w:rtl/>
              </w:rPr>
              <w:t>ثابتة</w:t>
            </w:r>
          </w:p>
          <w:p w:rsidR="003D6A75" w:rsidRPr="00E741AA" w:rsidRDefault="003D6A75" w:rsidP="00573FBA">
            <w:pPr>
              <w:pStyle w:val="TabletextS5"/>
              <w:spacing w:before="40" w:after="40" w:line="260" w:lineRule="exact"/>
              <w:ind w:left="340" w:right="57"/>
              <w:rPr>
                <w:rtl/>
              </w:rPr>
            </w:pPr>
          </w:p>
          <w:p w:rsidR="003D6A75" w:rsidRPr="003D6A75" w:rsidRDefault="003D6A75" w:rsidP="00573FBA">
            <w:pPr>
              <w:pStyle w:val="TabletextS5"/>
              <w:spacing w:before="40" w:after="40" w:line="260" w:lineRule="exact"/>
              <w:ind w:left="340" w:right="57"/>
              <w:rPr>
                <w:rStyle w:val="Artref"/>
                <w:b w:val="0"/>
                <w:bCs w:val="0"/>
                <w:rtl/>
              </w:rPr>
            </w:pPr>
            <w:r w:rsidRPr="003D6A75">
              <w:rPr>
                <w:rStyle w:val="Artref"/>
                <w:b w:val="0"/>
                <w:bCs w:val="0"/>
              </w:rPr>
              <w:t>311A.5  309.5  293.5</w:t>
            </w:r>
          </w:p>
        </w:tc>
        <w:tc>
          <w:tcPr>
            <w:tcW w:w="1524" w:type="pct"/>
            <w:vMerge/>
            <w:tcBorders>
              <w:left w:val="single" w:sz="6" w:space="0" w:color="auto"/>
              <w:right w:val="single" w:sz="6" w:space="0" w:color="auto"/>
            </w:tcBorders>
          </w:tcPr>
          <w:p w:rsidR="003D6A75" w:rsidRPr="00E741AA" w:rsidRDefault="003D6A75" w:rsidP="00573FBA">
            <w:pPr>
              <w:spacing w:before="40" w:after="40" w:line="260" w:lineRule="exact"/>
              <w:ind w:left="227" w:right="57" w:hanging="170"/>
              <w:rPr>
                <w:b/>
                <w:bCs/>
              </w:rPr>
            </w:pPr>
          </w:p>
        </w:tc>
      </w:tr>
      <w:tr w:rsidR="003D6A75" w:rsidRPr="00E741AA" w:rsidTr="00573F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95"/>
        </w:trPr>
        <w:tc>
          <w:tcPr>
            <w:tcW w:w="1884" w:type="pct"/>
            <w:vMerge w:val="restart"/>
            <w:tcBorders>
              <w:top w:val="single" w:sz="6" w:space="0" w:color="auto"/>
              <w:left w:val="single" w:sz="6" w:space="0" w:color="auto"/>
              <w:right w:val="single" w:sz="6" w:space="0" w:color="auto"/>
            </w:tcBorders>
          </w:tcPr>
          <w:p w:rsidR="003D6A75" w:rsidRPr="00FA3B95" w:rsidRDefault="003D6A75" w:rsidP="00573FBA">
            <w:pPr>
              <w:pStyle w:val="TabletextS5"/>
              <w:spacing w:before="40" w:after="40" w:line="260" w:lineRule="exact"/>
              <w:ind w:left="227" w:right="57"/>
              <w:rPr>
                <w:rStyle w:val="Tablefreq"/>
                <w:lang w:bidi="ar-SY"/>
              </w:rPr>
            </w:pPr>
            <w:r w:rsidRPr="00FA3B95">
              <w:rPr>
                <w:rStyle w:val="Tablefreq"/>
              </w:rPr>
              <w:lastRenderedPageBreak/>
              <w:t>862-790</w:t>
            </w:r>
          </w:p>
          <w:p w:rsidR="003D6A75" w:rsidRPr="00E741AA" w:rsidRDefault="003D6A75" w:rsidP="00573FBA">
            <w:pPr>
              <w:pStyle w:val="TabletextS5"/>
              <w:spacing w:before="40" w:after="40" w:line="260" w:lineRule="exact"/>
              <w:ind w:left="227" w:right="57"/>
              <w:rPr>
                <w:color w:val="000000"/>
                <w:rtl/>
              </w:rPr>
            </w:pPr>
            <w:r w:rsidRPr="00E741AA">
              <w:rPr>
                <w:b/>
                <w:bCs/>
                <w:rtl/>
              </w:rPr>
              <w:t>ثابتة</w:t>
            </w:r>
          </w:p>
          <w:p w:rsidR="003D6A75" w:rsidRDefault="003D6A75" w:rsidP="00573FBA">
            <w:pPr>
              <w:pStyle w:val="TabletextS5"/>
              <w:spacing w:before="40" w:after="40" w:line="260" w:lineRule="exact"/>
              <w:ind w:left="227" w:right="57"/>
              <w:rPr>
                <w:color w:val="000000"/>
                <w:spacing w:val="-4"/>
                <w:rtl/>
              </w:rPr>
            </w:pPr>
            <w:r w:rsidRPr="00E741AA">
              <w:rPr>
                <w:b/>
                <w:bCs/>
                <w:color w:val="000000"/>
                <w:rtl/>
              </w:rPr>
              <w:t>متنقلة</w:t>
            </w:r>
            <w:r w:rsidRPr="00E741AA">
              <w:rPr>
                <w:color w:val="000000"/>
                <w:rtl/>
              </w:rPr>
              <w:t xml:space="preserve"> باستثناء المتنقلة </w:t>
            </w:r>
            <w:r w:rsidRPr="00E741AA">
              <w:rPr>
                <w:color w:val="000000"/>
                <w:rtl/>
              </w:rPr>
              <w:br/>
            </w:r>
            <w:r w:rsidRPr="00372895">
              <w:rPr>
                <w:color w:val="000000"/>
                <w:spacing w:val="-4"/>
                <w:rtl/>
              </w:rPr>
              <w:t xml:space="preserve">للطيران </w:t>
            </w:r>
            <w:r w:rsidRPr="00372895">
              <w:rPr>
                <w:color w:val="000000"/>
                <w:spacing w:val="-4"/>
              </w:rPr>
              <w:t>317A.5</w:t>
            </w:r>
            <w:r>
              <w:rPr>
                <w:color w:val="000000"/>
                <w:spacing w:val="-4"/>
              </w:rPr>
              <w:t> </w:t>
            </w:r>
            <w:r>
              <w:rPr>
                <w:color w:val="000000"/>
                <w:spacing w:val="-4"/>
                <w:lang w:val="fr-CH"/>
              </w:rPr>
              <w:t xml:space="preserve">  </w:t>
            </w:r>
            <w:r w:rsidRPr="00372895">
              <w:rPr>
                <w:color w:val="000000"/>
                <w:spacing w:val="-4"/>
              </w:rPr>
              <w:t xml:space="preserve"> 316B.5</w:t>
            </w:r>
            <w:r>
              <w:rPr>
                <w:color w:val="000000"/>
                <w:spacing w:val="-4"/>
              </w:rPr>
              <w:t> </w:t>
            </w:r>
          </w:p>
          <w:p w:rsidR="003D6A75" w:rsidRPr="004338AA" w:rsidRDefault="003D6A75" w:rsidP="00573FBA">
            <w:pPr>
              <w:pStyle w:val="TabletextS5"/>
              <w:spacing w:before="40" w:after="40" w:line="260" w:lineRule="exact"/>
              <w:ind w:left="227" w:right="57"/>
              <w:rPr>
                <w:color w:val="000000"/>
              </w:rPr>
            </w:pPr>
            <w:r w:rsidRPr="00E741AA">
              <w:rPr>
                <w:b/>
                <w:bCs/>
                <w:rtl/>
              </w:rPr>
              <w:t>إذاعية</w:t>
            </w:r>
          </w:p>
          <w:p w:rsidR="003D6A75" w:rsidRPr="00014D9A" w:rsidRDefault="003D6A75" w:rsidP="00573FBA">
            <w:pPr>
              <w:pStyle w:val="TabletextS5"/>
              <w:spacing w:before="40" w:after="40" w:line="260" w:lineRule="exact"/>
              <w:ind w:left="227" w:right="57"/>
              <w:rPr>
                <w:rStyle w:val="Artref"/>
                <w:b w:val="0"/>
                <w:bCs w:val="0"/>
                <w:rtl/>
              </w:rPr>
            </w:pPr>
            <w:r w:rsidRPr="00014D9A">
              <w:rPr>
                <w:rStyle w:val="Artref"/>
                <w:b w:val="0"/>
                <w:bCs w:val="0"/>
              </w:rPr>
              <w:t>312.5</w:t>
            </w:r>
            <w:r w:rsidRPr="00014D9A">
              <w:rPr>
                <w:rStyle w:val="Artref"/>
                <w:b w:val="0"/>
                <w:bCs w:val="0"/>
                <w:rtl/>
              </w:rPr>
              <w:t xml:space="preserve">  </w:t>
            </w:r>
            <w:r w:rsidRPr="00014D9A">
              <w:rPr>
                <w:rStyle w:val="Artref"/>
                <w:b w:val="0"/>
                <w:bCs w:val="0"/>
              </w:rPr>
              <w:t>314.5</w:t>
            </w:r>
            <w:r w:rsidRPr="00014D9A">
              <w:rPr>
                <w:rStyle w:val="Artref"/>
                <w:b w:val="0"/>
                <w:bCs w:val="0"/>
                <w:rtl/>
              </w:rPr>
              <w:t xml:space="preserve">  </w:t>
            </w:r>
            <w:r w:rsidRPr="00014D9A">
              <w:rPr>
                <w:rStyle w:val="Artref"/>
                <w:b w:val="0"/>
                <w:bCs w:val="0"/>
              </w:rPr>
              <w:t>315.5</w:t>
            </w:r>
            <w:r w:rsidRPr="00014D9A">
              <w:rPr>
                <w:rStyle w:val="Artref"/>
                <w:b w:val="0"/>
                <w:bCs w:val="0"/>
                <w:rtl/>
              </w:rPr>
              <w:t xml:space="preserve">  </w:t>
            </w:r>
            <w:r w:rsidRPr="00014D9A">
              <w:rPr>
                <w:rStyle w:val="Artref"/>
                <w:b w:val="0"/>
                <w:bCs w:val="0"/>
              </w:rPr>
              <w:t>316.5</w:t>
            </w:r>
          </w:p>
          <w:p w:rsidR="003D6A75" w:rsidRPr="00FA3B95" w:rsidRDefault="003D6A75" w:rsidP="00573FBA">
            <w:pPr>
              <w:pStyle w:val="TabletextS5"/>
              <w:spacing w:before="40" w:after="40" w:line="260" w:lineRule="exact"/>
              <w:ind w:left="227" w:right="57"/>
              <w:rPr>
                <w:rStyle w:val="Tablefreq"/>
                <w:lang w:bidi="ar-SY"/>
              </w:rPr>
            </w:pPr>
            <w:r w:rsidRPr="00014D9A">
              <w:rPr>
                <w:rStyle w:val="Artref"/>
                <w:b w:val="0"/>
                <w:bCs w:val="0"/>
              </w:rPr>
              <w:t>319.5  316A.5</w:t>
            </w:r>
          </w:p>
        </w:tc>
        <w:tc>
          <w:tcPr>
            <w:tcW w:w="1592" w:type="pct"/>
            <w:vMerge/>
            <w:tcBorders>
              <w:left w:val="single" w:sz="6" w:space="0" w:color="auto"/>
              <w:bottom w:val="single" w:sz="6" w:space="0" w:color="auto"/>
              <w:right w:val="single" w:sz="6" w:space="0" w:color="auto"/>
            </w:tcBorders>
          </w:tcPr>
          <w:p w:rsidR="003D6A75" w:rsidRPr="00E741AA" w:rsidRDefault="003D6A75" w:rsidP="00573FBA">
            <w:pPr>
              <w:overflowPunct w:val="0"/>
              <w:autoSpaceDE w:val="0"/>
              <w:autoSpaceDN w:val="0"/>
              <w:adjustRightInd w:val="0"/>
              <w:spacing w:before="40" w:after="40" w:line="260" w:lineRule="exact"/>
              <w:ind w:left="340" w:right="57" w:hanging="170"/>
              <w:jc w:val="left"/>
              <w:textAlignment w:val="baseline"/>
              <w:rPr>
                <w:b/>
                <w:bCs/>
              </w:rPr>
            </w:pPr>
          </w:p>
        </w:tc>
        <w:tc>
          <w:tcPr>
            <w:tcW w:w="1524" w:type="pct"/>
            <w:vMerge/>
            <w:tcBorders>
              <w:left w:val="single" w:sz="6" w:space="0" w:color="auto"/>
              <w:right w:val="single" w:sz="6" w:space="0" w:color="auto"/>
            </w:tcBorders>
          </w:tcPr>
          <w:p w:rsidR="003D6A75" w:rsidRPr="00E741AA" w:rsidRDefault="003D6A75" w:rsidP="00573FBA">
            <w:pPr>
              <w:spacing w:before="40" w:after="40" w:line="260" w:lineRule="exact"/>
              <w:ind w:left="227" w:right="57" w:hanging="170"/>
              <w:rPr>
                <w:b/>
                <w:bCs/>
              </w:rPr>
            </w:pPr>
          </w:p>
        </w:tc>
      </w:tr>
      <w:tr w:rsidR="003D6A75" w:rsidRPr="00E741AA" w:rsidTr="00573FBA">
        <w:tblPrEx>
          <w:tblBorders>
            <w:top w:val="none" w:sz="0"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rPr>
          <w:trHeight w:val="1268"/>
        </w:trPr>
        <w:tc>
          <w:tcPr>
            <w:tcW w:w="1884" w:type="pct"/>
            <w:vMerge/>
            <w:tcBorders>
              <w:left w:val="single" w:sz="6" w:space="0" w:color="auto"/>
              <w:bottom w:val="single" w:sz="4" w:space="0" w:color="auto"/>
              <w:right w:val="single" w:sz="6" w:space="0" w:color="auto"/>
            </w:tcBorders>
          </w:tcPr>
          <w:p w:rsidR="003D6A75" w:rsidRPr="00E741AA" w:rsidRDefault="003D6A75" w:rsidP="00573FBA">
            <w:pPr>
              <w:spacing w:before="40" w:after="40" w:line="260" w:lineRule="exact"/>
              <w:ind w:left="227" w:right="57" w:hanging="170"/>
              <w:rPr>
                <w:rStyle w:val="Tablefreq"/>
                <w:color w:val="000000"/>
                <w:rtl/>
              </w:rPr>
            </w:pPr>
          </w:p>
        </w:tc>
        <w:tc>
          <w:tcPr>
            <w:tcW w:w="1592" w:type="pct"/>
            <w:vMerge w:val="restart"/>
            <w:tcBorders>
              <w:left w:val="single" w:sz="6" w:space="0" w:color="auto"/>
              <w:right w:val="single" w:sz="6" w:space="0" w:color="auto"/>
            </w:tcBorders>
          </w:tcPr>
          <w:p w:rsidR="003D6A75" w:rsidRPr="00AB5CBA" w:rsidRDefault="003D6A75" w:rsidP="00573FBA">
            <w:pPr>
              <w:pStyle w:val="TabletextS5"/>
              <w:spacing w:before="40" w:after="40" w:line="260" w:lineRule="exact"/>
              <w:ind w:left="340" w:right="57"/>
              <w:rPr>
                <w:rStyle w:val="Tablefreq"/>
              </w:rPr>
            </w:pPr>
            <w:r w:rsidRPr="00AB5CBA">
              <w:rPr>
                <w:rStyle w:val="Tablefreq"/>
              </w:rPr>
              <w:t>890-806</w:t>
            </w:r>
          </w:p>
          <w:p w:rsidR="003D6A75" w:rsidRPr="00200828" w:rsidRDefault="003D6A75" w:rsidP="00573FBA">
            <w:pPr>
              <w:pStyle w:val="TabletextS5"/>
              <w:spacing w:before="40" w:after="40" w:line="260" w:lineRule="exact"/>
              <w:ind w:left="340" w:right="57"/>
              <w:rPr>
                <w:b/>
                <w:bCs/>
              </w:rPr>
            </w:pPr>
            <w:r w:rsidRPr="00200828">
              <w:rPr>
                <w:b/>
                <w:bCs/>
                <w:rtl/>
              </w:rPr>
              <w:t>ثابتة</w:t>
            </w:r>
          </w:p>
          <w:p w:rsidR="003D6A75" w:rsidRPr="00200828" w:rsidRDefault="003D6A75" w:rsidP="00573FBA">
            <w:pPr>
              <w:pStyle w:val="TabletextS5"/>
              <w:spacing w:before="40" w:after="40" w:line="260" w:lineRule="exact"/>
              <w:ind w:left="340" w:right="57"/>
              <w:rPr>
                <w:rtl/>
              </w:rPr>
            </w:pPr>
            <w:r w:rsidRPr="00200828">
              <w:rPr>
                <w:b/>
                <w:bCs/>
                <w:rtl/>
              </w:rPr>
              <w:t>متنقلة</w:t>
            </w:r>
            <w:r w:rsidRPr="00E741AA">
              <w:rPr>
                <w:rtl/>
              </w:rPr>
              <w:t xml:space="preserve"> </w:t>
            </w:r>
            <w:r w:rsidRPr="003D6A75">
              <w:rPr>
                <w:rStyle w:val="Artref"/>
                <w:b w:val="0"/>
                <w:bCs w:val="0"/>
              </w:rPr>
              <w:t>317A.5</w:t>
            </w:r>
            <w:r>
              <w:t xml:space="preserve">   </w:t>
            </w:r>
          </w:p>
          <w:p w:rsidR="003D6A75" w:rsidRPr="00200828" w:rsidRDefault="003D6A75" w:rsidP="00573FBA">
            <w:pPr>
              <w:pStyle w:val="TabletextS5"/>
              <w:spacing w:before="40" w:after="40" w:line="260" w:lineRule="exact"/>
              <w:ind w:left="340" w:right="57"/>
              <w:rPr>
                <w:b/>
                <w:bCs/>
                <w:rtl/>
              </w:rPr>
            </w:pPr>
            <w:r w:rsidRPr="00200828">
              <w:rPr>
                <w:b/>
                <w:bCs/>
                <w:rtl/>
              </w:rPr>
              <w:t>إذاعية</w:t>
            </w:r>
          </w:p>
          <w:p w:rsidR="003D6A75" w:rsidRPr="00200828" w:rsidRDefault="003D6A75" w:rsidP="00573FBA">
            <w:pPr>
              <w:pStyle w:val="TabletextS5"/>
              <w:spacing w:before="40" w:after="40" w:line="260" w:lineRule="exact"/>
              <w:ind w:left="340" w:right="57"/>
              <w:rPr>
                <w:rtl/>
              </w:rPr>
            </w:pPr>
          </w:p>
          <w:p w:rsidR="003D6A75" w:rsidRPr="00200828" w:rsidRDefault="003D6A75" w:rsidP="00573FBA">
            <w:pPr>
              <w:pStyle w:val="TabletextS5"/>
              <w:spacing w:before="40" w:after="40" w:line="260" w:lineRule="exact"/>
              <w:ind w:left="340" w:right="57"/>
              <w:rPr>
                <w:rtl/>
              </w:rPr>
            </w:pPr>
          </w:p>
          <w:p w:rsidR="003D6A75" w:rsidRPr="00200828" w:rsidRDefault="003D6A75" w:rsidP="00573FBA">
            <w:pPr>
              <w:pStyle w:val="TabletextS5"/>
              <w:spacing w:before="40" w:after="40" w:line="260" w:lineRule="exact"/>
              <w:ind w:left="340" w:right="57"/>
              <w:rPr>
                <w:rtl/>
              </w:rPr>
            </w:pPr>
          </w:p>
          <w:p w:rsidR="003D6A75" w:rsidRPr="00200828" w:rsidRDefault="003D6A75" w:rsidP="00573FBA">
            <w:pPr>
              <w:pStyle w:val="TabletextS5"/>
              <w:spacing w:before="40" w:after="40" w:line="260" w:lineRule="exact"/>
              <w:ind w:left="340" w:right="57"/>
              <w:rPr>
                <w:rtl/>
              </w:rPr>
            </w:pPr>
          </w:p>
          <w:p w:rsidR="003D6A75" w:rsidRDefault="003D6A75" w:rsidP="00573FBA">
            <w:pPr>
              <w:pStyle w:val="TabletextS5"/>
              <w:spacing w:before="40" w:after="40" w:line="260" w:lineRule="exact"/>
              <w:ind w:left="340" w:right="57"/>
              <w:rPr>
                <w:rtl/>
              </w:rPr>
            </w:pPr>
          </w:p>
          <w:p w:rsidR="003D6A75" w:rsidRDefault="003D6A75" w:rsidP="00573FBA">
            <w:pPr>
              <w:pStyle w:val="TabletextS5"/>
              <w:spacing w:before="40" w:after="40" w:line="260" w:lineRule="exact"/>
              <w:ind w:left="340" w:right="57"/>
              <w:rPr>
                <w:rtl/>
              </w:rPr>
            </w:pPr>
          </w:p>
          <w:p w:rsidR="003D6A75" w:rsidRPr="00200828" w:rsidRDefault="003D6A75" w:rsidP="00573FBA">
            <w:pPr>
              <w:pStyle w:val="TabletextS5"/>
              <w:spacing w:before="40" w:after="40" w:line="260" w:lineRule="exact"/>
              <w:ind w:left="340" w:right="57"/>
              <w:rPr>
                <w:rtl/>
              </w:rPr>
            </w:pPr>
          </w:p>
          <w:p w:rsidR="003D6A75" w:rsidRPr="00200828" w:rsidRDefault="003D6A75" w:rsidP="00573FBA">
            <w:pPr>
              <w:pStyle w:val="TabletextS5"/>
              <w:spacing w:before="40" w:after="40" w:line="260" w:lineRule="exact"/>
              <w:ind w:left="340" w:right="57"/>
              <w:rPr>
                <w:rtl/>
              </w:rPr>
            </w:pPr>
          </w:p>
          <w:p w:rsidR="003D6A75" w:rsidRPr="003D6A75" w:rsidRDefault="003D6A75" w:rsidP="00573FBA">
            <w:pPr>
              <w:pStyle w:val="TabletextS5"/>
              <w:spacing w:before="40" w:after="40" w:line="260" w:lineRule="exact"/>
              <w:ind w:left="340" w:right="57"/>
              <w:rPr>
                <w:rStyle w:val="Artref"/>
                <w:b w:val="0"/>
                <w:bCs w:val="0"/>
              </w:rPr>
            </w:pPr>
            <w:r w:rsidRPr="003D6A75">
              <w:rPr>
                <w:rStyle w:val="Artref"/>
                <w:b w:val="0"/>
                <w:bCs w:val="0"/>
              </w:rPr>
              <w:t>317.5</w:t>
            </w:r>
            <w:r w:rsidRPr="003D6A75">
              <w:rPr>
                <w:rStyle w:val="Artref"/>
                <w:rFonts w:hint="cs"/>
                <w:b w:val="0"/>
                <w:bCs w:val="0"/>
                <w:rtl/>
              </w:rPr>
              <w:t xml:space="preserve">  </w:t>
            </w:r>
            <w:r w:rsidRPr="003D6A75">
              <w:rPr>
                <w:rStyle w:val="Artref"/>
                <w:b w:val="0"/>
                <w:bCs w:val="0"/>
              </w:rPr>
              <w:t>318.5</w:t>
            </w:r>
          </w:p>
        </w:tc>
        <w:tc>
          <w:tcPr>
            <w:tcW w:w="1524" w:type="pct"/>
            <w:vMerge/>
            <w:tcBorders>
              <w:left w:val="single" w:sz="6" w:space="0" w:color="auto"/>
              <w:right w:val="single" w:sz="6" w:space="0" w:color="auto"/>
            </w:tcBorders>
          </w:tcPr>
          <w:p w:rsidR="003D6A75" w:rsidRPr="00E741AA" w:rsidRDefault="003D6A75" w:rsidP="00573FBA">
            <w:pPr>
              <w:spacing w:before="40" w:after="40" w:line="260" w:lineRule="exact"/>
              <w:ind w:left="227" w:right="57" w:hanging="170"/>
              <w:rPr>
                <w:color w:val="000000"/>
              </w:rPr>
            </w:pPr>
          </w:p>
        </w:tc>
      </w:tr>
      <w:tr w:rsidR="003D6A75" w:rsidRPr="00E741AA" w:rsidTr="00573FBA">
        <w:tblPrEx>
          <w:tblBorders>
            <w:top w:val="none" w:sz="0"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rPr>
          <w:trHeight w:val="1343"/>
        </w:trPr>
        <w:tc>
          <w:tcPr>
            <w:tcW w:w="1884" w:type="pct"/>
            <w:tcBorders>
              <w:top w:val="single" w:sz="4" w:space="0" w:color="auto"/>
              <w:right w:val="single" w:sz="6" w:space="0" w:color="auto"/>
            </w:tcBorders>
          </w:tcPr>
          <w:p w:rsidR="003D6A75" w:rsidRPr="00AB5CBA" w:rsidRDefault="003D6A75" w:rsidP="00573FBA">
            <w:pPr>
              <w:pStyle w:val="TabletextS5"/>
              <w:spacing w:before="40" w:after="40" w:line="260" w:lineRule="exact"/>
              <w:ind w:left="227" w:right="57"/>
              <w:rPr>
                <w:rStyle w:val="Tablefreq"/>
                <w:rtl/>
              </w:rPr>
            </w:pPr>
            <w:r w:rsidRPr="00AB5CBA">
              <w:rPr>
                <w:rStyle w:val="Tablefreq"/>
              </w:rPr>
              <w:t>890-862</w:t>
            </w:r>
          </w:p>
          <w:p w:rsidR="003D6A75" w:rsidRPr="00200828" w:rsidRDefault="003D6A75" w:rsidP="00573FBA">
            <w:pPr>
              <w:pStyle w:val="TabletextS5"/>
              <w:spacing w:before="40" w:after="40" w:line="260" w:lineRule="exact"/>
              <w:ind w:left="227" w:right="57"/>
              <w:rPr>
                <w:rtl/>
              </w:rPr>
            </w:pPr>
            <w:r w:rsidRPr="00200828">
              <w:rPr>
                <w:rFonts w:hint="cs"/>
                <w:b/>
                <w:bCs/>
                <w:rtl/>
              </w:rPr>
              <w:t>ثابتة</w:t>
            </w:r>
          </w:p>
          <w:p w:rsidR="003D6A75" w:rsidRPr="00200828" w:rsidRDefault="003D6A75" w:rsidP="00573FBA">
            <w:pPr>
              <w:pStyle w:val="TabletextS5"/>
              <w:spacing w:before="40" w:after="40" w:line="260" w:lineRule="exact"/>
              <w:ind w:left="227" w:right="57"/>
              <w:rPr>
                <w:rtl/>
              </w:rPr>
            </w:pPr>
            <w:r w:rsidRPr="00200828">
              <w:rPr>
                <w:rFonts w:hint="cs"/>
                <w:b/>
                <w:bCs/>
                <w:rtl/>
              </w:rPr>
              <w:t>متنقلة</w:t>
            </w:r>
            <w:r w:rsidRPr="00200828">
              <w:rPr>
                <w:rFonts w:hint="cs"/>
                <w:rtl/>
              </w:rPr>
              <w:t xml:space="preserve"> باستثناء المتنقلة</w:t>
            </w:r>
            <w:r w:rsidRPr="00200828">
              <w:rPr>
                <w:rFonts w:hint="cs"/>
                <w:rtl/>
              </w:rPr>
              <w:br/>
              <w:t xml:space="preserve">للطيران </w:t>
            </w:r>
            <w:r w:rsidRPr="00200828">
              <w:t>317A.5</w:t>
            </w:r>
          </w:p>
          <w:p w:rsidR="003D6A75" w:rsidRPr="00200828" w:rsidRDefault="003D6A75" w:rsidP="00573FBA">
            <w:pPr>
              <w:pStyle w:val="TabletextS5"/>
              <w:spacing w:before="40" w:after="40" w:line="260" w:lineRule="exact"/>
              <w:ind w:left="227" w:right="57"/>
            </w:pPr>
            <w:r w:rsidRPr="00200828">
              <w:rPr>
                <w:rFonts w:hint="cs"/>
                <w:b/>
                <w:bCs/>
                <w:rtl/>
              </w:rPr>
              <w:t>إذاعية</w:t>
            </w:r>
            <w:r w:rsidRPr="00200828">
              <w:rPr>
                <w:rFonts w:hint="cs"/>
                <w:rtl/>
              </w:rPr>
              <w:t xml:space="preserve"> </w:t>
            </w:r>
            <w:r w:rsidRPr="00200828">
              <w:t>322.5</w:t>
            </w:r>
          </w:p>
          <w:p w:rsidR="003D6A75" w:rsidRDefault="003D6A75" w:rsidP="00573FBA">
            <w:pPr>
              <w:pStyle w:val="TabletextS5"/>
              <w:spacing w:before="40" w:after="40" w:line="260" w:lineRule="exact"/>
              <w:ind w:left="227" w:right="57"/>
            </w:pPr>
          </w:p>
          <w:p w:rsidR="003D6A75" w:rsidRDefault="003D6A75" w:rsidP="00573FBA">
            <w:pPr>
              <w:pStyle w:val="TabletextS5"/>
              <w:spacing w:before="40" w:after="40" w:line="260" w:lineRule="exact"/>
              <w:ind w:left="227" w:right="57"/>
              <w:rPr>
                <w:rtl/>
              </w:rPr>
            </w:pPr>
          </w:p>
          <w:p w:rsidR="003D6A75" w:rsidRPr="00875E05" w:rsidRDefault="003D6A75" w:rsidP="00573FBA">
            <w:pPr>
              <w:pStyle w:val="TabletextS5"/>
              <w:spacing w:before="40" w:after="40" w:line="260" w:lineRule="exact"/>
              <w:ind w:left="227" w:right="57"/>
              <w:rPr>
                <w:rStyle w:val="Artref"/>
              </w:rPr>
            </w:pPr>
            <w:r w:rsidRPr="003D6A75">
              <w:rPr>
                <w:rStyle w:val="Artref"/>
                <w:b w:val="0"/>
                <w:bCs w:val="0"/>
              </w:rPr>
              <w:t>319.5</w:t>
            </w:r>
            <w:r w:rsidRPr="003D6A75">
              <w:rPr>
                <w:rStyle w:val="Artref"/>
                <w:rFonts w:hint="cs"/>
                <w:b w:val="0"/>
                <w:bCs w:val="0"/>
                <w:rtl/>
              </w:rPr>
              <w:t xml:space="preserve"> </w:t>
            </w:r>
            <w:r w:rsidRPr="00875E05">
              <w:rPr>
                <w:rStyle w:val="Artref"/>
                <w:rFonts w:hint="cs"/>
                <w:rtl/>
              </w:rPr>
              <w:t xml:space="preserve"> </w:t>
            </w:r>
            <w:r w:rsidRPr="003D6A75">
              <w:rPr>
                <w:rStyle w:val="Artref"/>
                <w:b w:val="0"/>
                <w:bCs w:val="0"/>
              </w:rPr>
              <w:t>323.5</w:t>
            </w:r>
          </w:p>
        </w:tc>
        <w:tc>
          <w:tcPr>
            <w:tcW w:w="1592" w:type="pct"/>
            <w:vMerge/>
            <w:tcBorders>
              <w:left w:val="single" w:sz="6" w:space="0" w:color="auto"/>
              <w:right w:val="single" w:sz="6" w:space="0" w:color="auto"/>
            </w:tcBorders>
          </w:tcPr>
          <w:p w:rsidR="003D6A75" w:rsidRPr="00FA3B95" w:rsidRDefault="003D6A75" w:rsidP="00573FBA">
            <w:pPr>
              <w:spacing w:before="40" w:after="40" w:line="260" w:lineRule="exact"/>
              <w:ind w:left="227" w:right="57" w:hanging="170"/>
              <w:rPr>
                <w:rStyle w:val="Tablefreq"/>
              </w:rPr>
            </w:pPr>
          </w:p>
        </w:tc>
        <w:tc>
          <w:tcPr>
            <w:tcW w:w="1524" w:type="pct"/>
            <w:vMerge/>
            <w:tcBorders>
              <w:left w:val="single" w:sz="6" w:space="0" w:color="auto"/>
              <w:right w:val="single" w:sz="6" w:space="0" w:color="auto"/>
            </w:tcBorders>
          </w:tcPr>
          <w:p w:rsidR="003D6A75" w:rsidRPr="00E741AA" w:rsidRDefault="003D6A75" w:rsidP="00573FBA">
            <w:pPr>
              <w:spacing w:before="40" w:after="40" w:line="260" w:lineRule="exact"/>
              <w:ind w:left="227" w:right="57" w:hanging="170"/>
              <w:rPr>
                <w:color w:val="000000"/>
              </w:rPr>
            </w:pPr>
          </w:p>
        </w:tc>
      </w:tr>
    </w:tbl>
    <w:p w:rsidR="00A36633" w:rsidRDefault="00014D9A" w:rsidP="00014D9A">
      <w:pPr>
        <w:pStyle w:val="Reasons"/>
        <w:rPr>
          <w:rtl/>
          <w:lang w:bidi="ar-EG"/>
        </w:rPr>
      </w:pPr>
      <w:r>
        <w:rPr>
          <w:rtl/>
        </w:rPr>
        <w:t>الأسباب:</w:t>
      </w:r>
      <w:r>
        <w:rPr>
          <w:rtl/>
        </w:rPr>
        <w:tab/>
      </w:r>
    </w:p>
    <w:p w:rsidR="00A36633" w:rsidRDefault="00A36633" w:rsidP="00A36633">
      <w:pPr>
        <w:pStyle w:val="Reasons"/>
        <w:jc w:val="left"/>
        <w:rPr>
          <w:b w:val="0"/>
          <w:bCs w:val="0"/>
          <w:rtl/>
        </w:rPr>
      </w:pPr>
      <w:r>
        <w:rPr>
          <w:rFonts w:hint="cs"/>
          <w:b w:val="0"/>
          <w:bCs w:val="0"/>
          <w:rtl/>
        </w:rPr>
        <w:t>وتعتبر</w:t>
      </w:r>
      <w:r w:rsidRPr="0084502F">
        <w:rPr>
          <w:rFonts w:hint="cs"/>
          <w:b w:val="0"/>
          <w:bCs w:val="0"/>
          <w:rtl/>
        </w:rPr>
        <w:t xml:space="preserve"> الإذاعة للأرض جزء</w:t>
      </w:r>
      <w:r>
        <w:rPr>
          <w:rFonts w:hint="cs"/>
          <w:b w:val="0"/>
          <w:bCs w:val="0"/>
          <w:rtl/>
        </w:rPr>
        <w:t>اً</w:t>
      </w:r>
      <w:r w:rsidRPr="0084502F">
        <w:rPr>
          <w:rFonts w:hint="cs"/>
          <w:b w:val="0"/>
          <w:bCs w:val="0"/>
          <w:rtl/>
        </w:rPr>
        <w:t xml:space="preserve"> حيوي</w:t>
      </w:r>
      <w:r>
        <w:rPr>
          <w:rFonts w:hint="cs"/>
          <w:b w:val="0"/>
          <w:bCs w:val="0"/>
          <w:rtl/>
        </w:rPr>
        <w:t>اً</w:t>
      </w:r>
      <w:r w:rsidRPr="0084502F">
        <w:rPr>
          <w:rFonts w:hint="cs"/>
          <w:b w:val="0"/>
          <w:bCs w:val="0"/>
          <w:rtl/>
        </w:rPr>
        <w:t xml:space="preserve"> من البنية التحتية للاتصالات والمعلومات</w:t>
      </w:r>
      <w:r>
        <w:rPr>
          <w:rFonts w:hint="cs"/>
          <w:b w:val="0"/>
          <w:bCs w:val="0"/>
          <w:rtl/>
        </w:rPr>
        <w:t>.</w:t>
      </w:r>
    </w:p>
    <w:p w:rsidR="00A36633" w:rsidRDefault="00A36633" w:rsidP="00A36633">
      <w:pPr>
        <w:rPr>
          <w:color w:val="000000"/>
          <w:rtl/>
          <w:lang w:bidi="ar-EG"/>
        </w:rPr>
      </w:pPr>
      <w:r>
        <w:rPr>
          <w:rFonts w:hint="cs"/>
          <w:rtl/>
        </w:rPr>
        <w:t xml:space="preserve">ويعتبر نطاقا التردد </w:t>
      </w:r>
      <w:r>
        <w:rPr>
          <w:color w:val="000000"/>
          <w:lang w:bidi="ar-EG"/>
        </w:rPr>
        <w:t>MHz 608</w:t>
      </w:r>
      <w:r>
        <w:rPr>
          <w:color w:val="000000"/>
          <w:lang w:bidi="ar-EG"/>
        </w:rPr>
        <w:noBreakHyphen/>
        <w:t>470</w:t>
      </w:r>
      <w:r>
        <w:rPr>
          <w:rFonts w:hint="cs"/>
          <w:color w:val="000000"/>
          <w:rtl/>
          <w:lang w:bidi="ar-EG"/>
        </w:rPr>
        <w:t xml:space="preserve"> و</w:t>
      </w:r>
      <w:r>
        <w:rPr>
          <w:color w:val="000000"/>
          <w:lang w:bidi="ar-EG"/>
        </w:rPr>
        <w:t>MHz 698</w:t>
      </w:r>
      <w:r>
        <w:rPr>
          <w:color w:val="000000"/>
          <w:lang w:bidi="ar-EG"/>
        </w:rPr>
        <w:noBreakHyphen/>
        <w:t>614</w:t>
      </w:r>
      <w:r>
        <w:rPr>
          <w:rFonts w:hint="cs"/>
          <w:color w:val="000000"/>
          <w:rtl/>
          <w:lang w:bidi="ar-EG"/>
        </w:rPr>
        <w:t xml:space="preserve"> النطاقين الرئيسيين لتوفير خدمة الإذاعة التلفزيونية.</w:t>
      </w:r>
    </w:p>
    <w:p w:rsidR="00A36633" w:rsidRDefault="00A36633" w:rsidP="00A36633">
      <w:pPr>
        <w:rPr>
          <w:color w:val="000000"/>
          <w:rtl/>
        </w:rPr>
      </w:pPr>
      <w:r>
        <w:rPr>
          <w:rFonts w:hint="cs"/>
          <w:color w:val="000000"/>
          <w:rtl/>
          <w:lang w:bidi="ar-EG"/>
        </w:rPr>
        <w:t xml:space="preserve">وفيما عدا استثناءات قليلة، لا تزال بعض البلدان في الإقليم </w:t>
      </w:r>
      <w:r>
        <w:rPr>
          <w:color w:val="000000"/>
          <w:lang w:bidi="ar-EG"/>
        </w:rPr>
        <w:t>2</w:t>
      </w:r>
      <w:r>
        <w:rPr>
          <w:rFonts w:hint="cs"/>
          <w:color w:val="000000"/>
          <w:rtl/>
          <w:lang w:bidi="ar-EG"/>
        </w:rPr>
        <w:t xml:space="preserve"> تتباحث في مسألة الحصول على مكاسبها الرقمية الأولى. </w:t>
      </w:r>
      <w:r>
        <w:rPr>
          <w:rFonts w:hint="cs"/>
          <w:color w:val="000000"/>
          <w:rtl/>
        </w:rPr>
        <w:t>وسبق لبعض البلدان أن انتقلت من التكنولوجيا التماثلية إلى الرقمية، في حين أن بعض البلدان الأخرى لم تبدأ عملية الانتقال بعد.</w:t>
      </w:r>
    </w:p>
    <w:p w:rsidR="00014D9A" w:rsidRPr="000618FE" w:rsidRDefault="00014D9A" w:rsidP="00014D9A">
      <w:pPr>
        <w:rPr>
          <w:color w:val="000000"/>
          <w:spacing w:val="-2"/>
          <w:rtl/>
        </w:rPr>
      </w:pPr>
      <w:r w:rsidRPr="000618FE">
        <w:rPr>
          <w:rFonts w:hint="cs"/>
          <w:color w:val="000000"/>
          <w:spacing w:val="-2"/>
          <w:rtl/>
        </w:rPr>
        <w:t>وبعد اكتمال الانتقال من الإذاعة التلفزيونية التماثلية إلى الرقمية، سوف يتيح هذان النطاقان المحافظة على استعمال مكثف جداً لهذه الخدمة المعدة للسكان، وسيكون من الضروري أيضاً ضمان تطور الخدمة الإذاعية ونموها من أجل إرسال الإشارات التلفزيونية.</w:t>
      </w:r>
    </w:p>
    <w:p w:rsidR="00014D9A" w:rsidRDefault="00014D9A" w:rsidP="00014D9A">
      <w:pPr>
        <w:rPr>
          <w:color w:val="000000"/>
          <w:rtl/>
          <w:lang w:bidi="ar-EG"/>
        </w:rPr>
      </w:pPr>
      <w:r>
        <w:rPr>
          <w:rFonts w:hint="cs"/>
          <w:color w:val="000000"/>
          <w:rtl/>
        </w:rPr>
        <w:t xml:space="preserve">ويتعين على البلدان التي قررت بالفعل استعمال النطاق </w:t>
      </w:r>
      <w:r>
        <w:rPr>
          <w:color w:val="000000"/>
        </w:rPr>
        <w:t>MHz 700</w:t>
      </w:r>
      <w:r>
        <w:rPr>
          <w:rFonts w:hint="cs"/>
          <w:color w:val="000000"/>
          <w:rtl/>
        </w:rPr>
        <w:t xml:space="preserve"> </w:t>
      </w:r>
      <w:r>
        <w:rPr>
          <w:color w:val="000000"/>
        </w:rPr>
        <w:t>(MHz 806</w:t>
      </w:r>
      <w:r>
        <w:rPr>
          <w:color w:val="000000"/>
        </w:rPr>
        <w:noBreakHyphen/>
        <w:t>698)</w:t>
      </w:r>
      <w:r>
        <w:rPr>
          <w:rFonts w:hint="cs"/>
          <w:color w:val="000000"/>
          <w:rtl/>
        </w:rPr>
        <w:t xml:space="preserve"> </w:t>
      </w:r>
      <w:r>
        <w:rPr>
          <w:rFonts w:hint="cs"/>
          <w:color w:val="000000"/>
          <w:rtl/>
          <w:lang w:bidi="ar-EG"/>
        </w:rPr>
        <w:t>للخدمة المتنقلة عريضة النطاق أن</w:t>
      </w:r>
      <w:r>
        <w:rPr>
          <w:rFonts w:hint="eastAsia"/>
          <w:color w:val="000000"/>
          <w:rtl/>
          <w:lang w:bidi="ar-EG"/>
        </w:rPr>
        <w:t> </w:t>
      </w:r>
      <w:r>
        <w:rPr>
          <w:rFonts w:hint="cs"/>
          <w:color w:val="000000"/>
          <w:rtl/>
          <w:lang w:bidi="ar-EG"/>
        </w:rPr>
        <w:t>تضمن حماية الخدمات الإذاعية، بما في ذلك إعادة البث الإذاعي، من الإشارات المسببة للتداخل، ويجب عليها أيضاً أن</w:t>
      </w:r>
      <w:r>
        <w:rPr>
          <w:rFonts w:hint="eastAsia"/>
          <w:color w:val="000000"/>
          <w:rtl/>
          <w:lang w:bidi="ar-EG"/>
        </w:rPr>
        <w:t> </w:t>
      </w:r>
      <w:r>
        <w:rPr>
          <w:rFonts w:hint="cs"/>
          <w:color w:val="000000"/>
          <w:rtl/>
          <w:lang w:bidi="ar-EG"/>
        </w:rPr>
        <w:t>تؤمن المستوى نفسه من تغطية الخدمة الإذاعية، بما في ذلك إعادة البث الإذاعي.</w:t>
      </w:r>
    </w:p>
    <w:p w:rsidR="00014D9A" w:rsidRDefault="00014D9A" w:rsidP="00014D9A">
      <w:pPr>
        <w:rPr>
          <w:color w:val="000000"/>
          <w:rtl/>
          <w:lang w:bidi="ar-EG"/>
        </w:rPr>
      </w:pPr>
      <w:r>
        <w:rPr>
          <w:rFonts w:hint="cs"/>
          <w:color w:val="000000"/>
          <w:rtl/>
          <w:lang w:bidi="ar-EG"/>
        </w:rPr>
        <w:t>وتُظهر الدراسات التي أجريت عدم التوافق بين الخدمة الإذاعية والخدمة المتنقلة المكونة من أنظمة الاتصالات المتنقلة الدولية، مع الإشارة إلى أن الفصل الجغرافي الأساسي ضروري لضمان تعايش الخدمتين.</w:t>
      </w:r>
    </w:p>
    <w:p w:rsidR="00014D9A" w:rsidRDefault="00014D9A" w:rsidP="00014D9A">
      <w:pPr>
        <w:rPr>
          <w:rtl/>
          <w:lang w:bidi="ar-EG"/>
        </w:rPr>
      </w:pPr>
      <w:r>
        <w:rPr>
          <w:rFonts w:hint="cs"/>
          <w:color w:val="000000"/>
          <w:rtl/>
          <w:lang w:bidi="ar-EG"/>
        </w:rPr>
        <w:t xml:space="preserve">ويوزعّ النطاق </w:t>
      </w:r>
      <w:r>
        <w:rPr>
          <w:color w:val="000000"/>
          <w:lang w:bidi="ar-EG"/>
        </w:rPr>
        <w:t>MHz 614</w:t>
      </w:r>
      <w:r>
        <w:rPr>
          <w:color w:val="000000"/>
          <w:lang w:bidi="ar-EG"/>
        </w:rPr>
        <w:noBreakHyphen/>
        <w:t>608</w:t>
      </w:r>
      <w:r>
        <w:rPr>
          <w:rFonts w:hint="cs"/>
          <w:color w:val="000000"/>
          <w:rtl/>
          <w:lang w:bidi="ar-EG"/>
        </w:rPr>
        <w:t xml:space="preserve"> على أساس أولي لخدمة علم الفلك الراديوي ولا تسمح المتطلبات كذلك بتقاسمه مع الخدمات المتنقلة عريضة النطاق.</w:t>
      </w:r>
    </w:p>
    <w:p w:rsidR="00A36633" w:rsidRPr="00014D9A" w:rsidRDefault="00EF223B" w:rsidP="00EF223B">
      <w:pPr>
        <w:spacing w:before="600"/>
        <w:jc w:val="center"/>
        <w:rPr>
          <w:rtl/>
        </w:rPr>
      </w:pPr>
      <w:r>
        <w:rPr>
          <w:b/>
          <w:bCs/>
          <w:rtl/>
        </w:rPr>
        <w:t>__________</w:t>
      </w:r>
    </w:p>
    <w:sectPr w:rsidR="00A36633" w:rsidRPr="00014D9A">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D06B0E">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EF223B">
      <w:rPr>
        <w:noProof/>
        <w:lang w:val="es-ES"/>
      </w:rPr>
      <w:t>P:\ARA\ITU-R\CONF-R\CMR15\100\101A.docx</w:t>
    </w:r>
    <w:r w:rsidRPr="00CB4300">
      <w:fldChar w:fldCharType="end"/>
    </w:r>
    <w:r w:rsidRPr="00CB4300">
      <w:rPr>
        <w:lang w:val="es-ES"/>
      </w:rPr>
      <w:t xml:space="preserve">  (</w:t>
    </w:r>
    <w:r w:rsidR="00D06B0E">
      <w:rPr>
        <w:lang w:val="es-ES"/>
      </w:rPr>
      <w:t>388750</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8928B7">
      <w:rPr>
        <w:noProof/>
      </w:rPr>
      <w:t>31.10.15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EF223B">
      <w:rPr>
        <w:noProof/>
        <w:rtl/>
      </w:rPr>
      <w:t>31.10.15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D06B0E">
    <w:pPr>
      <w:pStyle w:val="Footer"/>
      <w:rPr>
        <w:lang w:val="es-ES"/>
      </w:rPr>
    </w:pPr>
    <w:r>
      <w:fldChar w:fldCharType="begin"/>
    </w:r>
    <w:r w:rsidRPr="00CB4300">
      <w:rPr>
        <w:lang w:val="es-ES"/>
      </w:rPr>
      <w:instrText xml:space="preserve"> FILENAME \p \* MERGEFORMAT </w:instrText>
    </w:r>
    <w:r>
      <w:fldChar w:fldCharType="separate"/>
    </w:r>
    <w:r w:rsidR="00EF223B">
      <w:rPr>
        <w:noProof/>
        <w:lang w:val="es-ES"/>
      </w:rPr>
      <w:t>P:\ARA\ITU-R\CONF-R\CMR15\100\101A.docx</w:t>
    </w:r>
    <w:r>
      <w:fldChar w:fldCharType="end"/>
    </w:r>
    <w:r w:rsidRPr="00CB4300">
      <w:rPr>
        <w:lang w:val="es-ES"/>
      </w:rPr>
      <w:t xml:space="preserve">   (</w:t>
    </w:r>
    <w:r w:rsidR="00D06B0E">
      <w:rPr>
        <w:lang w:val="es-ES"/>
      </w:rPr>
      <w:t>388750</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8928B7">
      <w:rPr>
        <w:noProof/>
      </w:rPr>
      <w:t>31.10.15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EF223B">
      <w:rPr>
        <w:noProof/>
        <w:rtl/>
      </w:rPr>
      <w:t>31.10.15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7D2CDC">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101-</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14D9A"/>
    <w:rsid w:val="00040C94"/>
    <w:rsid w:val="000425FC"/>
    <w:rsid w:val="00044D43"/>
    <w:rsid w:val="00051907"/>
    <w:rsid w:val="000525B9"/>
    <w:rsid w:val="00075A3F"/>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E190C"/>
    <w:rsid w:val="001E54F6"/>
    <w:rsid w:val="001E5A8C"/>
    <w:rsid w:val="00200415"/>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C11A9"/>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D6A75"/>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65E2A"/>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B7458"/>
    <w:rsid w:val="007C2C12"/>
    <w:rsid w:val="007C3CFA"/>
    <w:rsid w:val="007D2CDC"/>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28B7"/>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36633"/>
    <w:rsid w:val="00A40B2C"/>
    <w:rsid w:val="00A66D2B"/>
    <w:rsid w:val="00A7737A"/>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BF3A8E"/>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009FC"/>
    <w:rsid w:val="00D06B0E"/>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384E"/>
    <w:rsid w:val="00E77D29"/>
    <w:rsid w:val="00E833BC"/>
    <w:rsid w:val="00E8580E"/>
    <w:rsid w:val="00EA1B76"/>
    <w:rsid w:val="00EA77D7"/>
    <w:rsid w:val="00EC09B9"/>
    <w:rsid w:val="00ED048C"/>
    <w:rsid w:val="00ED4B29"/>
    <w:rsid w:val="00EF223B"/>
    <w:rsid w:val="00EF38AF"/>
    <w:rsid w:val="00EF489C"/>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10588B5-E050-44C3-B9AC-B7A16C3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R15-WRC15-C-0101!!MSW-A</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83536-4526-4D6B-9A65-3893913EA6C2}">
  <ds:schemaRef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2006/metadata/properties"/>
    <ds:schemaRef ds:uri="http://schemas.microsoft.com/office/infopath/2007/PartnerControls"/>
    <ds:schemaRef ds:uri="32a1a8c5-2265-4ebc-b7a0-2071e2c5c9bb"/>
    <ds:schemaRef ds:uri="996b2e75-67fd-4955-a3b0-5ab9934cb50b"/>
    <ds:schemaRef ds:uri="http://www.w3.org/XML/1998/namespace"/>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21D8772D-68AA-44C9-82D1-B2C4547E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610</Words>
  <Characters>3650</Characters>
  <Application>Microsoft Office Word</Application>
  <DocSecurity>0</DocSecurity>
  <Lines>243</Lines>
  <Paragraphs>202</Paragraphs>
  <ScaleCrop>false</ScaleCrop>
  <HeadingPairs>
    <vt:vector size="2" baseType="variant">
      <vt:variant>
        <vt:lpstr>Title</vt:lpstr>
      </vt:variant>
      <vt:variant>
        <vt:i4>1</vt:i4>
      </vt:variant>
    </vt:vector>
  </HeadingPairs>
  <TitlesOfParts>
    <vt:vector size="1" baseType="lpstr">
      <vt:lpstr>R15-WRC15-C-0101!!MSW-A</vt:lpstr>
    </vt:vector>
  </TitlesOfParts>
  <Manager>General Secretariat - Pool</Manager>
  <Company>International Telecommunication Union (ITU)</Company>
  <LinksUpToDate>false</LinksUpToDate>
  <CharactersWithSpaces>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R15-WRC15-C-0101!!MSW-A</dc:title>
  <dc:creator>Documents Proposals Manager (DPM)</dc:creator>
  <cp:keywords>DPM_v5.2015.10.280_prod</cp:keywords>
  <cp:lastModifiedBy>Awad, Samy</cp:lastModifiedBy>
  <cp:revision>6</cp:revision>
  <cp:lastPrinted>2015-10-31T13:28:00Z</cp:lastPrinted>
  <dcterms:created xsi:type="dcterms:W3CDTF">2015-10-31T13:22:00Z</dcterms:created>
  <dcterms:modified xsi:type="dcterms:W3CDTF">2015-10-31T18:48:00Z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