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8A4F10" w:rsidTr="00CE44E9">
        <w:trPr>
          <w:cantSplit/>
          <w:trHeight w:val="20"/>
        </w:trPr>
        <w:tc>
          <w:tcPr>
            <w:tcW w:w="6619" w:type="dxa"/>
          </w:tcPr>
          <w:p w:rsidR="008A4F10" w:rsidRPr="00584333" w:rsidRDefault="008A4F10" w:rsidP="00CE44E9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8A4F10" w:rsidRPr="00F16602" w:rsidRDefault="008A4F10" w:rsidP="00CE44E9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8A4F10" w:rsidRDefault="008A4F10" w:rsidP="00CE44E9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00B8F7A" wp14:editId="668C10D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F10" w:rsidTr="00CE44E9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8A4F10" w:rsidRPr="00960962" w:rsidRDefault="008A4F10" w:rsidP="00CE44E9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8A4F10" w:rsidRPr="00A9645C" w:rsidRDefault="008A4F10" w:rsidP="00CE44E9">
            <w:pPr>
              <w:rPr>
                <w:lang w:bidi="ar-EG"/>
              </w:rPr>
            </w:pPr>
          </w:p>
        </w:tc>
      </w:tr>
      <w:tr w:rsidR="008A4F10" w:rsidTr="00CE44E9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8A4F10" w:rsidRPr="003F1BBE" w:rsidRDefault="008A4F10" w:rsidP="00CE44E9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8A4F10" w:rsidRPr="003F1BBE" w:rsidRDefault="008A4F10" w:rsidP="00CE44E9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8A4F10" w:rsidTr="00CE44E9">
        <w:trPr>
          <w:cantSplit/>
        </w:trPr>
        <w:tc>
          <w:tcPr>
            <w:tcW w:w="6619" w:type="dxa"/>
            <w:shd w:val="clear" w:color="auto" w:fill="auto"/>
          </w:tcPr>
          <w:p w:rsidR="008A4F10" w:rsidRPr="003F1BBE" w:rsidRDefault="008A4F10" w:rsidP="00CE44E9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3F1BBE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8A4F10" w:rsidRPr="003F1BBE" w:rsidRDefault="008A4F10" w:rsidP="00CE44E9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BD4719">
              <w:rPr>
                <w:rFonts w:ascii="Verdana" w:hAnsi="Verdana"/>
                <w:rtl/>
                <w:lang w:bidi="ar-SA"/>
              </w:rPr>
              <w:t xml:space="preserve">الإضافة </w:t>
            </w:r>
            <w:r w:rsidRPr="00BD4719">
              <w:rPr>
                <w:rFonts w:ascii="Verdana" w:hAnsi="Verdana"/>
              </w:rPr>
              <w:t>3</w:t>
            </w:r>
            <w:r w:rsidRPr="00BD4719">
              <w:rPr>
                <w:rFonts w:ascii="Verdana" w:hAnsi="Verdana"/>
              </w:rPr>
              <w:br/>
            </w:r>
            <w:r w:rsidRPr="00BD4719">
              <w:rPr>
                <w:rFonts w:ascii="Verdana" w:hAnsi="Verdana"/>
                <w:rtl/>
                <w:lang w:bidi="ar-SA"/>
              </w:rPr>
              <w:t xml:space="preserve">للوثيقة </w:t>
            </w:r>
            <w:r w:rsidRPr="00BD4719">
              <w:rPr>
                <w:rFonts w:ascii="Verdana" w:hAnsi="Verdana"/>
              </w:rPr>
              <w:t>97(Add.21)-A</w:t>
            </w:r>
          </w:p>
        </w:tc>
      </w:tr>
      <w:tr w:rsidR="008A4F10" w:rsidTr="00CE44E9">
        <w:trPr>
          <w:cantSplit/>
        </w:trPr>
        <w:tc>
          <w:tcPr>
            <w:tcW w:w="6619" w:type="dxa"/>
            <w:shd w:val="clear" w:color="auto" w:fill="auto"/>
          </w:tcPr>
          <w:p w:rsidR="008A4F10" w:rsidRPr="003F1BBE" w:rsidRDefault="008A4F10" w:rsidP="00CE44E9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8A4F10" w:rsidRPr="003F1BBE" w:rsidRDefault="008A4F10" w:rsidP="00CE44E9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BD4719">
              <w:rPr>
                <w:rFonts w:ascii="Verdana" w:eastAsia="SimSun" w:hAnsi="Verdana"/>
              </w:rPr>
              <w:t>19</w:t>
            </w:r>
            <w:r w:rsidRPr="00BD4719">
              <w:rPr>
                <w:rFonts w:ascii="Verdana" w:eastAsia="SimSun" w:hAnsi="Verdana"/>
                <w:rtl/>
                <w:lang w:bidi="ar-SA"/>
              </w:rPr>
              <w:t xml:space="preserve"> أكتوبر </w:t>
            </w:r>
            <w:r w:rsidRPr="00BD4719">
              <w:rPr>
                <w:rFonts w:ascii="Verdana" w:eastAsia="SimSun" w:hAnsi="Verdana"/>
              </w:rPr>
              <w:t>2015</w:t>
            </w:r>
          </w:p>
        </w:tc>
      </w:tr>
      <w:tr w:rsidR="008A4F10" w:rsidTr="00CE44E9">
        <w:trPr>
          <w:cantSplit/>
        </w:trPr>
        <w:tc>
          <w:tcPr>
            <w:tcW w:w="6619" w:type="dxa"/>
          </w:tcPr>
          <w:p w:rsidR="008A4F10" w:rsidRPr="003F1BBE" w:rsidRDefault="008A4F10" w:rsidP="00CE44E9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8A4F10" w:rsidRPr="003F1BBE" w:rsidRDefault="008A4F10" w:rsidP="00CE44E9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3F1BBE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8A4F10" w:rsidTr="00CE44E9">
        <w:trPr>
          <w:cantSplit/>
        </w:trPr>
        <w:tc>
          <w:tcPr>
            <w:tcW w:w="9672" w:type="dxa"/>
            <w:gridSpan w:val="2"/>
          </w:tcPr>
          <w:p w:rsidR="008A4F10" w:rsidRPr="003F1BBE" w:rsidRDefault="008A4F10" w:rsidP="00CE44E9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8A4F10" w:rsidTr="00CE44E9">
        <w:trPr>
          <w:cantSplit/>
        </w:trPr>
        <w:tc>
          <w:tcPr>
            <w:tcW w:w="9672" w:type="dxa"/>
            <w:gridSpan w:val="2"/>
          </w:tcPr>
          <w:p w:rsidR="008A4F10" w:rsidRPr="00E621A3" w:rsidRDefault="008A4F10" w:rsidP="00CE44E9">
            <w:pPr>
              <w:pStyle w:val="Source"/>
              <w:rPr>
                <w:rtl/>
              </w:rPr>
            </w:pPr>
            <w:r w:rsidRPr="00BD4719">
              <w:rPr>
                <w:rtl/>
                <w:lang w:bidi="ar-SA"/>
              </w:rPr>
              <w:t>جمهورية فيتنام الاشتراكية</w:t>
            </w:r>
          </w:p>
        </w:tc>
      </w:tr>
      <w:tr w:rsidR="008A4F10" w:rsidTr="00CE44E9">
        <w:trPr>
          <w:cantSplit/>
        </w:trPr>
        <w:tc>
          <w:tcPr>
            <w:tcW w:w="9672" w:type="dxa"/>
            <w:gridSpan w:val="2"/>
          </w:tcPr>
          <w:p w:rsidR="008A4F10" w:rsidRPr="00BD6EF3" w:rsidRDefault="008A4F10" w:rsidP="00CE44E9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8A4F10" w:rsidTr="00CE44E9">
        <w:trPr>
          <w:cantSplit/>
        </w:trPr>
        <w:tc>
          <w:tcPr>
            <w:tcW w:w="9672" w:type="dxa"/>
            <w:gridSpan w:val="2"/>
          </w:tcPr>
          <w:p w:rsidR="008A4F10" w:rsidRPr="00BD6EF3" w:rsidRDefault="008A4F10" w:rsidP="00CE44E9">
            <w:pPr>
              <w:pStyle w:val="Title2"/>
              <w:rPr>
                <w:rtl/>
              </w:rPr>
            </w:pPr>
          </w:p>
        </w:tc>
      </w:tr>
      <w:tr w:rsidR="008A4F10" w:rsidTr="00CE44E9">
        <w:trPr>
          <w:cantSplit/>
        </w:trPr>
        <w:tc>
          <w:tcPr>
            <w:tcW w:w="9672" w:type="dxa"/>
            <w:gridSpan w:val="2"/>
          </w:tcPr>
          <w:p w:rsidR="008A4F10" w:rsidRPr="002919E1" w:rsidRDefault="008A4F10" w:rsidP="00CE44E9">
            <w:pPr>
              <w:pStyle w:val="Agendaitem"/>
              <w:spacing w:before="240" w:line="192" w:lineRule="auto"/>
            </w:pPr>
            <w:r w:rsidRPr="00BD4719">
              <w:rPr>
                <w:rtl/>
                <w:lang w:bidi="ar-SA"/>
              </w:rPr>
              <w:t xml:space="preserve">البنـد </w:t>
            </w:r>
            <w:r w:rsidRPr="00BD4719">
              <w:rPr>
                <w:lang w:val="en-US"/>
              </w:rPr>
              <w:t>(C)7</w:t>
            </w:r>
            <w:r w:rsidRPr="00BD4719">
              <w:rPr>
                <w:rtl/>
                <w:lang w:bidi="ar-SA"/>
              </w:rPr>
              <w:t xml:space="preserve"> من جدول الأعمال</w:t>
            </w:r>
          </w:p>
        </w:tc>
      </w:tr>
    </w:tbl>
    <w:p w:rsidR="001D597A" w:rsidRPr="00431196" w:rsidRDefault="005B578F" w:rsidP="0048484B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431196">
        <w:rPr>
          <w:rFonts w:eastAsia="SimSun"/>
        </w:rPr>
        <w:t>86</w:t>
      </w:r>
      <w:r w:rsidRPr="00431196">
        <w:rPr>
          <w:rFonts w:eastAsia="SimSun" w:hint="cs"/>
          <w:rtl/>
        </w:rPr>
        <w:t xml:space="preserve"> (المراج</w:t>
      </w:r>
      <w:r w:rsidR="00CB61E2">
        <w:rPr>
          <w:rFonts w:eastAsia="SimSun" w:hint="cs"/>
          <w:rtl/>
        </w:rPr>
        <w:t>َ</w:t>
      </w:r>
      <w:r w:rsidRPr="00431196">
        <w:rPr>
          <w:rFonts w:eastAsia="SimSun" w:hint="cs"/>
          <w:rtl/>
        </w:rPr>
        <w:t xml:space="preserve">ع في مراكش، </w:t>
      </w:r>
      <w:r w:rsidRPr="00431196">
        <w:rPr>
          <w:rFonts w:eastAsia="SimSun"/>
        </w:rPr>
        <w:t>(2002</w:t>
      </w:r>
      <w:r w:rsidRPr="00431196">
        <w:rPr>
          <w:rFonts w:eastAsia="SimSun" w:hint="cs"/>
          <w:rtl/>
        </w:rPr>
        <w:t xml:space="preserve"> لمؤتمر</w:t>
      </w:r>
      <w:r w:rsidR="0048484B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431196">
        <w:rPr>
          <w:rFonts w:eastAsia="SimSun" w:hint="cs"/>
          <w:spacing w:val="6"/>
          <w:rtl/>
          <w:lang w:bidi="ar-SY"/>
        </w:rPr>
        <w:t>والتبليغ</w:t>
      </w:r>
      <w:r w:rsidRPr="00431196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8A4F10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86 (Rev.WRC</w:t>
      </w:r>
      <w:r w:rsidRPr="00431196">
        <w:rPr>
          <w:rFonts w:eastAsia="SimSun"/>
          <w:b/>
          <w:bCs/>
        </w:rPr>
        <w:noBreakHyphen/>
        <w:t>07)</w:t>
      </w:r>
      <w:r w:rsidRPr="00431196">
        <w:rPr>
          <w:rFonts w:eastAsia="SimSun" w:hint="cs"/>
          <w:rtl/>
        </w:rPr>
        <w:t xml:space="preserve"> تيسيراً للاستخدام الرشيد والفع</w:t>
      </w:r>
      <w:r w:rsidR="002361E3">
        <w:rPr>
          <w:rFonts w:eastAsia="SimSun" w:hint="cs"/>
          <w:rtl/>
        </w:rPr>
        <w:t>ّ</w:t>
      </w:r>
      <w:r w:rsidRPr="00431196">
        <w:rPr>
          <w:rFonts w:eastAsia="SimSun" w:hint="cs"/>
          <w:rtl/>
        </w:rPr>
        <w:t>ال والاقتصادي للترددات الراديوية وأي مدارات مرتبطة بها، بما</w:t>
      </w:r>
      <w:r w:rsidR="0048484B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فيها مدار السواتل المستقرة بالنسبة إلى الأرض؛</w:t>
      </w:r>
    </w:p>
    <w:p w:rsidR="00286158" w:rsidRPr="00431196" w:rsidRDefault="005B578F" w:rsidP="00DD67C9">
      <w:pPr>
        <w:rPr>
          <w:rFonts w:eastAsia="SimSun"/>
        </w:rPr>
      </w:pPr>
      <w:r w:rsidRPr="00431196">
        <w:rPr>
          <w:rFonts w:eastAsia="SimSun"/>
        </w:rPr>
        <w:t>(C)7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  <w:lang w:bidi="ar-SY"/>
        </w:rPr>
        <w:t xml:space="preserve">المسألة </w:t>
      </w:r>
      <w:r w:rsidRPr="00431196">
        <w:rPr>
          <w:rFonts w:eastAsia="SimSun"/>
          <w:lang w:bidi="ar-SY"/>
        </w:rPr>
        <w:t>C</w:t>
      </w:r>
      <w:r w:rsidRPr="00431196">
        <w:rPr>
          <w:rFonts w:eastAsia="SimSun" w:hint="cs"/>
          <w:rtl/>
          <w:lang w:bidi="ar-SY"/>
        </w:rPr>
        <w:t xml:space="preserve"> - الاستعراض أو الإلغاء المحتمل لآلية النشر المسبق للشبكات الساتلية الخاضعة للتنسيق بموجب القسم</w:t>
      </w:r>
      <w:r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lang w:bidi="ar-SY"/>
        </w:rPr>
        <w:t>II</w:t>
      </w:r>
      <w:r w:rsidRPr="00431196">
        <w:rPr>
          <w:rFonts w:eastAsia="SimSun" w:hint="cs"/>
          <w:rtl/>
        </w:rPr>
        <w:t xml:space="preserve"> من المادة </w:t>
      </w:r>
      <w:r w:rsidRPr="00431196">
        <w:rPr>
          <w:rFonts w:eastAsia="SimSun"/>
          <w:b/>
          <w:bCs/>
        </w:rPr>
        <w:t>9</w:t>
      </w:r>
      <w:r w:rsidRPr="00431196">
        <w:rPr>
          <w:rFonts w:eastAsia="SimSun" w:hint="cs"/>
          <w:rtl/>
        </w:rPr>
        <w:t xml:space="preserve"> من لوائح الراديو</w:t>
      </w:r>
    </w:p>
    <w:p w:rsidR="00F16602" w:rsidRDefault="00F114A6" w:rsidP="00684556">
      <w:pPr>
        <w:pStyle w:val="Headingb"/>
        <w:spacing w:line="240" w:lineRule="auto"/>
        <w:rPr>
          <w:rtl/>
        </w:rPr>
      </w:pPr>
      <w:r>
        <w:rPr>
          <w:rFonts w:hint="cs"/>
          <w:rtl/>
        </w:rPr>
        <w:t>مقدمة</w:t>
      </w:r>
    </w:p>
    <w:p w:rsidR="00F114A6" w:rsidRDefault="009404B2" w:rsidP="00CB61E2">
      <w:pPr>
        <w:rPr>
          <w:rtl/>
        </w:rPr>
      </w:pPr>
      <w:r>
        <w:rPr>
          <w:rFonts w:hint="cs"/>
          <w:rtl/>
        </w:rPr>
        <w:t xml:space="preserve">تؤيد فيتنام الأسلوب </w:t>
      </w:r>
      <w:r>
        <w:t>C3</w:t>
      </w:r>
      <w:r>
        <w:rPr>
          <w:rFonts w:hint="cs"/>
          <w:rtl/>
        </w:rPr>
        <w:t>، الخيار ألف، بما يتضمنه من نص تنظيمي مقترح، وفقا</w:t>
      </w:r>
      <w:r w:rsidR="00981F35">
        <w:rPr>
          <w:rFonts w:hint="cs"/>
          <w:rtl/>
        </w:rPr>
        <w:t>ً</w:t>
      </w:r>
      <w:r>
        <w:rPr>
          <w:rFonts w:hint="cs"/>
          <w:rtl/>
        </w:rPr>
        <w:t xml:space="preserve"> لما يرد في تقرير الاجتماع التحضيري للمؤتمر في</w:t>
      </w:r>
      <w:r w:rsidR="00CB61E2">
        <w:rPr>
          <w:rFonts w:hint="eastAsia"/>
          <w:rtl/>
        </w:rPr>
        <w:t> </w:t>
      </w:r>
      <w:r>
        <w:rPr>
          <w:rFonts w:hint="cs"/>
          <w:rtl/>
        </w:rPr>
        <w:t>دورته الثانية</w:t>
      </w:r>
      <w:r w:rsidR="00BF1AD3">
        <w:rPr>
          <w:rFonts w:hint="cs"/>
          <w:rtl/>
        </w:rPr>
        <w:t xml:space="preserve"> </w:t>
      </w:r>
      <w:r w:rsidR="00BF1AD3">
        <w:t>(</w:t>
      </w:r>
      <w:r w:rsidR="00BF1AD3" w:rsidRPr="0050108F">
        <w:t>CPM15-2</w:t>
      </w:r>
      <w:r w:rsidR="00BF1AD3">
        <w:t>)</w:t>
      </w:r>
      <w:r w:rsidR="00981F35">
        <w:rPr>
          <w:rFonts w:hint="cs"/>
          <w:rtl/>
        </w:rPr>
        <w:t>.</w:t>
      </w:r>
    </w:p>
    <w:p w:rsidR="008E57C7" w:rsidRDefault="008E57C7" w:rsidP="00684556">
      <w:pPr>
        <w:pStyle w:val="Headingb"/>
        <w:spacing w:line="240" w:lineRule="auto"/>
      </w:pPr>
      <w:r>
        <w:rPr>
          <w:rFonts w:hint="cs"/>
          <w:rtl/>
        </w:rPr>
        <w:t>المقتر</w:t>
      </w:r>
      <w:bookmarkStart w:id="1" w:name="_GoBack"/>
      <w:bookmarkEnd w:id="1"/>
      <w:r>
        <w:rPr>
          <w:rFonts w:hint="cs"/>
          <w:rtl/>
        </w:rPr>
        <w:t>حات</w:t>
      </w:r>
    </w:p>
    <w:p w:rsidR="009F37C9" w:rsidRDefault="005B578F" w:rsidP="00D501BF">
      <w:pPr>
        <w:pStyle w:val="ArtNo"/>
        <w:pageBreakBefore/>
        <w:spacing w:before="240" w:line="240" w:lineRule="auto"/>
        <w:rPr>
          <w:rtl/>
        </w:rPr>
      </w:pPr>
      <w:bookmarkStart w:id="2" w:name="_Toc331055742"/>
      <w:r>
        <w:rPr>
          <w:rtl/>
        </w:rPr>
        <w:lastRenderedPageBreak/>
        <w:t xml:space="preserve">المـادة </w:t>
      </w:r>
      <w:r w:rsidRPr="00B212B9">
        <w:rPr>
          <w:rStyle w:val="href"/>
        </w:rPr>
        <w:t>9</w:t>
      </w:r>
      <w:bookmarkEnd w:id="2"/>
    </w:p>
    <w:p w:rsidR="009F37C9" w:rsidRPr="00C82848" w:rsidRDefault="005B578F" w:rsidP="00D144B1">
      <w:pPr>
        <w:pStyle w:val="Arttitle"/>
        <w:tabs>
          <w:tab w:val="center" w:pos="4569"/>
        </w:tabs>
        <w:spacing w:line="240" w:lineRule="auto"/>
        <w:rPr>
          <w:sz w:val="18"/>
          <w:rtl/>
          <w:lang w:bidi="ar-SY"/>
        </w:rPr>
      </w:pPr>
      <w:bookmarkStart w:id="3" w:name="_Toc331055743"/>
      <w:r w:rsidRPr="00FA6A24">
        <w:rPr>
          <w:b w:val="0"/>
          <w:rtl/>
        </w:rPr>
        <w:t>الإجراءات الواجب تطبيقها لت</w:t>
      </w:r>
      <w:r w:rsidR="00D144B1">
        <w:rPr>
          <w:b w:val="0"/>
          <w:rtl/>
        </w:rPr>
        <w:t>حقيق التنسيق مع الإدارات الأخرى</w:t>
      </w:r>
      <w:r w:rsidRPr="00FA6A24">
        <w:rPr>
          <w:b w:val="0"/>
          <w:rtl/>
        </w:rPr>
        <w:br/>
        <w:t>أو الحصول على موافقة هذه الإدارات</w:t>
      </w:r>
      <w:r w:rsidRPr="00D144B1">
        <w:rPr>
          <w:rStyle w:val="FootnoteReference"/>
          <w:rtl/>
        </w:rPr>
        <w:t>1</w:t>
      </w:r>
      <w:r w:rsidRPr="00D144B1">
        <w:rPr>
          <w:rFonts w:hint="cs"/>
          <w:position w:val="6"/>
          <w:sz w:val="18"/>
          <w:szCs w:val="22"/>
          <w:rtl/>
        </w:rPr>
        <w:t xml:space="preserve">، </w:t>
      </w:r>
      <w:r w:rsidRPr="00D144B1">
        <w:rPr>
          <w:rStyle w:val="FootnoteReference"/>
          <w:rtl/>
        </w:rPr>
        <w:t>2</w:t>
      </w:r>
      <w:r w:rsidRPr="00D144B1">
        <w:rPr>
          <w:rFonts w:hint="cs"/>
          <w:position w:val="6"/>
          <w:sz w:val="18"/>
          <w:szCs w:val="22"/>
          <w:rtl/>
        </w:rPr>
        <w:t xml:space="preserve">، </w:t>
      </w:r>
      <w:r w:rsidRPr="00D144B1">
        <w:rPr>
          <w:rStyle w:val="FootnoteReference"/>
          <w:rtl/>
        </w:rPr>
        <w:t>3</w:t>
      </w:r>
      <w:r w:rsidRPr="00D144B1">
        <w:rPr>
          <w:rFonts w:hint="cs"/>
          <w:position w:val="6"/>
          <w:sz w:val="18"/>
          <w:szCs w:val="22"/>
          <w:rtl/>
        </w:rPr>
        <w:t xml:space="preserve">، </w:t>
      </w:r>
      <w:r w:rsidRPr="00D144B1">
        <w:rPr>
          <w:rStyle w:val="FootnoteReference"/>
          <w:rtl/>
        </w:rPr>
        <w:t>4</w:t>
      </w:r>
      <w:r w:rsidRPr="00D144B1">
        <w:rPr>
          <w:rFonts w:hint="cs"/>
          <w:position w:val="6"/>
          <w:sz w:val="18"/>
          <w:szCs w:val="22"/>
          <w:rtl/>
        </w:rPr>
        <w:t xml:space="preserve">، </w:t>
      </w:r>
      <w:r w:rsidRPr="00D144B1">
        <w:rPr>
          <w:rStyle w:val="FootnoteReference"/>
          <w:rtl/>
        </w:rPr>
        <w:t>5</w:t>
      </w:r>
      <w:r w:rsidRPr="00D144B1">
        <w:rPr>
          <w:rFonts w:hint="cs"/>
          <w:position w:val="6"/>
          <w:sz w:val="18"/>
          <w:szCs w:val="22"/>
          <w:rtl/>
        </w:rPr>
        <w:t>،</w:t>
      </w:r>
      <w:r w:rsidRPr="00D144B1">
        <w:rPr>
          <w:position w:val="6"/>
          <w:sz w:val="18"/>
          <w:szCs w:val="22"/>
          <w:rtl/>
        </w:rPr>
        <w:t xml:space="preserve"> </w:t>
      </w:r>
      <w:r w:rsidRPr="00D144B1">
        <w:rPr>
          <w:rStyle w:val="FootnoteReference"/>
          <w:rtl/>
        </w:rPr>
        <w:t>6</w:t>
      </w:r>
      <w:r w:rsidRPr="00D144B1">
        <w:rPr>
          <w:rFonts w:hint="cs"/>
          <w:position w:val="6"/>
          <w:sz w:val="18"/>
          <w:szCs w:val="22"/>
          <w:rtl/>
        </w:rPr>
        <w:t>،</w:t>
      </w:r>
      <w:r w:rsidRPr="00D144B1">
        <w:rPr>
          <w:position w:val="6"/>
          <w:sz w:val="18"/>
          <w:szCs w:val="22"/>
          <w:rtl/>
        </w:rPr>
        <w:t xml:space="preserve"> </w:t>
      </w:r>
      <w:r w:rsidRPr="00D144B1">
        <w:rPr>
          <w:rStyle w:val="FootnoteReference"/>
          <w:rtl/>
        </w:rPr>
        <w:t>7</w:t>
      </w:r>
      <w:r w:rsidRPr="00D144B1">
        <w:rPr>
          <w:rFonts w:hint="cs"/>
          <w:position w:val="6"/>
          <w:sz w:val="18"/>
          <w:szCs w:val="22"/>
          <w:rtl/>
        </w:rPr>
        <w:t xml:space="preserve">، </w:t>
      </w:r>
      <w:r w:rsidRPr="00D144B1">
        <w:rPr>
          <w:rStyle w:val="FootnoteReference"/>
          <w:rtl/>
        </w:rPr>
        <w:t>8</w:t>
      </w:r>
      <w:r w:rsidRPr="00D144B1">
        <w:rPr>
          <w:rFonts w:hint="cs"/>
          <w:position w:val="6"/>
          <w:sz w:val="18"/>
          <w:szCs w:val="22"/>
          <w:rtl/>
        </w:rPr>
        <w:t xml:space="preserve">، </w:t>
      </w:r>
      <w:r w:rsidRPr="00D144B1">
        <w:rPr>
          <w:rStyle w:val="FootnoteReference"/>
          <w:rtl/>
        </w:rPr>
        <w:t>8</w:t>
      </w:r>
      <w:r w:rsidRPr="00D144B1">
        <w:rPr>
          <w:rStyle w:val="FootnoteReference"/>
          <w:rFonts w:cs="Traditional Arabic"/>
          <w:i/>
          <w:iCs/>
          <w:rtl/>
        </w:rPr>
        <w:t>مكرراً</w:t>
      </w:r>
      <w:r w:rsidRPr="00D144B1">
        <w:rPr>
          <w:rFonts w:hint="cs"/>
          <w:bCs w:val="0"/>
          <w:i/>
          <w:iCs/>
          <w:position w:val="-4"/>
          <w:szCs w:val="22"/>
          <w:vertAlign w:val="superscript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>
        <w:rPr>
          <w:b w:val="0"/>
          <w:bCs w:val="0"/>
          <w:sz w:val="16"/>
          <w:szCs w:val="16"/>
          <w:lang w:bidi="ar-SA"/>
        </w:rPr>
        <w:t>-</w:t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3"/>
      <w:r w:rsidRPr="0092049E">
        <w:rPr>
          <w:b w:val="0"/>
          <w:bCs w:val="0"/>
          <w:sz w:val="18"/>
          <w:lang w:bidi="ar-SA"/>
        </w:rPr>
        <w:t>    </w:t>
      </w:r>
    </w:p>
    <w:p w:rsidR="009F37C9" w:rsidRPr="00C764D6" w:rsidRDefault="005B578F" w:rsidP="00684556">
      <w:pPr>
        <w:pStyle w:val="Section1"/>
        <w:spacing w:line="240" w:lineRule="auto"/>
        <w:rPr>
          <w:rtl/>
        </w:rPr>
      </w:pPr>
      <w:r w:rsidRPr="00C764D6">
        <w:rPr>
          <w:rtl/>
        </w:rPr>
        <w:t xml:space="preserve">القسم </w:t>
      </w:r>
      <w:r w:rsidRPr="00C764D6">
        <w:t>I</w:t>
      </w:r>
      <w:r w:rsidRPr="00C764D6">
        <w:rPr>
          <w:rtl/>
        </w:rPr>
        <w:t xml:space="preserve">  -  النشر المسبق للمعلومات الخاصة </w:t>
      </w:r>
      <w:r w:rsidRPr="00C764D6">
        <w:rPr>
          <w:rtl/>
        </w:rPr>
        <w:br/>
        <w:t>بالشبكات الساتلية</w:t>
      </w:r>
      <w:r>
        <w:rPr>
          <w:rtl/>
        </w:rPr>
        <w:t xml:space="preserve"> أو </w:t>
      </w:r>
      <w:r w:rsidRPr="00C764D6">
        <w:rPr>
          <w:rtl/>
        </w:rPr>
        <w:t>الأنظمة الساتلية</w:t>
      </w:r>
    </w:p>
    <w:p w:rsidR="009F37C9" w:rsidRPr="001A7ACF" w:rsidRDefault="005B578F" w:rsidP="00684556">
      <w:pPr>
        <w:pStyle w:val="Section2"/>
        <w:bidi/>
        <w:rPr>
          <w:rFonts w:ascii="Times New Roman italic" w:hAnsi="Times New Roman italic" w:cs="Traditional Arabic"/>
          <w:sz w:val="26"/>
          <w:szCs w:val="36"/>
          <w:rtl/>
          <w:rPrChange w:id="4" w:author="Nasrallah, Samuel" w:date="2015-10-22T22:00:00Z">
            <w:rPr>
              <w:rtl/>
            </w:rPr>
          </w:rPrChange>
        </w:rPr>
      </w:pPr>
      <w:r w:rsidRPr="001A7ACF">
        <w:rPr>
          <w:rFonts w:ascii="Times New Roman italic" w:hAnsi="Times New Roman italic" w:cs="Traditional Arabic"/>
          <w:sz w:val="26"/>
          <w:szCs w:val="36"/>
          <w:rtl/>
          <w:rPrChange w:id="5" w:author="Nasrallah, Samuel" w:date="2015-10-22T22:00:00Z">
            <w:rPr>
              <w:rtl/>
            </w:rPr>
          </w:rPrChange>
        </w:rPr>
        <w:t>اعتبارات عامـة</w:t>
      </w:r>
    </w:p>
    <w:p w:rsidR="00FD32B3" w:rsidRDefault="005B578F" w:rsidP="00684556">
      <w:pPr>
        <w:pStyle w:val="Proposal"/>
        <w:spacing w:line="240" w:lineRule="auto"/>
      </w:pPr>
      <w:r>
        <w:t>MOD</w:t>
      </w:r>
      <w:r>
        <w:tab/>
        <w:t>VTN/97A21A3/1</w:t>
      </w:r>
      <w:r w:rsidR="00D144B1">
        <w:rPr>
          <w:rFonts w:hint="cs"/>
          <w:rtl/>
        </w:rPr>
        <w:t> </w:t>
      </w:r>
    </w:p>
    <w:p w:rsidR="009F37C9" w:rsidRPr="009D1525" w:rsidRDefault="005B578F">
      <w:pPr>
        <w:rPr>
          <w:rtl/>
        </w:rPr>
        <w:pPrChange w:id="6" w:author="Nasrallah, Samuel" w:date="2015-10-22T22:01:00Z">
          <w:pPr>
            <w:pStyle w:val="Normalaftertitle"/>
          </w:pPr>
        </w:pPrChange>
      </w:pPr>
      <w:r w:rsidRPr="005F6435">
        <w:rPr>
          <w:rStyle w:val="Artdef"/>
        </w:rPr>
        <w:t>1.9</w:t>
      </w:r>
      <w:r w:rsidRPr="009D1525">
        <w:rPr>
          <w:rtl/>
        </w:rPr>
        <w:tab/>
      </w:r>
      <w:r w:rsidRPr="009D1525">
        <w:rPr>
          <w:rtl/>
        </w:rPr>
        <w:tab/>
        <w:t>يجب على الإدارة</w:t>
      </w:r>
      <w:r>
        <w:rPr>
          <w:rtl/>
        </w:rPr>
        <w:t xml:space="preserve"> أو </w:t>
      </w:r>
      <w:r w:rsidRPr="009D1525">
        <w:rPr>
          <w:rtl/>
        </w:rPr>
        <w:t>أي إدارة</w:t>
      </w:r>
      <w:r>
        <w:rPr>
          <w:rStyle w:val="FootnoteReference"/>
          <w:rtl/>
        </w:rPr>
        <w:t>9</w:t>
      </w:r>
      <w:r w:rsidRPr="009D1525">
        <w:rPr>
          <w:rtl/>
        </w:rPr>
        <w:t xml:space="preserve"> تنوب عن مجموعة من الإدارات المعينة بأسمائها، قبل المبادرة باتخاذ أي إجراء بموجب هذه المادة</w:t>
      </w:r>
      <w:r>
        <w:rPr>
          <w:rtl/>
        </w:rPr>
        <w:t xml:space="preserve"> أو </w:t>
      </w:r>
      <w:r w:rsidRPr="009D1525">
        <w:rPr>
          <w:rtl/>
        </w:rPr>
        <w:t xml:space="preserve">المادة </w:t>
      </w:r>
      <w:r w:rsidRPr="00AA2530">
        <w:rPr>
          <w:rStyle w:val="Artref"/>
        </w:rPr>
        <w:t>11</w:t>
      </w:r>
      <w:r w:rsidRPr="009D1525">
        <w:rPr>
          <w:rtl/>
        </w:rPr>
        <w:t xml:space="preserve"> بشأن تخصيصات الترددات لشبكة ساتلية</w:t>
      </w:r>
      <w:r>
        <w:rPr>
          <w:rtl/>
        </w:rPr>
        <w:t xml:space="preserve"> أو </w:t>
      </w:r>
      <w:r w:rsidRPr="009D1525">
        <w:rPr>
          <w:rtl/>
        </w:rPr>
        <w:t>نظام ساتلي، وقبل الشروع</w:t>
      </w:r>
      <w:r>
        <w:rPr>
          <w:rtl/>
        </w:rPr>
        <w:t xml:space="preserve"> في </w:t>
      </w:r>
      <w:r w:rsidRPr="009D1525">
        <w:rPr>
          <w:rtl/>
        </w:rPr>
        <w:t>إجراء التنسيق الوارد وصفه</w:t>
      </w:r>
      <w:r>
        <w:rPr>
          <w:rtl/>
        </w:rPr>
        <w:t xml:space="preserve"> في </w:t>
      </w:r>
      <w:r w:rsidRPr="009D1525">
        <w:rPr>
          <w:rtl/>
        </w:rPr>
        <w:t xml:space="preserve">القسم </w:t>
      </w:r>
      <w:r w:rsidRPr="009D1525">
        <w:t>II</w:t>
      </w:r>
      <w:r w:rsidRPr="009D1525">
        <w:rPr>
          <w:rtl/>
        </w:rPr>
        <w:t xml:space="preserve"> من المادة </w:t>
      </w:r>
      <w:r w:rsidRPr="00AA2530">
        <w:rPr>
          <w:rStyle w:val="Artref"/>
        </w:rPr>
        <w:t>9</w:t>
      </w:r>
      <w:r>
        <w:rPr>
          <w:rtl/>
        </w:rPr>
        <w:t xml:space="preserve"> </w:t>
      </w:r>
      <w:r w:rsidRPr="009D1525">
        <w:rPr>
          <w:rtl/>
        </w:rPr>
        <w:t xml:space="preserve">أدناه، أن ترسل إلى </w:t>
      </w:r>
      <w:r w:rsidRPr="00856B84">
        <w:rPr>
          <w:i/>
          <w:iCs/>
          <w:rtl/>
        </w:rPr>
        <w:t>المكتب</w:t>
      </w:r>
      <w:r w:rsidRPr="009D1525">
        <w:rPr>
          <w:rtl/>
        </w:rPr>
        <w:t xml:space="preserve"> عند اللزوم وصفاً عاماً للشبكة</w:t>
      </w:r>
      <w:r>
        <w:rPr>
          <w:rtl/>
        </w:rPr>
        <w:t xml:space="preserve"> أو </w:t>
      </w:r>
      <w:r w:rsidRPr="009D1525">
        <w:rPr>
          <w:rtl/>
        </w:rPr>
        <w:t>للنظام لغرض النشر المسبق</w:t>
      </w:r>
      <w:r>
        <w:rPr>
          <w:rtl/>
        </w:rPr>
        <w:t xml:space="preserve"> في </w:t>
      </w:r>
      <w:r w:rsidRPr="009D1525">
        <w:rPr>
          <w:rtl/>
        </w:rPr>
        <w:t>النشرة الإعلامية الدولية للترددات، على أن ترسل ذلك قبل التاريخ المخطط لبدء تشغيل الشبكة</w:t>
      </w:r>
      <w:r>
        <w:rPr>
          <w:rtl/>
        </w:rPr>
        <w:t xml:space="preserve"> أو </w:t>
      </w:r>
      <w:r w:rsidRPr="009D1525">
        <w:rPr>
          <w:rtl/>
        </w:rPr>
        <w:t>النظام (انظر أيضاً الرقم</w:t>
      </w:r>
      <w:r w:rsidR="008E57C7">
        <w:rPr>
          <w:rFonts w:hint="cs"/>
          <w:rtl/>
        </w:rPr>
        <w:t> </w:t>
      </w:r>
      <w:r w:rsidRPr="002C7612">
        <w:rPr>
          <w:rStyle w:val="Artref"/>
        </w:rPr>
        <w:t>44.11</w:t>
      </w:r>
      <w:r w:rsidRPr="009D1525">
        <w:rPr>
          <w:rtl/>
        </w:rPr>
        <w:t>) بفترة</w:t>
      </w:r>
      <w:r>
        <w:rPr>
          <w:rtl/>
        </w:rPr>
        <w:t xml:space="preserve"> لا </w:t>
      </w:r>
      <w:r w:rsidRPr="009D1525">
        <w:rPr>
          <w:rtl/>
        </w:rPr>
        <w:t>تزيد عن سبع سنوات ويفضل ألا تقل عن سنتين. والخصائص الواجب تقديم المعلومات عنها لهذا الغرض مدرجة</w:t>
      </w:r>
      <w:r>
        <w:rPr>
          <w:rtl/>
        </w:rPr>
        <w:t xml:space="preserve"> في </w:t>
      </w:r>
      <w:r w:rsidRPr="009D1525">
        <w:rPr>
          <w:rtl/>
        </w:rPr>
        <w:t xml:space="preserve">التذييل </w:t>
      </w:r>
      <w:r w:rsidRPr="00F96461">
        <w:rPr>
          <w:rStyle w:val="ApprefBold"/>
        </w:rPr>
        <w:t>4</w:t>
      </w:r>
      <w:r w:rsidRPr="009D1525">
        <w:rPr>
          <w:rtl/>
        </w:rPr>
        <w:t>. ويمكن أيضاً إرسال المعلومات الخاصة بالتنسيق</w:t>
      </w:r>
      <w:r>
        <w:rPr>
          <w:rtl/>
        </w:rPr>
        <w:t xml:space="preserve"> أو </w:t>
      </w:r>
      <w:r w:rsidRPr="009D1525">
        <w:rPr>
          <w:rtl/>
        </w:rPr>
        <w:t>التبليغ إلى المكتب</w:t>
      </w:r>
      <w:r>
        <w:rPr>
          <w:rtl/>
        </w:rPr>
        <w:t xml:space="preserve"> في </w:t>
      </w:r>
      <w:r w:rsidRPr="009D1525">
        <w:rPr>
          <w:rtl/>
        </w:rPr>
        <w:t xml:space="preserve">الوقت نفسه، ويعتبر حينئذ أن المكتب استلم هذه المعلومات بعد مضي ستة أشهر </w:t>
      </w:r>
      <w:del w:id="7" w:author="Nasrallah, Samuel" w:date="2015-10-22T21:57:00Z">
        <w:r w:rsidRPr="009D1525" w:rsidDel="001A7ACF">
          <w:rPr>
            <w:rtl/>
          </w:rPr>
          <w:delText xml:space="preserve">على الأقل </w:delText>
        </w:r>
      </w:del>
      <w:r w:rsidRPr="009D1525">
        <w:rPr>
          <w:rtl/>
        </w:rPr>
        <w:t xml:space="preserve">على تاريخ استلام المعلومات الخاصة بالنشر المسبق عندما يكون التنسيق مطلوباً بموجب القسم </w:t>
      </w:r>
      <w:r w:rsidRPr="009D1525">
        <w:t>II</w:t>
      </w:r>
      <w:r w:rsidRPr="009D1525">
        <w:rPr>
          <w:rtl/>
        </w:rPr>
        <w:t xml:space="preserve"> من المادة </w:t>
      </w:r>
      <w:r w:rsidRPr="002C7612">
        <w:rPr>
          <w:rStyle w:val="Artref"/>
        </w:rPr>
        <w:t>9</w:t>
      </w:r>
      <w:r w:rsidRPr="009D1525">
        <w:rPr>
          <w:rtl/>
        </w:rPr>
        <w:t>. أما عندما يكون التنسيق غير مطلوب بموجب القسم</w:t>
      </w:r>
      <w:r>
        <w:rPr>
          <w:rFonts w:hint="cs"/>
          <w:rtl/>
        </w:rPr>
        <w:t> </w:t>
      </w:r>
      <w:r w:rsidRPr="009D1525">
        <w:t>II</w:t>
      </w:r>
      <w:r w:rsidRPr="009D1525">
        <w:rPr>
          <w:rtl/>
        </w:rPr>
        <w:t xml:space="preserve"> فيعتبر حينئذ أن المكتب استلم التبليغ بعد مضي ستة أشهر على الأقل من تاريخ نشر المعلومات الخاصة بالنشر المسبق.</w:t>
      </w:r>
      <w:r w:rsidRPr="009D1525">
        <w:rPr>
          <w:sz w:val="16"/>
          <w:szCs w:val="16"/>
        </w:rPr>
        <w:t>(WRC</w:t>
      </w:r>
      <w:r>
        <w:rPr>
          <w:sz w:val="16"/>
          <w:szCs w:val="16"/>
        </w:rPr>
        <w:noBreakHyphen/>
      </w:r>
      <w:del w:id="8" w:author="Nasrallah, Samuel" w:date="2015-10-22T22:01:00Z">
        <w:r w:rsidR="00981F35" w:rsidDel="00EC7ACB">
          <w:rPr>
            <w:sz w:val="16"/>
            <w:szCs w:val="16"/>
          </w:rPr>
          <w:delText>03</w:delText>
        </w:r>
      </w:del>
      <w:ins w:id="9" w:author="Nasrallah, Samuel" w:date="2015-10-22T22:02:00Z">
        <w:r w:rsidR="00EC7ACB">
          <w:rPr>
            <w:sz w:val="16"/>
            <w:szCs w:val="16"/>
          </w:rPr>
          <w:t>15</w:t>
        </w:r>
      </w:ins>
      <w:r>
        <w:rPr>
          <w:sz w:val="16"/>
          <w:szCs w:val="16"/>
        </w:rPr>
        <w:t>)  </w:t>
      </w:r>
      <w:r w:rsidRPr="009D1525">
        <w:rPr>
          <w:sz w:val="16"/>
          <w:szCs w:val="16"/>
        </w:rPr>
        <w:t>  </w:t>
      </w:r>
    </w:p>
    <w:p w:rsidR="00FD32B3" w:rsidRDefault="00FD32B3" w:rsidP="00684556">
      <w:pPr>
        <w:pStyle w:val="Reasons"/>
        <w:spacing w:line="240" w:lineRule="auto"/>
        <w:rPr>
          <w:lang w:bidi="ar-EG"/>
        </w:rPr>
      </w:pPr>
    </w:p>
    <w:p w:rsidR="009F37C9" w:rsidRPr="00734CFF" w:rsidRDefault="005B578F" w:rsidP="00684556">
      <w:pPr>
        <w:pStyle w:val="Subsection10"/>
        <w:spacing w:line="240" w:lineRule="auto"/>
        <w:rPr>
          <w:rtl/>
        </w:rPr>
      </w:pPr>
      <w:r w:rsidRPr="00734CFF">
        <w:rPr>
          <w:rtl/>
        </w:rPr>
        <w:t xml:space="preserve">القسم الفرعي </w:t>
      </w:r>
      <w:r w:rsidRPr="00734CFF">
        <w:t>IB</w:t>
      </w:r>
      <w:r w:rsidRPr="00734CFF">
        <w:rPr>
          <w:rtl/>
        </w:rPr>
        <w:t xml:space="preserve"> </w:t>
      </w:r>
      <w:r w:rsidRPr="00734CFF">
        <w:rPr>
          <w:rFonts w:hint="cs"/>
          <w:rtl/>
        </w:rPr>
        <w:t xml:space="preserve"> </w:t>
      </w:r>
      <w:r w:rsidRPr="00734CFF">
        <w:rPr>
          <w:rtl/>
        </w:rPr>
        <w:t>-</w:t>
      </w:r>
      <w:r w:rsidRPr="00734CFF">
        <w:rPr>
          <w:rFonts w:hint="cs"/>
          <w:rtl/>
        </w:rPr>
        <w:t xml:space="preserve"> </w:t>
      </w:r>
      <w:r w:rsidRPr="00734CFF">
        <w:rPr>
          <w:rtl/>
        </w:rPr>
        <w:t xml:space="preserve"> النشر المسبق للمعلومات الخاصة بالشبكات الساتلية</w:t>
      </w:r>
      <w:r>
        <w:rPr>
          <w:rtl/>
        </w:rPr>
        <w:br/>
      </w:r>
      <w:r w:rsidRPr="00734CFF">
        <w:rPr>
          <w:rtl/>
        </w:rPr>
        <w:t>أو الأنظمة الساتلية</w:t>
      </w:r>
      <w:r>
        <w:rPr>
          <w:rFonts w:hint="cs"/>
          <w:rtl/>
        </w:rPr>
        <w:t xml:space="preserve"> </w:t>
      </w:r>
      <w:r w:rsidRPr="00734CFF">
        <w:rPr>
          <w:rtl/>
        </w:rPr>
        <w:t xml:space="preserve">التي تخضع لإجراء التنسيق بموجب القسم </w:t>
      </w:r>
      <w:r w:rsidRPr="00734CFF">
        <w:t>II</w:t>
      </w:r>
    </w:p>
    <w:p w:rsidR="00FD32B3" w:rsidRDefault="005B578F" w:rsidP="00684556">
      <w:pPr>
        <w:pStyle w:val="Proposal"/>
        <w:spacing w:line="240" w:lineRule="auto"/>
      </w:pPr>
      <w:r>
        <w:t>MOD</w:t>
      </w:r>
      <w:r>
        <w:tab/>
        <w:t>VTN/97A21A3/2</w:t>
      </w:r>
      <w:r w:rsidR="00D144B1">
        <w:rPr>
          <w:rFonts w:hint="cs"/>
          <w:rtl/>
        </w:rPr>
        <w:t> </w:t>
      </w:r>
    </w:p>
    <w:p w:rsidR="009F37C9" w:rsidRDefault="005B578F">
      <w:pPr>
        <w:rPr>
          <w:sz w:val="20"/>
          <w:szCs w:val="26"/>
          <w:rtl/>
        </w:rPr>
        <w:pPrChange w:id="10" w:author="Khalil, Magdy" w:date="2015-10-29T17:26:00Z">
          <w:pPr>
            <w:spacing w:line="240" w:lineRule="auto"/>
          </w:pPr>
        </w:pPrChange>
      </w:pPr>
      <w:r w:rsidRPr="006D1F27">
        <w:rPr>
          <w:rStyle w:val="Artdef"/>
          <w:spacing w:val="-2"/>
        </w:rPr>
        <w:t>5D.9</w:t>
      </w:r>
      <w:r w:rsidRPr="006D1F27">
        <w:rPr>
          <w:rtl/>
        </w:rPr>
        <w:tab/>
      </w:r>
      <w:r w:rsidRPr="006D1F27">
        <w:rPr>
          <w:rtl/>
        </w:rPr>
        <w:tab/>
        <w:t xml:space="preserve">إذا لم يستلم المكتب المعلومات اللازمة بموجب الرقم </w:t>
      </w:r>
      <w:r w:rsidRPr="006D1F27">
        <w:rPr>
          <w:rStyle w:val="Artref"/>
          <w:spacing w:val="-2"/>
        </w:rPr>
        <w:t>30.9</w:t>
      </w:r>
      <w:r>
        <w:rPr>
          <w:rtl/>
        </w:rPr>
        <w:t xml:space="preserve"> في </w:t>
      </w:r>
      <w:r w:rsidRPr="006D1F27">
        <w:rPr>
          <w:rtl/>
        </w:rPr>
        <w:t>غضون مهلة تبلغ</w:t>
      </w:r>
      <w:del w:id="11" w:author="Nasrallah, Samuel" w:date="2015-10-22T21:51:00Z">
        <w:r w:rsidRPr="006D1F27" w:rsidDel="008E57C7">
          <w:rPr>
            <w:rtl/>
          </w:rPr>
          <w:delText xml:space="preserve"> </w:delText>
        </w:r>
        <w:r w:rsidRPr="006D1F27" w:rsidDel="008E57C7">
          <w:delText>24</w:delText>
        </w:r>
        <w:r w:rsidRPr="006D1F27" w:rsidDel="008E57C7">
          <w:rPr>
            <w:rtl/>
          </w:rPr>
          <w:delText xml:space="preserve"> شهراً</w:delText>
        </w:r>
      </w:del>
      <w:ins w:id="12" w:author="Nasrallah, Samuel" w:date="2015-10-22T21:51:00Z">
        <w:r w:rsidR="008E57C7">
          <w:rPr>
            <w:rFonts w:hint="cs"/>
            <w:rtl/>
          </w:rPr>
          <w:t xml:space="preserve"> ستة أشهر</w:t>
        </w:r>
      </w:ins>
      <w:r w:rsidR="00D144B1">
        <w:rPr>
          <w:rFonts w:hint="cs"/>
          <w:rtl/>
        </w:rPr>
        <w:t xml:space="preserve"> </w:t>
      </w:r>
      <w:r w:rsidRPr="006D1F27">
        <w:rPr>
          <w:rtl/>
        </w:rPr>
        <w:t>بعد</w:t>
      </w:r>
      <w:r w:rsidR="00D144B1">
        <w:rPr>
          <w:rFonts w:hint="cs"/>
          <w:rtl/>
        </w:rPr>
        <w:t> </w:t>
      </w:r>
      <w:r w:rsidRPr="006D1F27">
        <w:rPr>
          <w:rtl/>
        </w:rPr>
        <w:t xml:space="preserve">تاريخ استلام المكتب للمعلومات الكاملة ذات الصلة بموجب الرقم </w:t>
      </w:r>
      <w:r w:rsidRPr="006D1F27">
        <w:rPr>
          <w:rStyle w:val="Artref"/>
          <w:spacing w:val="-2"/>
        </w:rPr>
        <w:t>1.9</w:t>
      </w:r>
      <w:r>
        <w:rPr>
          <w:rtl/>
        </w:rPr>
        <w:t xml:space="preserve"> أو </w:t>
      </w:r>
      <w:r w:rsidRPr="006D1F27">
        <w:rPr>
          <w:rtl/>
        </w:rPr>
        <w:t xml:space="preserve">الرقم </w:t>
      </w:r>
      <w:r w:rsidRPr="006D1F27">
        <w:rPr>
          <w:rStyle w:val="Artref"/>
          <w:spacing w:val="-2"/>
        </w:rPr>
        <w:t>2.9</w:t>
      </w:r>
      <w:r w:rsidRPr="006D1F27">
        <w:rPr>
          <w:rtl/>
        </w:rPr>
        <w:t xml:space="preserve"> حسب الحالة، فإن المعلومات المنشورة</w:t>
      </w:r>
      <w:r w:rsidR="00D144B1">
        <w:rPr>
          <w:rFonts w:hint="cs"/>
          <w:rtl/>
        </w:rPr>
        <w:t> </w:t>
      </w:r>
      <w:r w:rsidRPr="006D1F27">
        <w:rPr>
          <w:rtl/>
        </w:rPr>
        <w:t xml:space="preserve">بموجب الرقم </w:t>
      </w:r>
      <w:r w:rsidRPr="006D1F27">
        <w:rPr>
          <w:rStyle w:val="Artref"/>
          <w:spacing w:val="-2"/>
        </w:rPr>
        <w:t>2B.9</w:t>
      </w:r>
      <w:r w:rsidRPr="006D1F27">
        <w:rPr>
          <w:rtl/>
        </w:rPr>
        <w:t xml:space="preserve"> والتي</w:t>
      </w:r>
      <w:r>
        <w:rPr>
          <w:rtl/>
        </w:rPr>
        <w:t xml:space="preserve"> لا </w:t>
      </w:r>
      <w:r w:rsidRPr="006D1F27">
        <w:rPr>
          <w:rtl/>
        </w:rPr>
        <w:t xml:space="preserve">يغطيها طلب للتنسيق بموجب الرقم </w:t>
      </w:r>
      <w:r w:rsidRPr="006D1F27">
        <w:rPr>
          <w:rStyle w:val="Artref"/>
          <w:spacing w:val="-2"/>
        </w:rPr>
        <w:t>30.9</w:t>
      </w:r>
      <w:r w:rsidRPr="006D1F27">
        <w:rPr>
          <w:rtl/>
        </w:rPr>
        <w:t xml:space="preserve"> يتم إلغاؤها</w:t>
      </w:r>
      <w:del w:id="13" w:author="Nasrallah, Samuel" w:date="2015-10-29T13:22:00Z">
        <w:r w:rsidRPr="006D1F27" w:rsidDel="006D2855">
          <w:rPr>
            <w:rtl/>
          </w:rPr>
          <w:delText>،</w:delText>
        </w:r>
      </w:del>
      <w:del w:id="14" w:author="Nasrallah, Samuel" w:date="2015-10-22T21:56:00Z">
        <w:r w:rsidRPr="006D1F27" w:rsidDel="00CA7F48">
          <w:rPr>
            <w:rtl/>
          </w:rPr>
          <w:delText xml:space="preserve"> وذلك بعد إعلام الإدارة المعنية بفترة</w:delText>
        </w:r>
      </w:del>
      <w:del w:id="15" w:author="Khalil, Magdy" w:date="2015-10-29T17:26:00Z">
        <w:r w:rsidR="00D144B1" w:rsidDel="00D144B1">
          <w:rPr>
            <w:rFonts w:hint="cs"/>
            <w:rtl/>
          </w:rPr>
          <w:delText> </w:delText>
        </w:r>
      </w:del>
      <w:del w:id="16" w:author="Nasrallah, Samuel" w:date="2015-10-22T21:56:00Z">
        <w:r w:rsidDel="00CA7F48">
          <w:rPr>
            <w:rtl/>
          </w:rPr>
          <w:delText>لا </w:delText>
        </w:r>
        <w:r w:rsidRPr="006D1F27" w:rsidDel="00CA7F48">
          <w:rPr>
            <w:rtl/>
          </w:rPr>
          <w:delText xml:space="preserve">تقل عن ثلاثة أشهر قبل انتهاء المهلة البالغة </w:delText>
        </w:r>
        <w:r w:rsidRPr="006D1F27" w:rsidDel="00CA7F48">
          <w:delText>24</w:delText>
        </w:r>
        <w:r w:rsidRPr="006D1F27" w:rsidDel="00CA7F48">
          <w:rPr>
            <w:rtl/>
          </w:rPr>
          <w:delText xml:space="preserve"> شهراً</w:delText>
        </w:r>
      </w:del>
      <w:r w:rsidRPr="006D1F27">
        <w:rPr>
          <w:rtl/>
        </w:rPr>
        <w:t>. كما ينشر المكتب أمر هذا الإلغاء</w:t>
      </w:r>
      <w:r>
        <w:rPr>
          <w:rtl/>
        </w:rPr>
        <w:t xml:space="preserve"> في </w:t>
      </w:r>
      <w:r w:rsidRPr="006D1F27">
        <w:rPr>
          <w:rtl/>
        </w:rPr>
        <w:t>نشرته الإعلامية الدولية</w:t>
      </w:r>
      <w:r w:rsidR="00D144B1">
        <w:rPr>
          <w:rFonts w:hint="cs"/>
          <w:rtl/>
        </w:rPr>
        <w:t> </w:t>
      </w:r>
      <w:r w:rsidRPr="006D1F27">
        <w:rPr>
          <w:rtl/>
        </w:rPr>
        <w:t>للترددات.</w:t>
      </w:r>
      <w:r w:rsidRPr="006D1F27">
        <w:rPr>
          <w:sz w:val="16"/>
          <w:szCs w:val="16"/>
        </w:rPr>
        <w:t>(WRC</w:t>
      </w:r>
      <w:r w:rsidR="008E57C7">
        <w:rPr>
          <w:sz w:val="16"/>
          <w:szCs w:val="16"/>
        </w:rPr>
        <w:noBreakHyphen/>
      </w:r>
      <w:del w:id="17" w:author="Nasrallah, Samuel" w:date="2015-10-22T21:56:00Z">
        <w:r w:rsidRPr="006D1F27" w:rsidDel="00CA7F48">
          <w:rPr>
            <w:sz w:val="16"/>
            <w:szCs w:val="16"/>
          </w:rPr>
          <w:delText>03</w:delText>
        </w:r>
      </w:del>
      <w:ins w:id="18" w:author="Nasrallah, Samuel" w:date="2015-10-22T21:56:00Z">
        <w:r w:rsidR="00CA7F48">
          <w:rPr>
            <w:sz w:val="16"/>
            <w:szCs w:val="16"/>
          </w:rPr>
          <w:t>15</w:t>
        </w:r>
      </w:ins>
      <w:r w:rsidRPr="006D1F27">
        <w:rPr>
          <w:sz w:val="16"/>
          <w:szCs w:val="16"/>
        </w:rPr>
        <w:t>)    </w:t>
      </w:r>
    </w:p>
    <w:p w:rsidR="00DD67C9" w:rsidRPr="006D1F27" w:rsidRDefault="00DD67C9" w:rsidP="00DD67C9">
      <w:pPr>
        <w:pStyle w:val="Reasons"/>
        <w:rPr>
          <w:rtl/>
        </w:rPr>
      </w:pPr>
    </w:p>
    <w:p w:rsidR="00FD32B3" w:rsidRDefault="001A7ACF" w:rsidP="00684556">
      <w:pPr>
        <w:pStyle w:val="Reasons"/>
        <w:spacing w:before="600" w:line="240" w:lineRule="auto"/>
        <w:jc w:val="center"/>
      </w:pPr>
      <w:r>
        <w:rPr>
          <w:rtl/>
        </w:rPr>
        <w:t>___________</w:t>
      </w:r>
    </w:p>
    <w:sectPr w:rsidR="00FD32B3" w:rsidSect="00C70E6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8293E" w:rsidRDefault="00281F5F" w:rsidP="00E760E5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A8293E">
      <w:instrText xml:space="preserve"> FILENAME \p \* MERGEFORMAT </w:instrText>
    </w:r>
    <w:r w:rsidRPr="00CB4300">
      <w:fldChar w:fldCharType="separate"/>
    </w:r>
    <w:r w:rsidR="00BF1AD3">
      <w:rPr>
        <w:noProof/>
      </w:rPr>
      <w:t>P:\ARA\ITU-R\CONF-R\CMR15\000\097ADD21ADD03A.docx</w:t>
    </w:r>
    <w:r w:rsidRPr="00CB4300">
      <w:fldChar w:fldCharType="end"/>
    </w:r>
    <w:r w:rsidRPr="00A8293E">
      <w:t xml:space="preserve">  (</w:t>
    </w:r>
    <w:r w:rsidR="00E760E5" w:rsidRPr="00A8293E">
      <w:t>388715</w:t>
    </w:r>
    <w:r w:rsidRPr="00A8293E">
      <w:t>)</w:t>
    </w:r>
    <w:r w:rsidRPr="00A8293E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361E3">
      <w:rPr>
        <w:noProof/>
      </w:rPr>
      <w:t>29.10.15</w:t>
    </w:r>
    <w:r w:rsidRPr="00CB4300">
      <w:fldChar w:fldCharType="end"/>
    </w:r>
    <w:r w:rsidRPr="00A8293E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84556">
      <w:rPr>
        <w:noProof/>
      </w:rPr>
      <w:t>28.10.15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70E67" w:rsidRDefault="00281F5F" w:rsidP="00E760E5">
    <w:pPr>
      <w:pStyle w:val="Footer"/>
    </w:pPr>
    <w:r>
      <w:fldChar w:fldCharType="begin"/>
    </w:r>
    <w:r w:rsidRPr="00C70E67">
      <w:instrText xml:space="preserve"> FILENAME \p \* MERGEFORMAT </w:instrText>
    </w:r>
    <w:r>
      <w:fldChar w:fldCharType="separate"/>
    </w:r>
    <w:r w:rsidR="00BF1AD3">
      <w:rPr>
        <w:noProof/>
      </w:rPr>
      <w:t>P:\ARA\ITU-R\CONF-R\CMR15\000\097ADD21ADD03A.docx</w:t>
    </w:r>
    <w:r>
      <w:fldChar w:fldCharType="end"/>
    </w:r>
    <w:r w:rsidRPr="00C70E67">
      <w:t xml:space="preserve">   (</w:t>
    </w:r>
    <w:r w:rsidR="00E760E5" w:rsidRPr="00C70E67">
      <w:t>388715</w:t>
    </w:r>
    <w:r w:rsidRPr="00C70E67">
      <w:t>)</w:t>
    </w:r>
    <w:r w:rsidRPr="00C70E67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361E3">
      <w:rPr>
        <w:noProof/>
      </w:rPr>
      <w:t>29.10.15</w:t>
    </w:r>
    <w:r w:rsidRPr="00B12661">
      <w:fldChar w:fldCharType="end"/>
    </w:r>
    <w:r w:rsidRPr="00C70E67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84556">
      <w:rPr>
        <w:noProof/>
      </w:rPr>
      <w:t>28.10.15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361E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97(Add.21)(Add.3)-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srallah, Samuel">
    <w15:presenceInfo w15:providerId="AD" w15:userId="S-1-5-21-8740799-900759487-1415713722-49261"/>
  </w15:person>
  <w15:person w15:author="Khalil, Magdy">
    <w15:presenceInfo w15:providerId="AD" w15:userId="S-1-5-21-8740799-900759487-1415713722-357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76759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A7ACF"/>
    <w:rsid w:val="001B5037"/>
    <w:rsid w:val="001E190C"/>
    <w:rsid w:val="001E54F6"/>
    <w:rsid w:val="001E5A8C"/>
    <w:rsid w:val="001F6EE7"/>
    <w:rsid w:val="00201A0A"/>
    <w:rsid w:val="002075D4"/>
    <w:rsid w:val="00211B2A"/>
    <w:rsid w:val="002333A0"/>
    <w:rsid w:val="002361E3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8484B"/>
    <w:rsid w:val="004909DD"/>
    <w:rsid w:val="004A05E6"/>
    <w:rsid w:val="004A6C66"/>
    <w:rsid w:val="004A7AA0"/>
    <w:rsid w:val="004C0D86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B578F"/>
    <w:rsid w:val="005B71FF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84556"/>
    <w:rsid w:val="006A12AC"/>
    <w:rsid w:val="006A2162"/>
    <w:rsid w:val="006B0D94"/>
    <w:rsid w:val="006B4B90"/>
    <w:rsid w:val="006B658C"/>
    <w:rsid w:val="006D2674"/>
    <w:rsid w:val="006D2855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4F10"/>
    <w:rsid w:val="008A6552"/>
    <w:rsid w:val="008B4E93"/>
    <w:rsid w:val="008C2340"/>
    <w:rsid w:val="008D4F14"/>
    <w:rsid w:val="008D6ACC"/>
    <w:rsid w:val="008D7AF0"/>
    <w:rsid w:val="008E32DD"/>
    <w:rsid w:val="008E57C7"/>
    <w:rsid w:val="008F4626"/>
    <w:rsid w:val="009004DF"/>
    <w:rsid w:val="00904AA5"/>
    <w:rsid w:val="00905D21"/>
    <w:rsid w:val="009404B2"/>
    <w:rsid w:val="00951718"/>
    <w:rsid w:val="00954CCB"/>
    <w:rsid w:val="00960962"/>
    <w:rsid w:val="00972CE0"/>
    <w:rsid w:val="00981F35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293E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2759"/>
    <w:rsid w:val="00BD6EF3"/>
    <w:rsid w:val="00BE69C3"/>
    <w:rsid w:val="00BF1AD3"/>
    <w:rsid w:val="00C1165E"/>
    <w:rsid w:val="00C22074"/>
    <w:rsid w:val="00C2377B"/>
    <w:rsid w:val="00C3693C"/>
    <w:rsid w:val="00C53F6F"/>
    <w:rsid w:val="00C5489D"/>
    <w:rsid w:val="00C70E67"/>
    <w:rsid w:val="00C71759"/>
    <w:rsid w:val="00C8199C"/>
    <w:rsid w:val="00C84112"/>
    <w:rsid w:val="00C841EB"/>
    <w:rsid w:val="00C8665F"/>
    <w:rsid w:val="00C917B5"/>
    <w:rsid w:val="00C94DFA"/>
    <w:rsid w:val="00CA298C"/>
    <w:rsid w:val="00CA7F48"/>
    <w:rsid w:val="00CB2BF9"/>
    <w:rsid w:val="00CB4300"/>
    <w:rsid w:val="00CB454E"/>
    <w:rsid w:val="00CB61E2"/>
    <w:rsid w:val="00CC030E"/>
    <w:rsid w:val="00CC57D0"/>
    <w:rsid w:val="00CC68C4"/>
    <w:rsid w:val="00CC79A4"/>
    <w:rsid w:val="00CD0FDE"/>
    <w:rsid w:val="00CE0E68"/>
    <w:rsid w:val="00CE5BA4"/>
    <w:rsid w:val="00D144B1"/>
    <w:rsid w:val="00D25120"/>
    <w:rsid w:val="00D419CB"/>
    <w:rsid w:val="00D44350"/>
    <w:rsid w:val="00D44E3F"/>
    <w:rsid w:val="00D501B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D67C9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56FDB"/>
    <w:rsid w:val="00E621A3"/>
    <w:rsid w:val="00E760E5"/>
    <w:rsid w:val="00E77D29"/>
    <w:rsid w:val="00E833BC"/>
    <w:rsid w:val="00E8580E"/>
    <w:rsid w:val="00EA1B76"/>
    <w:rsid w:val="00EA77D7"/>
    <w:rsid w:val="00EC09B9"/>
    <w:rsid w:val="00EC7ACB"/>
    <w:rsid w:val="00ED048C"/>
    <w:rsid w:val="00ED4B29"/>
    <w:rsid w:val="00EF38AF"/>
    <w:rsid w:val="00F055F8"/>
    <w:rsid w:val="00F10CB4"/>
    <w:rsid w:val="00F114A6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D32B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F9B4356C-195B-4E5A-8D28-8ACC7A2E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002124"/>
    <w:rPr>
      <w:b/>
      <w:color w:val="auto"/>
    </w:rPr>
  </w:style>
  <w:style w:type="paragraph" w:customStyle="1" w:styleId="Subsection10">
    <w:name w:val="Subsection_1"/>
    <w:basedOn w:val="Section1"/>
    <w:qFormat/>
    <w:rsid w:val="007C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R15-WRC15-C-0097!A21-A3!MSW-A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7992-B356-46BA-BFFA-58EC9C089ABF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32a1a8c5-2265-4ebc-b7a0-2071e2c5c9bb"/>
    <ds:schemaRef ds:uri="http://schemas.microsoft.com/office/2006/documentManagement/types"/>
    <ds:schemaRef ds:uri="http://purl.org/dc/dcmitype/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F0725C-F289-41AE-9068-EBD27DF3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436</Words>
  <Characters>2431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R15-WRC15-C-0097!A21-A3!MSW-A</vt:lpstr>
    </vt:vector>
  </TitlesOfParts>
  <Manager>General Secretariat - Pool</Manager>
  <Company>International Telecommunication Union (ITU)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R15-WRC15-C-0097!A21-A3!MSW-A</dc:title>
  <dc:creator>Documents Proposals Manager (DPM)</dc:creator>
  <cp:keywords>DPM_v5.2015.10.220_prod</cp:keywords>
  <cp:lastModifiedBy>Awad, Samy</cp:lastModifiedBy>
  <cp:revision>12</cp:revision>
  <cp:lastPrinted>2015-10-28T13:35:00Z</cp:lastPrinted>
  <dcterms:created xsi:type="dcterms:W3CDTF">2015-10-29T12:18:00Z</dcterms:created>
  <dcterms:modified xsi:type="dcterms:W3CDTF">2015-10-29T20:04:00Z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