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90121B" w:rsidRPr="00E62C5A" w:rsidTr="007B0951">
        <w:trPr>
          <w:cantSplit/>
        </w:trPr>
        <w:tc>
          <w:tcPr>
            <w:tcW w:w="6911" w:type="dxa"/>
          </w:tcPr>
          <w:p w:rsidR="0090121B" w:rsidRPr="00E62C5A" w:rsidRDefault="005D46FB" w:rsidP="0002785D">
            <w:pPr>
              <w:spacing w:before="400" w:after="48" w:line="240" w:lineRule="atLeast"/>
              <w:rPr>
                <w:rFonts w:ascii="Verdana" w:hAnsi="Verdana"/>
                <w:position w:val="6"/>
              </w:rPr>
            </w:pPr>
            <w:r w:rsidRPr="00E62C5A">
              <w:rPr>
                <w:rFonts w:ascii="Verdana" w:hAnsi="Verdana" w:cs="Times"/>
                <w:b/>
                <w:position w:val="6"/>
                <w:sz w:val="20"/>
              </w:rPr>
              <w:t>Conferencia Mundial de Radiocomunicaciones (CMR-15)</w:t>
            </w:r>
            <w:r w:rsidRPr="00E62C5A">
              <w:rPr>
                <w:rFonts w:ascii="Verdana" w:hAnsi="Verdana" w:cs="Times"/>
                <w:b/>
                <w:position w:val="6"/>
                <w:sz w:val="20"/>
              </w:rPr>
              <w:br/>
            </w:r>
            <w:r w:rsidRPr="00E62C5A">
              <w:rPr>
                <w:rFonts w:ascii="Verdana" w:hAnsi="Verdana"/>
                <w:b/>
                <w:bCs/>
                <w:position w:val="6"/>
                <w:sz w:val="18"/>
                <w:szCs w:val="18"/>
              </w:rPr>
              <w:t>Ginebra, 2-27 de noviembre de 2015</w:t>
            </w:r>
          </w:p>
        </w:tc>
        <w:tc>
          <w:tcPr>
            <w:tcW w:w="3120" w:type="dxa"/>
          </w:tcPr>
          <w:p w:rsidR="0090121B" w:rsidRPr="00E62C5A" w:rsidRDefault="00CE7431" w:rsidP="00CE7431">
            <w:pPr>
              <w:spacing w:before="0" w:line="240" w:lineRule="atLeast"/>
              <w:jc w:val="right"/>
            </w:pPr>
            <w:bookmarkStart w:id="0" w:name="ditulogo"/>
            <w:bookmarkEnd w:id="0"/>
            <w:r w:rsidRPr="00E62C5A">
              <w:rPr>
                <w:noProof/>
                <w:lang w:eastAsia="zh-CN"/>
              </w:rPr>
              <w:drawing>
                <wp:inline distT="0" distB="0" distL="0" distR="0" wp14:anchorId="359568FA" wp14:editId="3FE90B79">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90121B" w:rsidRPr="00E62C5A" w:rsidTr="007B0951">
        <w:trPr>
          <w:cantSplit/>
        </w:trPr>
        <w:tc>
          <w:tcPr>
            <w:tcW w:w="6911" w:type="dxa"/>
            <w:tcBorders>
              <w:bottom w:val="single" w:sz="12" w:space="0" w:color="auto"/>
            </w:tcBorders>
          </w:tcPr>
          <w:p w:rsidR="0090121B" w:rsidRPr="00E62C5A" w:rsidRDefault="00CE7431" w:rsidP="0090121B">
            <w:pPr>
              <w:spacing w:before="0" w:after="48" w:line="240" w:lineRule="atLeast"/>
              <w:rPr>
                <w:b/>
                <w:smallCaps/>
                <w:szCs w:val="24"/>
              </w:rPr>
            </w:pPr>
            <w:bookmarkStart w:id="1" w:name="dhead"/>
            <w:r w:rsidRPr="00E62C5A">
              <w:rPr>
                <w:rFonts w:ascii="Verdana" w:hAnsi="Verdana"/>
                <w:b/>
                <w:smallCaps/>
                <w:sz w:val="20"/>
              </w:rPr>
              <w:t>UNIÓN INTERNACIONAL DE TELECOMUNICACIONES</w:t>
            </w:r>
          </w:p>
        </w:tc>
        <w:tc>
          <w:tcPr>
            <w:tcW w:w="3120" w:type="dxa"/>
            <w:tcBorders>
              <w:bottom w:val="single" w:sz="12" w:space="0" w:color="auto"/>
            </w:tcBorders>
          </w:tcPr>
          <w:p w:rsidR="0090121B" w:rsidRPr="00E62C5A" w:rsidRDefault="0090121B" w:rsidP="0090121B">
            <w:pPr>
              <w:spacing w:before="0" w:line="240" w:lineRule="atLeast"/>
              <w:rPr>
                <w:rFonts w:ascii="Verdana" w:hAnsi="Verdana"/>
                <w:szCs w:val="24"/>
              </w:rPr>
            </w:pPr>
          </w:p>
        </w:tc>
      </w:tr>
      <w:tr w:rsidR="0090121B" w:rsidRPr="00E62C5A" w:rsidTr="0090121B">
        <w:trPr>
          <w:cantSplit/>
        </w:trPr>
        <w:tc>
          <w:tcPr>
            <w:tcW w:w="6911" w:type="dxa"/>
            <w:tcBorders>
              <w:top w:val="single" w:sz="12" w:space="0" w:color="auto"/>
            </w:tcBorders>
          </w:tcPr>
          <w:p w:rsidR="0090121B" w:rsidRPr="00E62C5A" w:rsidRDefault="0090121B" w:rsidP="0090121B">
            <w:pPr>
              <w:spacing w:before="0" w:after="48" w:line="240" w:lineRule="atLeast"/>
              <w:rPr>
                <w:rFonts w:ascii="Verdana" w:hAnsi="Verdana"/>
                <w:b/>
                <w:smallCaps/>
                <w:sz w:val="20"/>
              </w:rPr>
            </w:pPr>
          </w:p>
        </w:tc>
        <w:tc>
          <w:tcPr>
            <w:tcW w:w="3120" w:type="dxa"/>
            <w:tcBorders>
              <w:top w:val="single" w:sz="12" w:space="0" w:color="auto"/>
            </w:tcBorders>
          </w:tcPr>
          <w:p w:rsidR="0090121B" w:rsidRPr="00E62C5A" w:rsidRDefault="0090121B" w:rsidP="0090121B">
            <w:pPr>
              <w:spacing w:before="0" w:line="240" w:lineRule="atLeast"/>
              <w:rPr>
                <w:rFonts w:ascii="Verdana" w:hAnsi="Verdana"/>
                <w:sz w:val="20"/>
              </w:rPr>
            </w:pPr>
          </w:p>
        </w:tc>
      </w:tr>
      <w:tr w:rsidR="0090121B" w:rsidRPr="00E62C5A" w:rsidTr="0090121B">
        <w:trPr>
          <w:cantSplit/>
        </w:trPr>
        <w:tc>
          <w:tcPr>
            <w:tcW w:w="6911" w:type="dxa"/>
            <w:shd w:val="clear" w:color="auto" w:fill="auto"/>
          </w:tcPr>
          <w:p w:rsidR="0090121B" w:rsidRPr="00E62C5A" w:rsidRDefault="00AE658F" w:rsidP="0045384C">
            <w:pPr>
              <w:spacing w:before="0"/>
              <w:rPr>
                <w:rFonts w:ascii="Verdana" w:hAnsi="Verdana"/>
                <w:b/>
                <w:sz w:val="20"/>
              </w:rPr>
            </w:pPr>
            <w:r w:rsidRPr="00E62C5A">
              <w:rPr>
                <w:rFonts w:ascii="Verdana" w:hAnsi="Verdana"/>
                <w:b/>
                <w:sz w:val="20"/>
              </w:rPr>
              <w:t>SESIÓN PLENARIA</w:t>
            </w:r>
          </w:p>
        </w:tc>
        <w:tc>
          <w:tcPr>
            <w:tcW w:w="3120" w:type="dxa"/>
            <w:shd w:val="clear" w:color="auto" w:fill="auto"/>
          </w:tcPr>
          <w:p w:rsidR="0090121B" w:rsidRPr="00E62C5A" w:rsidRDefault="00AE658F" w:rsidP="0045384C">
            <w:pPr>
              <w:spacing w:before="0"/>
              <w:rPr>
                <w:rFonts w:ascii="Verdana" w:hAnsi="Verdana"/>
                <w:sz w:val="20"/>
              </w:rPr>
            </w:pPr>
            <w:r w:rsidRPr="00E62C5A">
              <w:rPr>
                <w:rFonts w:ascii="Verdana" w:eastAsia="SimSun" w:hAnsi="Verdana" w:cs="Traditional Arabic"/>
                <w:b/>
                <w:sz w:val="20"/>
              </w:rPr>
              <w:t>Documento 90</w:t>
            </w:r>
            <w:r w:rsidR="0090121B" w:rsidRPr="00E62C5A">
              <w:rPr>
                <w:rFonts w:ascii="Verdana" w:hAnsi="Verdana"/>
                <w:b/>
                <w:sz w:val="20"/>
              </w:rPr>
              <w:t>-</w:t>
            </w:r>
            <w:r w:rsidRPr="00E62C5A">
              <w:rPr>
                <w:rFonts w:ascii="Verdana" w:hAnsi="Verdana"/>
                <w:b/>
                <w:sz w:val="20"/>
              </w:rPr>
              <w:t>S</w:t>
            </w:r>
          </w:p>
        </w:tc>
      </w:tr>
      <w:bookmarkEnd w:id="1"/>
      <w:tr w:rsidR="000A5B9A" w:rsidRPr="00E62C5A" w:rsidTr="0090121B">
        <w:trPr>
          <w:cantSplit/>
        </w:trPr>
        <w:tc>
          <w:tcPr>
            <w:tcW w:w="6911" w:type="dxa"/>
            <w:shd w:val="clear" w:color="auto" w:fill="auto"/>
          </w:tcPr>
          <w:p w:rsidR="000A5B9A" w:rsidRPr="00E62C5A" w:rsidRDefault="000A5B9A" w:rsidP="0045384C">
            <w:pPr>
              <w:spacing w:before="0" w:after="48"/>
              <w:rPr>
                <w:rFonts w:ascii="Verdana" w:hAnsi="Verdana"/>
                <w:b/>
                <w:smallCaps/>
                <w:sz w:val="20"/>
              </w:rPr>
            </w:pPr>
          </w:p>
        </w:tc>
        <w:tc>
          <w:tcPr>
            <w:tcW w:w="3120" w:type="dxa"/>
            <w:shd w:val="clear" w:color="auto" w:fill="auto"/>
          </w:tcPr>
          <w:p w:rsidR="000A5B9A" w:rsidRPr="00E62C5A" w:rsidRDefault="000A5B9A" w:rsidP="0045384C">
            <w:pPr>
              <w:spacing w:before="0"/>
              <w:rPr>
                <w:rFonts w:ascii="Verdana" w:hAnsi="Verdana"/>
                <w:b/>
                <w:sz w:val="20"/>
              </w:rPr>
            </w:pPr>
            <w:r w:rsidRPr="00E62C5A">
              <w:rPr>
                <w:rFonts w:ascii="Verdana" w:hAnsi="Verdana"/>
                <w:b/>
                <w:sz w:val="20"/>
              </w:rPr>
              <w:t>16 de octubre de 2015</w:t>
            </w:r>
          </w:p>
        </w:tc>
      </w:tr>
      <w:tr w:rsidR="000A5B9A" w:rsidRPr="00E62C5A" w:rsidTr="0090121B">
        <w:trPr>
          <w:cantSplit/>
        </w:trPr>
        <w:tc>
          <w:tcPr>
            <w:tcW w:w="6911" w:type="dxa"/>
          </w:tcPr>
          <w:p w:rsidR="000A5B9A" w:rsidRPr="00E62C5A" w:rsidRDefault="000A5B9A" w:rsidP="0045384C">
            <w:pPr>
              <w:spacing w:before="0" w:after="48"/>
              <w:rPr>
                <w:rFonts w:ascii="Verdana" w:hAnsi="Verdana"/>
                <w:b/>
                <w:smallCaps/>
                <w:sz w:val="20"/>
              </w:rPr>
            </w:pPr>
          </w:p>
        </w:tc>
        <w:tc>
          <w:tcPr>
            <w:tcW w:w="3120" w:type="dxa"/>
          </w:tcPr>
          <w:p w:rsidR="000A5B9A" w:rsidRPr="00E62C5A" w:rsidRDefault="000A5B9A" w:rsidP="0045384C">
            <w:pPr>
              <w:spacing w:before="0"/>
              <w:rPr>
                <w:rFonts w:ascii="Verdana" w:hAnsi="Verdana"/>
                <w:b/>
                <w:sz w:val="20"/>
              </w:rPr>
            </w:pPr>
            <w:r w:rsidRPr="00E62C5A">
              <w:rPr>
                <w:rFonts w:ascii="Verdana" w:hAnsi="Verdana"/>
                <w:b/>
                <w:sz w:val="20"/>
              </w:rPr>
              <w:t>Original: francés</w:t>
            </w:r>
          </w:p>
        </w:tc>
      </w:tr>
      <w:tr w:rsidR="000A5B9A" w:rsidRPr="00E62C5A" w:rsidTr="007B0951">
        <w:trPr>
          <w:cantSplit/>
        </w:trPr>
        <w:tc>
          <w:tcPr>
            <w:tcW w:w="10031" w:type="dxa"/>
            <w:gridSpan w:val="2"/>
          </w:tcPr>
          <w:p w:rsidR="000A5B9A" w:rsidRPr="00E62C5A" w:rsidRDefault="000A5B9A" w:rsidP="0045384C">
            <w:pPr>
              <w:spacing w:before="0"/>
              <w:rPr>
                <w:rFonts w:ascii="Verdana" w:hAnsi="Verdana"/>
                <w:b/>
                <w:sz w:val="20"/>
              </w:rPr>
            </w:pPr>
          </w:p>
        </w:tc>
      </w:tr>
      <w:tr w:rsidR="000A5B9A" w:rsidRPr="00E62C5A" w:rsidTr="007B0951">
        <w:trPr>
          <w:cantSplit/>
        </w:trPr>
        <w:tc>
          <w:tcPr>
            <w:tcW w:w="10031" w:type="dxa"/>
            <w:gridSpan w:val="2"/>
          </w:tcPr>
          <w:p w:rsidR="000A5B9A" w:rsidRPr="00E62C5A" w:rsidRDefault="000A5B9A" w:rsidP="000A5B9A">
            <w:pPr>
              <w:pStyle w:val="Source"/>
            </w:pPr>
            <w:bookmarkStart w:id="2" w:name="dsource" w:colFirst="0" w:colLast="0"/>
            <w:r w:rsidRPr="00E62C5A">
              <w:t>Francia</w:t>
            </w:r>
          </w:p>
        </w:tc>
      </w:tr>
      <w:tr w:rsidR="000A5B9A" w:rsidRPr="00E62C5A" w:rsidTr="007B0951">
        <w:trPr>
          <w:cantSplit/>
        </w:trPr>
        <w:tc>
          <w:tcPr>
            <w:tcW w:w="10031" w:type="dxa"/>
            <w:gridSpan w:val="2"/>
          </w:tcPr>
          <w:p w:rsidR="000A5B9A" w:rsidRPr="00E62C5A" w:rsidRDefault="002119AD" w:rsidP="000A5B9A">
            <w:pPr>
              <w:pStyle w:val="Title1"/>
            </w:pPr>
            <w:bookmarkStart w:id="3" w:name="dtitle1" w:colFirst="0" w:colLast="0"/>
            <w:bookmarkEnd w:id="2"/>
            <w:r w:rsidRPr="00E62C5A">
              <w:t>PROPUESTAS PARA LOS TRABAJOS DE LA CONFERENCIA</w:t>
            </w:r>
          </w:p>
        </w:tc>
      </w:tr>
      <w:tr w:rsidR="000A5B9A" w:rsidRPr="00E62C5A" w:rsidTr="007B0951">
        <w:trPr>
          <w:cantSplit/>
        </w:trPr>
        <w:tc>
          <w:tcPr>
            <w:tcW w:w="10031" w:type="dxa"/>
            <w:gridSpan w:val="2"/>
          </w:tcPr>
          <w:p w:rsidR="000A5B9A" w:rsidRPr="00E62C5A" w:rsidRDefault="000A5B9A" w:rsidP="000A5B9A">
            <w:pPr>
              <w:pStyle w:val="Title2"/>
            </w:pPr>
            <w:bookmarkStart w:id="4" w:name="dtitle2" w:colFirst="0" w:colLast="0"/>
            <w:bookmarkEnd w:id="3"/>
          </w:p>
        </w:tc>
      </w:tr>
      <w:tr w:rsidR="000A5B9A" w:rsidRPr="00E62C5A" w:rsidTr="007B0951">
        <w:trPr>
          <w:cantSplit/>
        </w:trPr>
        <w:tc>
          <w:tcPr>
            <w:tcW w:w="10031" w:type="dxa"/>
            <w:gridSpan w:val="2"/>
          </w:tcPr>
          <w:p w:rsidR="000A5B9A" w:rsidRPr="00E62C5A" w:rsidRDefault="000A5B9A" w:rsidP="000A5B9A">
            <w:pPr>
              <w:pStyle w:val="Agendaitem"/>
            </w:pPr>
            <w:bookmarkStart w:id="5" w:name="dtitle3" w:colFirst="0" w:colLast="0"/>
            <w:bookmarkEnd w:id="4"/>
            <w:r w:rsidRPr="00E62C5A">
              <w:t>Punto 1.5 del orden del día</w:t>
            </w:r>
          </w:p>
        </w:tc>
      </w:tr>
    </w:tbl>
    <w:bookmarkEnd w:id="5"/>
    <w:p w:rsidR="007B0951" w:rsidRDefault="00783BEB" w:rsidP="007B0951">
      <w:r w:rsidRPr="00E62C5A">
        <w:t>1.5</w:t>
      </w:r>
      <w:r w:rsidRPr="00E62C5A">
        <w:tab/>
        <w:t xml:space="preserve">considerar la posibilidad de utilizar las bandas de frecuencias atribuidas al servicio fijo por satélite no sujeto a los Apéndices </w:t>
      </w:r>
      <w:r w:rsidRPr="00E62C5A">
        <w:rPr>
          <w:b/>
          <w:bCs/>
        </w:rPr>
        <w:t>30</w:t>
      </w:r>
      <w:r w:rsidRPr="00E62C5A">
        <w:t xml:space="preserve">, </w:t>
      </w:r>
      <w:r w:rsidRPr="00E62C5A">
        <w:rPr>
          <w:b/>
          <w:bCs/>
        </w:rPr>
        <w:t>30A</w:t>
      </w:r>
      <w:r w:rsidRPr="00E62C5A">
        <w:t xml:space="preserve"> y </w:t>
      </w:r>
      <w:r w:rsidRPr="00E62C5A">
        <w:rPr>
          <w:b/>
          <w:bCs/>
        </w:rPr>
        <w:t>30B</w:t>
      </w:r>
      <w:r w:rsidRPr="00E62C5A">
        <w:t xml:space="preserve"> para el control y las comunicaciones sin carga útil de los sistemas de aeronaves no tripuladas (SANT) en los espacios aéreos no segregados, de conformidad con la Resolución </w:t>
      </w:r>
      <w:r w:rsidRPr="00E62C5A">
        <w:rPr>
          <w:b/>
          <w:bCs/>
        </w:rPr>
        <w:t>153 (CMR-12)</w:t>
      </w:r>
      <w:r w:rsidRPr="00E62C5A">
        <w:t>;</w:t>
      </w:r>
    </w:p>
    <w:p w:rsidR="003171FD" w:rsidRPr="00E62C5A" w:rsidRDefault="003171FD" w:rsidP="007B0951"/>
    <w:p w:rsidR="00060C20" w:rsidRPr="00E62C5A" w:rsidRDefault="00060C20" w:rsidP="00BC05C3">
      <w:pPr>
        <w:pStyle w:val="Headingb"/>
      </w:pPr>
      <w:r w:rsidRPr="00E62C5A">
        <w:t>Introduc</w:t>
      </w:r>
      <w:r w:rsidR="007B0951" w:rsidRPr="00E62C5A">
        <w:t>ción</w:t>
      </w:r>
    </w:p>
    <w:p w:rsidR="00060C20" w:rsidRPr="00E62C5A" w:rsidRDefault="007B0951" w:rsidP="00BC05C3">
      <w:r w:rsidRPr="00E62C5A">
        <w:t>En la Resolución</w:t>
      </w:r>
      <w:r w:rsidR="00060C20" w:rsidRPr="00E62C5A">
        <w:t xml:space="preserve"> 153 (</w:t>
      </w:r>
      <w:r w:rsidRPr="00E62C5A">
        <w:t>CMR</w:t>
      </w:r>
      <w:r w:rsidR="00060C20" w:rsidRPr="00E62C5A">
        <w:t xml:space="preserve">-12) </w:t>
      </w:r>
      <w:r w:rsidRPr="00E62C5A">
        <w:t>se reconoce</w:t>
      </w:r>
      <w:r w:rsidR="00060C20" w:rsidRPr="00E62C5A">
        <w:t>:</w:t>
      </w:r>
    </w:p>
    <w:p w:rsidR="00060C20" w:rsidRPr="00E62C5A" w:rsidRDefault="00060C20" w:rsidP="00BC05C3">
      <w:pPr>
        <w:rPr>
          <w:lang w:eastAsia="zh-CN"/>
        </w:rPr>
      </w:pPr>
      <w:r w:rsidRPr="00E62C5A">
        <w:rPr>
          <w:lang w:eastAsia="zh-CN"/>
        </w:rPr>
        <w:t>«</w:t>
      </w:r>
      <w:r w:rsidRPr="00E62C5A">
        <w:rPr>
          <w:i/>
          <w:iCs/>
          <w:lang w:eastAsia="zh-CN"/>
        </w:rPr>
        <w:t>f)</w:t>
      </w:r>
      <w:r w:rsidRPr="00E62C5A">
        <w:rPr>
          <w:lang w:eastAsia="zh-CN"/>
        </w:rPr>
        <w:tab/>
        <w:t xml:space="preserve">que la utilización del SFS para los enlaces CNPC SANT, incluidos los enlaces entre un satélite geoestacionario y los elementos móviles de los SANT, tiene que garantizar la protección de </w:t>
      </w:r>
      <w:r w:rsidR="008B42A9" w:rsidRPr="00E62C5A">
        <w:rPr>
          <w:lang w:eastAsia="zh-CN"/>
        </w:rPr>
        <w:t>los servicios establecidos».</w:t>
      </w:r>
    </w:p>
    <w:p w:rsidR="007663AA" w:rsidRPr="00E62C5A" w:rsidRDefault="007B0951" w:rsidP="00E8122F">
      <w:r w:rsidRPr="00E62C5A">
        <w:t>Por consiguiente, al no haber un Informe validado por el UIT-R sobre el asunto y en previsión de que se llegue a un acuerdo sobre las demás disposiciones necesarias para permitir la autorización de enlaces del SFS para comunicaciones de control y sin carga útil de aeronaves no tripuladas en el espacio aéreo no segregado, el objetivo de esta contribución es proponer disposiciones técnicas para la protección del servicio fijo en el marco del punto 1.5 del orden del día de la CMR</w:t>
      </w:r>
      <w:r w:rsidR="007663AA" w:rsidRPr="00E62C5A">
        <w:t xml:space="preserve">. </w:t>
      </w:r>
      <w:r w:rsidRPr="00E62C5A">
        <w:t xml:space="preserve">En las </w:t>
      </w:r>
      <w:r w:rsidR="00E8122F" w:rsidRPr="00E62C5A">
        <w:t>«Propuestas»</w:t>
      </w:r>
      <w:r w:rsidRPr="00E62C5A">
        <w:t xml:space="preserve"> se presentan las máscaras de densidad de flujo de potencia que deberán respetar las aeronaves no tripuladas que comuniquen con un satélite del SFS a fin de proteger las estaciones receptoras del SF, mientras que en el Anexo a este documento se presentan las hipótesis y métodos utilizados para obtener las máscaras, además de los resultados de las simulaciones que las justifican en cuanto a los criterios de protección del servicio fijo a corto y largo plazo</w:t>
      </w:r>
      <w:r w:rsidR="007663AA" w:rsidRPr="00E62C5A">
        <w:t>.</w:t>
      </w:r>
    </w:p>
    <w:p w:rsidR="007663AA" w:rsidRPr="00E62C5A" w:rsidRDefault="007663AA" w:rsidP="00BC05C3">
      <w:pPr>
        <w:pStyle w:val="Headingb"/>
      </w:pPr>
      <w:r w:rsidRPr="00E62C5A">
        <w:t>Prop</w:t>
      </w:r>
      <w:r w:rsidR="007B0951" w:rsidRPr="00E62C5A">
        <w:t>uestas</w:t>
      </w:r>
    </w:p>
    <w:p w:rsidR="007663AA" w:rsidRPr="00E62C5A" w:rsidRDefault="007B0951" w:rsidP="00BC05C3">
      <w:r w:rsidRPr="00E62C5A">
        <w:t>A fin de garantizar la protección del servicio fijo contra las emisiones de una aeronave no tripulada que comunica con un satélite, las propuestas consisten en exigir el cumplimiento de las siguientes disposiciones técnicas en las bandas de frecuencias candidatas para las aeronaves no tripuladas, que también utilizan el servicio fijo y el SFS a título coprimario</w:t>
      </w:r>
      <w:r w:rsidR="007663AA" w:rsidRPr="00E62C5A">
        <w:t>.</w:t>
      </w:r>
    </w:p>
    <w:p w:rsidR="007663AA" w:rsidRPr="00E62C5A" w:rsidRDefault="007B0951" w:rsidP="00BC05C3">
      <w:r w:rsidRPr="00E62C5A">
        <w:lastRenderedPageBreak/>
        <w:t>El objetivo es integrar las propuestas que aquí se presentan en la contribución [Documento 115 de la CMR-15], presentada por varios países, en cuyo anexo se definen los límites de dfp que habrán de respetar las estaciones terrenas</w:t>
      </w:r>
      <w:r w:rsidR="007663AA" w:rsidRPr="00E62C5A">
        <w:t>.</w:t>
      </w:r>
    </w:p>
    <w:p w:rsidR="007663AA" w:rsidRPr="00E62C5A" w:rsidRDefault="007663AA" w:rsidP="00BC05C3">
      <w:pPr>
        <w:pStyle w:val="Proposal"/>
      </w:pPr>
      <w:r w:rsidRPr="00E62C5A">
        <w:tab/>
        <w:t>F/90/1</w:t>
      </w:r>
    </w:p>
    <w:p w:rsidR="007663AA" w:rsidRPr="00E62C5A" w:rsidRDefault="00C5672C" w:rsidP="00BC05C3">
      <w:r w:rsidRPr="00E62C5A">
        <w:t xml:space="preserve">En la banda de frecuencias de 14-14,5 GHz utilizada por redes del servicio fijo, dentro de la línea de </w:t>
      </w:r>
      <w:r w:rsidR="00417D7A" w:rsidRPr="00E62C5A">
        <w:t>visibilidad directa</w:t>
      </w:r>
      <w:r w:rsidRPr="00E62C5A">
        <w:t xml:space="preserve"> del territorio de una administración donde redes del servicio fijo </w:t>
      </w:r>
      <w:r w:rsidR="00417D7A" w:rsidRPr="00E62C5A">
        <w:t>utilizan</w:t>
      </w:r>
      <w:r w:rsidRPr="00E62C5A">
        <w:t xml:space="preserve"> esta banda, la </w:t>
      </w:r>
      <w:r w:rsidR="00417D7A" w:rsidRPr="00E62C5A">
        <w:t>dfp</w:t>
      </w:r>
      <w:r w:rsidRPr="00E62C5A">
        <w:t xml:space="preserve"> máxima producida en la superficie de la </w:t>
      </w:r>
      <w:r w:rsidR="00417D7A" w:rsidRPr="00E62C5A">
        <w:t>T</w:t>
      </w:r>
      <w:r w:rsidRPr="00E62C5A">
        <w:t>ierra por las emisiones de un</w:t>
      </w:r>
      <w:r w:rsidR="00417D7A" w:rsidRPr="00E62C5A">
        <w:t>a única estación a bordo de una aeronave no tripulada del SFS</w:t>
      </w:r>
      <w:r w:rsidRPr="00E62C5A">
        <w:t xml:space="preserve"> no deberá exceder:</w:t>
      </w:r>
    </w:p>
    <w:p w:rsidR="007663AA" w:rsidRPr="00E62C5A" w:rsidRDefault="007663AA" w:rsidP="00BC05C3">
      <w:pPr>
        <w:pStyle w:val="enumlev1"/>
        <w:rPr>
          <w:snapToGrid w:val="0"/>
        </w:rPr>
      </w:pPr>
      <w:r w:rsidRPr="00E62C5A">
        <w:rPr>
          <w:snapToGrid w:val="0"/>
        </w:rPr>
        <w:t>–124</w:t>
      </w:r>
      <w:r w:rsidRPr="00E62C5A">
        <w:rPr>
          <w:snapToGrid w:val="0"/>
        </w:rPr>
        <w:tab/>
      </w:r>
      <w:r w:rsidRPr="00E62C5A">
        <w:rPr>
          <w:snapToGrid w:val="0"/>
        </w:rPr>
        <w:tab/>
      </w:r>
      <w:r w:rsidRPr="00E62C5A">
        <w:rPr>
          <w:snapToGrid w:val="0"/>
        </w:rPr>
        <w:tab/>
      </w:r>
      <w:r w:rsidRPr="00E62C5A">
        <w:rPr>
          <w:snapToGrid w:val="0"/>
        </w:rPr>
        <w:tab/>
        <w:t>dB(W/(m</w:t>
      </w:r>
      <w:r w:rsidRPr="00E62C5A">
        <w:rPr>
          <w:snapToGrid w:val="0"/>
          <w:vertAlign w:val="superscript"/>
        </w:rPr>
        <w:t>2</w:t>
      </w:r>
      <w:r w:rsidRPr="00E62C5A">
        <w:rPr>
          <w:snapToGrid w:val="0"/>
        </w:rPr>
        <w:t xml:space="preserve"> · MHz)) </w:t>
      </w:r>
      <w:r w:rsidRPr="00E62C5A">
        <w:rPr>
          <w:snapToGrid w:val="0"/>
        </w:rPr>
        <w:tab/>
      </w:r>
      <w:r w:rsidR="00C5672C" w:rsidRPr="00E62C5A">
        <w:rPr>
          <w:snapToGrid w:val="0"/>
        </w:rPr>
        <w:t>p</w:t>
      </w:r>
      <w:r w:rsidR="00ED7E50">
        <w:rPr>
          <w:snapToGrid w:val="0"/>
        </w:rPr>
        <w:t>ara</w:t>
      </w:r>
      <w:r w:rsidRPr="00E62C5A">
        <w:rPr>
          <w:snapToGrid w:val="0"/>
        </w:rPr>
        <w:tab/>
      </w:r>
      <w:r w:rsidRPr="00E62C5A">
        <w:rPr>
          <w:snapToGrid w:val="0"/>
        </w:rPr>
        <w:tab/>
        <w:t xml:space="preserve">          θ ≤ 5°</w:t>
      </w:r>
    </w:p>
    <w:p w:rsidR="007663AA" w:rsidRPr="00E62C5A" w:rsidRDefault="00C70AC6" w:rsidP="00ED7E50">
      <w:pPr>
        <w:pStyle w:val="enumlev1"/>
        <w:rPr>
          <w:snapToGrid w:val="0"/>
        </w:rPr>
      </w:pPr>
      <w:r w:rsidRPr="00E62C5A">
        <w:rPr>
          <w:snapToGrid w:val="0"/>
        </w:rPr>
        <w:t>–124+ 0,</w:t>
      </w:r>
      <w:r w:rsidR="007663AA" w:rsidRPr="00E62C5A">
        <w:rPr>
          <w:snapToGrid w:val="0"/>
        </w:rPr>
        <w:t>5 *( θ – 5)</w:t>
      </w:r>
      <w:r w:rsidR="007663AA" w:rsidRPr="00E62C5A">
        <w:rPr>
          <w:snapToGrid w:val="0"/>
          <w:vertAlign w:val="superscript"/>
        </w:rPr>
        <w:t>2</w:t>
      </w:r>
      <w:r w:rsidR="007663AA" w:rsidRPr="00E62C5A">
        <w:rPr>
          <w:snapToGrid w:val="0"/>
        </w:rPr>
        <w:tab/>
      </w:r>
      <w:r w:rsidR="007663AA" w:rsidRPr="00E62C5A">
        <w:rPr>
          <w:snapToGrid w:val="0"/>
        </w:rPr>
        <w:tab/>
        <w:t>dB(W/(m</w:t>
      </w:r>
      <w:r w:rsidR="007663AA" w:rsidRPr="00E62C5A">
        <w:rPr>
          <w:snapToGrid w:val="0"/>
          <w:vertAlign w:val="superscript"/>
        </w:rPr>
        <w:t>2</w:t>
      </w:r>
      <w:r w:rsidR="007663AA" w:rsidRPr="00E62C5A">
        <w:rPr>
          <w:snapToGrid w:val="0"/>
        </w:rPr>
        <w:t xml:space="preserve"> · MHz)) </w:t>
      </w:r>
      <w:r w:rsidR="007663AA" w:rsidRPr="00E62C5A">
        <w:rPr>
          <w:snapToGrid w:val="0"/>
        </w:rPr>
        <w:tab/>
      </w:r>
      <w:r w:rsidR="00ED7E50" w:rsidRPr="00E62C5A">
        <w:rPr>
          <w:snapToGrid w:val="0"/>
        </w:rPr>
        <w:t>p</w:t>
      </w:r>
      <w:r w:rsidR="00ED7E50">
        <w:rPr>
          <w:snapToGrid w:val="0"/>
        </w:rPr>
        <w:t>ara</w:t>
      </w:r>
      <w:r w:rsidR="007663AA" w:rsidRPr="00E62C5A">
        <w:rPr>
          <w:snapToGrid w:val="0"/>
        </w:rPr>
        <w:tab/>
      </w:r>
      <w:r w:rsidR="007663AA" w:rsidRPr="00E62C5A">
        <w:rPr>
          <w:snapToGrid w:val="0"/>
        </w:rPr>
        <w:tab/>
        <w:t xml:space="preserve">  5° &lt; θ ≤ 10°</w:t>
      </w:r>
    </w:p>
    <w:p w:rsidR="007663AA" w:rsidRPr="00E62C5A" w:rsidRDefault="00C70AC6" w:rsidP="00ED7E50">
      <w:pPr>
        <w:pStyle w:val="enumlev1"/>
        <w:rPr>
          <w:snapToGrid w:val="0"/>
        </w:rPr>
      </w:pPr>
      <w:r w:rsidRPr="00E62C5A">
        <w:rPr>
          <w:snapToGrid w:val="0"/>
        </w:rPr>
        <w:t>–122+ 28,</w:t>
      </w:r>
      <w:r w:rsidR="007663AA" w:rsidRPr="00E62C5A">
        <w:rPr>
          <w:snapToGrid w:val="0"/>
        </w:rPr>
        <w:t>5*log10(θ – 5)</w:t>
      </w:r>
      <w:r w:rsidR="007663AA" w:rsidRPr="00E62C5A">
        <w:rPr>
          <w:snapToGrid w:val="0"/>
        </w:rPr>
        <w:tab/>
      </w:r>
      <w:r w:rsidR="007663AA" w:rsidRPr="00E62C5A">
        <w:rPr>
          <w:snapToGrid w:val="0"/>
        </w:rPr>
        <w:tab/>
        <w:t>dB(W/(m</w:t>
      </w:r>
      <w:r w:rsidR="007663AA" w:rsidRPr="00E62C5A">
        <w:rPr>
          <w:snapToGrid w:val="0"/>
          <w:vertAlign w:val="superscript"/>
        </w:rPr>
        <w:t>2</w:t>
      </w:r>
      <w:r w:rsidR="007663AA" w:rsidRPr="00E62C5A">
        <w:rPr>
          <w:snapToGrid w:val="0"/>
        </w:rPr>
        <w:t xml:space="preserve"> · MHz)) </w:t>
      </w:r>
      <w:r w:rsidR="007663AA" w:rsidRPr="00E62C5A">
        <w:rPr>
          <w:snapToGrid w:val="0"/>
        </w:rPr>
        <w:tab/>
      </w:r>
      <w:r w:rsidR="00ED7E50" w:rsidRPr="00E62C5A">
        <w:rPr>
          <w:snapToGrid w:val="0"/>
        </w:rPr>
        <w:t>p</w:t>
      </w:r>
      <w:r w:rsidR="00ED7E50">
        <w:rPr>
          <w:snapToGrid w:val="0"/>
        </w:rPr>
        <w:t>ara</w:t>
      </w:r>
      <w:r w:rsidR="007663AA" w:rsidRPr="00E62C5A">
        <w:rPr>
          <w:snapToGrid w:val="0"/>
        </w:rPr>
        <w:tab/>
      </w:r>
      <w:r w:rsidR="007663AA" w:rsidRPr="00E62C5A">
        <w:rPr>
          <w:snapToGrid w:val="0"/>
        </w:rPr>
        <w:tab/>
        <w:t>10° &lt; θ ≤ 50°</w:t>
      </w:r>
    </w:p>
    <w:p w:rsidR="007663AA" w:rsidRPr="00E62C5A" w:rsidRDefault="007663AA" w:rsidP="00ED7E50">
      <w:pPr>
        <w:pStyle w:val="enumlev1"/>
        <w:rPr>
          <w:snapToGrid w:val="0"/>
        </w:rPr>
      </w:pPr>
      <w:r w:rsidRPr="00E62C5A">
        <w:rPr>
          <w:snapToGrid w:val="0"/>
        </w:rPr>
        <w:t>–75</w:t>
      </w:r>
      <w:r w:rsidRPr="00E62C5A">
        <w:rPr>
          <w:snapToGrid w:val="0"/>
        </w:rPr>
        <w:tab/>
      </w:r>
      <w:r w:rsidRPr="00E62C5A">
        <w:rPr>
          <w:snapToGrid w:val="0"/>
        </w:rPr>
        <w:tab/>
      </w:r>
      <w:r w:rsidRPr="00E62C5A">
        <w:rPr>
          <w:snapToGrid w:val="0"/>
        </w:rPr>
        <w:tab/>
      </w:r>
      <w:r w:rsidRPr="00E62C5A">
        <w:rPr>
          <w:snapToGrid w:val="0"/>
        </w:rPr>
        <w:tab/>
        <w:t>dB(W/(m</w:t>
      </w:r>
      <w:r w:rsidRPr="00E62C5A">
        <w:rPr>
          <w:snapToGrid w:val="0"/>
          <w:vertAlign w:val="superscript"/>
        </w:rPr>
        <w:t>2</w:t>
      </w:r>
      <w:r w:rsidRPr="00E62C5A">
        <w:rPr>
          <w:snapToGrid w:val="0"/>
        </w:rPr>
        <w:t> · MHz))</w:t>
      </w:r>
      <w:r w:rsidRPr="00E62C5A">
        <w:rPr>
          <w:snapToGrid w:val="0"/>
        </w:rPr>
        <w:tab/>
      </w:r>
      <w:r w:rsidR="00ED7E50" w:rsidRPr="00E62C5A">
        <w:rPr>
          <w:snapToGrid w:val="0"/>
        </w:rPr>
        <w:t>p</w:t>
      </w:r>
      <w:r w:rsidR="00ED7E50">
        <w:rPr>
          <w:snapToGrid w:val="0"/>
        </w:rPr>
        <w:t>ara</w:t>
      </w:r>
      <w:r w:rsidRPr="00E62C5A">
        <w:rPr>
          <w:snapToGrid w:val="0"/>
        </w:rPr>
        <w:tab/>
      </w:r>
      <w:r w:rsidRPr="00E62C5A">
        <w:rPr>
          <w:snapToGrid w:val="0"/>
        </w:rPr>
        <w:tab/>
        <w:t>50° &lt; θ ≤ 90°</w:t>
      </w:r>
    </w:p>
    <w:p w:rsidR="007663AA" w:rsidRPr="00E62C5A" w:rsidRDefault="00C5672C" w:rsidP="00BC05C3">
      <w:pPr>
        <w:rPr>
          <w:snapToGrid w:val="0"/>
        </w:rPr>
      </w:pPr>
      <w:r w:rsidRPr="00E62C5A">
        <w:rPr>
          <w:lang w:eastAsia="fr-FR"/>
        </w:rPr>
        <w:t xml:space="preserve">donde </w:t>
      </w:r>
      <w:r w:rsidRPr="00E62C5A">
        <w:t>θ es el ángulo</w:t>
      </w:r>
      <w:r w:rsidR="00ED7E50">
        <w:t xml:space="preserve"> de llegada de la onda de radio</w:t>
      </w:r>
      <w:r w:rsidRPr="00E62C5A">
        <w:t>frecuencia</w:t>
      </w:r>
      <w:r w:rsidR="007663AA" w:rsidRPr="00E62C5A">
        <w:rPr>
          <w:snapToGrid w:val="0"/>
        </w:rPr>
        <w:t>.</w:t>
      </w:r>
    </w:p>
    <w:p w:rsidR="007663AA" w:rsidRPr="00E62C5A" w:rsidRDefault="00C5672C" w:rsidP="00BC05C3">
      <w:r w:rsidRPr="00E62C5A">
        <w:t>En la banda de frecuencia</w:t>
      </w:r>
      <w:r w:rsidR="00417D7A" w:rsidRPr="00E62C5A">
        <w:t>s</w:t>
      </w:r>
      <w:r w:rsidRPr="00E62C5A">
        <w:t xml:space="preserve"> de 27,5-28,6 GHz utilizad</w:t>
      </w:r>
      <w:r w:rsidR="00417D7A" w:rsidRPr="00E62C5A">
        <w:t>a</w:t>
      </w:r>
      <w:r w:rsidRPr="00E62C5A">
        <w:t xml:space="preserve"> por redes del servicio fijo, dentro de la línea de </w:t>
      </w:r>
      <w:r w:rsidR="00417D7A" w:rsidRPr="00E62C5A">
        <w:t>visibilidad directa</w:t>
      </w:r>
      <w:r w:rsidRPr="00E62C5A">
        <w:t xml:space="preserve"> del territorio de una administración donde redes del servicio fijo </w:t>
      </w:r>
      <w:r w:rsidR="00417D7A" w:rsidRPr="00E62C5A">
        <w:t>utilizan</w:t>
      </w:r>
      <w:r w:rsidRPr="00E62C5A">
        <w:t xml:space="preserve"> esta banda, la </w:t>
      </w:r>
      <w:r w:rsidR="00417D7A" w:rsidRPr="00E62C5A">
        <w:t xml:space="preserve">dfp </w:t>
      </w:r>
      <w:r w:rsidRPr="00E62C5A">
        <w:t xml:space="preserve">máxima producida en la superficie de la </w:t>
      </w:r>
      <w:r w:rsidR="00417D7A" w:rsidRPr="00E62C5A">
        <w:t>T</w:t>
      </w:r>
      <w:r w:rsidRPr="00E62C5A">
        <w:t>ierra por las emisiones de un</w:t>
      </w:r>
      <w:r w:rsidR="00417D7A" w:rsidRPr="00E62C5A">
        <w:t>a única estación a bordo de una aeronave no tripulada del SFS</w:t>
      </w:r>
      <w:r w:rsidRPr="00E62C5A">
        <w:t xml:space="preserve"> no debe exceder:</w:t>
      </w:r>
    </w:p>
    <w:p w:rsidR="007663AA" w:rsidRPr="00E62C5A" w:rsidRDefault="007663AA" w:rsidP="00ED7E50">
      <w:pPr>
        <w:pStyle w:val="enumlev1"/>
        <w:rPr>
          <w:snapToGrid w:val="0"/>
        </w:rPr>
      </w:pPr>
      <w:r w:rsidRPr="00E62C5A">
        <w:rPr>
          <w:snapToGrid w:val="0"/>
        </w:rPr>
        <w:t>–131</w:t>
      </w:r>
      <w:r w:rsidRPr="00E62C5A">
        <w:rPr>
          <w:snapToGrid w:val="0"/>
        </w:rPr>
        <w:tab/>
      </w:r>
      <w:r w:rsidRPr="00E62C5A">
        <w:rPr>
          <w:snapToGrid w:val="0"/>
        </w:rPr>
        <w:tab/>
      </w:r>
      <w:r w:rsidRPr="00E62C5A">
        <w:rPr>
          <w:snapToGrid w:val="0"/>
        </w:rPr>
        <w:tab/>
      </w:r>
      <w:r w:rsidRPr="00E62C5A">
        <w:rPr>
          <w:snapToGrid w:val="0"/>
        </w:rPr>
        <w:tab/>
        <w:t>dB(W/(m</w:t>
      </w:r>
      <w:r w:rsidRPr="00E62C5A">
        <w:rPr>
          <w:snapToGrid w:val="0"/>
          <w:vertAlign w:val="superscript"/>
        </w:rPr>
        <w:t>2</w:t>
      </w:r>
      <w:r w:rsidRPr="00E62C5A">
        <w:rPr>
          <w:snapToGrid w:val="0"/>
        </w:rPr>
        <w:t xml:space="preserve"> · MHz)) </w:t>
      </w:r>
      <w:r w:rsidRPr="00E62C5A">
        <w:rPr>
          <w:snapToGrid w:val="0"/>
        </w:rPr>
        <w:tab/>
      </w:r>
      <w:r w:rsidR="00ED7E50" w:rsidRPr="00E62C5A">
        <w:rPr>
          <w:snapToGrid w:val="0"/>
        </w:rPr>
        <w:t>p</w:t>
      </w:r>
      <w:r w:rsidR="00ED7E50">
        <w:rPr>
          <w:snapToGrid w:val="0"/>
        </w:rPr>
        <w:t>ara</w:t>
      </w:r>
      <w:r w:rsidRPr="00E62C5A">
        <w:rPr>
          <w:snapToGrid w:val="0"/>
        </w:rPr>
        <w:tab/>
      </w:r>
      <w:r w:rsidRPr="00E62C5A">
        <w:rPr>
          <w:snapToGrid w:val="0"/>
        </w:rPr>
        <w:tab/>
        <w:t xml:space="preserve">          θ ≤ 5°</w:t>
      </w:r>
    </w:p>
    <w:p w:rsidR="007663AA" w:rsidRPr="00E62C5A" w:rsidRDefault="00C5672C" w:rsidP="00ED7E50">
      <w:pPr>
        <w:pStyle w:val="enumlev1"/>
        <w:rPr>
          <w:snapToGrid w:val="0"/>
        </w:rPr>
      </w:pPr>
      <w:r w:rsidRPr="00E62C5A">
        <w:rPr>
          <w:snapToGrid w:val="0"/>
        </w:rPr>
        <w:t>–131+ 0,</w:t>
      </w:r>
      <w:r w:rsidR="007663AA" w:rsidRPr="00E62C5A">
        <w:rPr>
          <w:snapToGrid w:val="0"/>
        </w:rPr>
        <w:t>5 *( θ – 5)</w:t>
      </w:r>
      <w:r w:rsidR="007663AA" w:rsidRPr="00E62C5A">
        <w:rPr>
          <w:snapToGrid w:val="0"/>
          <w:vertAlign w:val="superscript"/>
        </w:rPr>
        <w:t>2</w:t>
      </w:r>
      <w:r w:rsidR="007663AA" w:rsidRPr="00E62C5A">
        <w:rPr>
          <w:snapToGrid w:val="0"/>
        </w:rPr>
        <w:tab/>
      </w:r>
      <w:r w:rsidR="007663AA" w:rsidRPr="00E62C5A">
        <w:rPr>
          <w:snapToGrid w:val="0"/>
        </w:rPr>
        <w:tab/>
        <w:t>dB(W/(m</w:t>
      </w:r>
      <w:r w:rsidR="007663AA" w:rsidRPr="00E62C5A">
        <w:rPr>
          <w:snapToGrid w:val="0"/>
          <w:vertAlign w:val="superscript"/>
        </w:rPr>
        <w:t>2</w:t>
      </w:r>
      <w:r w:rsidR="007663AA" w:rsidRPr="00E62C5A">
        <w:rPr>
          <w:snapToGrid w:val="0"/>
        </w:rPr>
        <w:t xml:space="preserve"> · MHz)) </w:t>
      </w:r>
      <w:r w:rsidR="007663AA" w:rsidRPr="00E62C5A">
        <w:rPr>
          <w:snapToGrid w:val="0"/>
        </w:rPr>
        <w:tab/>
      </w:r>
      <w:r w:rsidR="00ED7E50" w:rsidRPr="00E62C5A">
        <w:rPr>
          <w:snapToGrid w:val="0"/>
        </w:rPr>
        <w:t>p</w:t>
      </w:r>
      <w:r w:rsidR="00ED7E50">
        <w:rPr>
          <w:snapToGrid w:val="0"/>
        </w:rPr>
        <w:t>ara</w:t>
      </w:r>
      <w:r w:rsidR="007663AA" w:rsidRPr="00E62C5A">
        <w:rPr>
          <w:snapToGrid w:val="0"/>
        </w:rPr>
        <w:tab/>
      </w:r>
      <w:r w:rsidR="007663AA" w:rsidRPr="00E62C5A">
        <w:rPr>
          <w:snapToGrid w:val="0"/>
        </w:rPr>
        <w:tab/>
        <w:t xml:space="preserve">  5° &lt; θ ≤ 10°</w:t>
      </w:r>
    </w:p>
    <w:p w:rsidR="007663AA" w:rsidRPr="00E62C5A" w:rsidRDefault="00C5672C" w:rsidP="00ED7E50">
      <w:pPr>
        <w:pStyle w:val="enumlev1"/>
        <w:rPr>
          <w:snapToGrid w:val="0"/>
        </w:rPr>
      </w:pPr>
      <w:r w:rsidRPr="00E62C5A">
        <w:rPr>
          <w:snapToGrid w:val="0"/>
        </w:rPr>
        <w:t>–128+ 23,</w:t>
      </w:r>
      <w:r w:rsidR="007663AA" w:rsidRPr="00E62C5A">
        <w:rPr>
          <w:snapToGrid w:val="0"/>
        </w:rPr>
        <w:t>8*log10(θ)</w:t>
      </w:r>
      <w:r w:rsidR="007663AA" w:rsidRPr="00E62C5A">
        <w:rPr>
          <w:snapToGrid w:val="0"/>
        </w:rPr>
        <w:tab/>
      </w:r>
      <w:r w:rsidR="007663AA" w:rsidRPr="00E62C5A">
        <w:rPr>
          <w:snapToGrid w:val="0"/>
        </w:rPr>
        <w:tab/>
        <w:t>dB(W/(m</w:t>
      </w:r>
      <w:r w:rsidR="007663AA" w:rsidRPr="00E62C5A">
        <w:rPr>
          <w:snapToGrid w:val="0"/>
          <w:vertAlign w:val="superscript"/>
        </w:rPr>
        <w:t>2</w:t>
      </w:r>
      <w:r w:rsidR="007663AA" w:rsidRPr="00E62C5A">
        <w:rPr>
          <w:snapToGrid w:val="0"/>
        </w:rPr>
        <w:t xml:space="preserve"> · MHz)) </w:t>
      </w:r>
      <w:r w:rsidR="007663AA" w:rsidRPr="00E62C5A">
        <w:rPr>
          <w:snapToGrid w:val="0"/>
        </w:rPr>
        <w:tab/>
      </w:r>
      <w:r w:rsidR="00ED7E50" w:rsidRPr="00E62C5A">
        <w:rPr>
          <w:snapToGrid w:val="0"/>
        </w:rPr>
        <w:t>p</w:t>
      </w:r>
      <w:r w:rsidR="00ED7E50">
        <w:rPr>
          <w:snapToGrid w:val="0"/>
        </w:rPr>
        <w:t>ara</w:t>
      </w:r>
      <w:r w:rsidR="007663AA" w:rsidRPr="00E62C5A">
        <w:rPr>
          <w:snapToGrid w:val="0"/>
        </w:rPr>
        <w:tab/>
      </w:r>
      <w:r w:rsidR="007663AA" w:rsidRPr="00E62C5A">
        <w:rPr>
          <w:snapToGrid w:val="0"/>
        </w:rPr>
        <w:tab/>
        <w:t>10° &lt; θ ≤ 15°</w:t>
      </w:r>
    </w:p>
    <w:p w:rsidR="007663AA" w:rsidRPr="00E62C5A" w:rsidRDefault="007663AA" w:rsidP="00ED7E50">
      <w:pPr>
        <w:pStyle w:val="enumlev1"/>
        <w:rPr>
          <w:snapToGrid w:val="0"/>
        </w:rPr>
      </w:pPr>
      <w:r w:rsidRPr="00E62C5A">
        <w:rPr>
          <w:snapToGrid w:val="0"/>
        </w:rPr>
        <w:t>–100</w:t>
      </w:r>
      <w:r w:rsidRPr="00E62C5A">
        <w:rPr>
          <w:snapToGrid w:val="0"/>
        </w:rPr>
        <w:tab/>
      </w:r>
      <w:r w:rsidRPr="00E62C5A">
        <w:rPr>
          <w:snapToGrid w:val="0"/>
        </w:rPr>
        <w:tab/>
      </w:r>
      <w:r w:rsidRPr="00E62C5A">
        <w:rPr>
          <w:snapToGrid w:val="0"/>
        </w:rPr>
        <w:tab/>
      </w:r>
      <w:r w:rsidRPr="00E62C5A">
        <w:rPr>
          <w:snapToGrid w:val="0"/>
        </w:rPr>
        <w:tab/>
        <w:t>dB(W/(m</w:t>
      </w:r>
      <w:r w:rsidRPr="00E62C5A">
        <w:rPr>
          <w:snapToGrid w:val="0"/>
          <w:vertAlign w:val="superscript"/>
        </w:rPr>
        <w:t>2</w:t>
      </w:r>
      <w:r w:rsidRPr="00E62C5A">
        <w:rPr>
          <w:snapToGrid w:val="0"/>
        </w:rPr>
        <w:t> · MHz))</w:t>
      </w:r>
      <w:r w:rsidRPr="00E62C5A">
        <w:rPr>
          <w:snapToGrid w:val="0"/>
        </w:rPr>
        <w:tab/>
      </w:r>
      <w:r w:rsidR="00ED7E50" w:rsidRPr="00E62C5A">
        <w:rPr>
          <w:snapToGrid w:val="0"/>
        </w:rPr>
        <w:t>p</w:t>
      </w:r>
      <w:r w:rsidR="00ED7E50">
        <w:rPr>
          <w:snapToGrid w:val="0"/>
        </w:rPr>
        <w:t>ara</w:t>
      </w:r>
      <w:r w:rsidRPr="00E62C5A">
        <w:rPr>
          <w:snapToGrid w:val="0"/>
        </w:rPr>
        <w:tab/>
      </w:r>
      <w:r w:rsidRPr="00E62C5A">
        <w:rPr>
          <w:snapToGrid w:val="0"/>
        </w:rPr>
        <w:tab/>
        <w:t>15° &lt; θ ≤ 90°</w:t>
      </w:r>
    </w:p>
    <w:p w:rsidR="007663AA" w:rsidRPr="00E62C5A" w:rsidRDefault="00C5672C" w:rsidP="00C62746">
      <w:r w:rsidRPr="00E62C5A">
        <w:rPr>
          <w:lang w:eastAsia="fr-FR"/>
        </w:rPr>
        <w:t xml:space="preserve">donde </w:t>
      </w:r>
      <w:r w:rsidRPr="00E62C5A">
        <w:t>θ es el ángulo de llegada de la onda de radiofrecuencia</w:t>
      </w:r>
      <w:r w:rsidR="007663AA" w:rsidRPr="00E62C5A">
        <w:rPr>
          <w:snapToGrid w:val="0"/>
          <w:color w:val="000000"/>
          <w:szCs w:val="24"/>
        </w:rPr>
        <w:t>.</w:t>
      </w:r>
    </w:p>
    <w:p w:rsidR="00744179" w:rsidRPr="00E62C5A" w:rsidRDefault="00783BEB" w:rsidP="00BC05C3">
      <w:pPr>
        <w:pStyle w:val="Reasons"/>
        <w:rPr>
          <w:szCs w:val="24"/>
        </w:rPr>
      </w:pPr>
      <w:r w:rsidRPr="00E62C5A">
        <w:rPr>
          <w:b/>
        </w:rPr>
        <w:t>Motivos:</w:t>
      </w:r>
      <w:r w:rsidRPr="00E62C5A">
        <w:tab/>
      </w:r>
      <w:r w:rsidR="00417D7A" w:rsidRPr="00E62C5A">
        <w:t>Proteger los servicios terrenales en las bandas</w:t>
      </w:r>
      <w:r w:rsidR="00E0603F" w:rsidRPr="00E62C5A">
        <w:t xml:space="preserve"> </w:t>
      </w:r>
      <w:r w:rsidR="00E0603F" w:rsidRPr="00E62C5A">
        <w:rPr>
          <w:szCs w:val="24"/>
        </w:rPr>
        <w:t>14-14</w:t>
      </w:r>
      <w:r w:rsidR="00417D7A" w:rsidRPr="00E62C5A">
        <w:rPr>
          <w:szCs w:val="24"/>
        </w:rPr>
        <w:t>,</w:t>
      </w:r>
      <w:r w:rsidR="00E0603F" w:rsidRPr="00E62C5A">
        <w:rPr>
          <w:szCs w:val="24"/>
        </w:rPr>
        <w:t xml:space="preserve">5 GHz </w:t>
      </w:r>
      <w:r w:rsidR="00417D7A" w:rsidRPr="00E62C5A">
        <w:rPr>
          <w:szCs w:val="24"/>
        </w:rPr>
        <w:t>y</w:t>
      </w:r>
      <w:r w:rsidR="00475E50">
        <w:rPr>
          <w:szCs w:val="24"/>
        </w:rPr>
        <w:t xml:space="preserve"> 27,</w:t>
      </w:r>
      <w:r w:rsidR="00E0603F" w:rsidRPr="00E62C5A">
        <w:rPr>
          <w:szCs w:val="24"/>
        </w:rPr>
        <w:t>5-29</w:t>
      </w:r>
      <w:r w:rsidR="00417D7A" w:rsidRPr="00E62C5A">
        <w:rPr>
          <w:szCs w:val="24"/>
        </w:rPr>
        <w:t>,</w:t>
      </w:r>
      <w:r w:rsidR="00E0603F" w:rsidRPr="00E62C5A">
        <w:rPr>
          <w:szCs w:val="24"/>
        </w:rPr>
        <w:t xml:space="preserve">5 GHz </w:t>
      </w:r>
      <w:r w:rsidR="00417D7A" w:rsidRPr="00E62C5A">
        <w:rPr>
          <w:szCs w:val="24"/>
        </w:rPr>
        <w:t>contra la interferencia que puedan causar las emisiones de estaciones terrenas a bordo de aeronaves no tripuladas</w:t>
      </w:r>
      <w:r w:rsidR="00E0603F" w:rsidRPr="00E62C5A">
        <w:rPr>
          <w:szCs w:val="24"/>
        </w:rPr>
        <w:t>.</w:t>
      </w:r>
    </w:p>
    <w:p w:rsidR="00E0603F" w:rsidRPr="00E62C5A" w:rsidRDefault="00E0603F">
      <w:pPr>
        <w:tabs>
          <w:tab w:val="clear" w:pos="1134"/>
          <w:tab w:val="clear" w:pos="1871"/>
          <w:tab w:val="clear" w:pos="2268"/>
        </w:tabs>
        <w:overflowPunct/>
        <w:autoSpaceDE/>
        <w:autoSpaceDN/>
        <w:adjustRightInd/>
        <w:spacing w:before="0"/>
        <w:textAlignment w:val="auto"/>
      </w:pPr>
      <w:r w:rsidRPr="00E62C5A">
        <w:br w:type="page"/>
      </w:r>
    </w:p>
    <w:p w:rsidR="00D05035" w:rsidRPr="00E62C5A" w:rsidRDefault="00D05035" w:rsidP="00224AC3">
      <w:pPr>
        <w:pStyle w:val="AnnexNo"/>
      </w:pPr>
      <w:r w:rsidRPr="00E62C5A">
        <w:lastRenderedPageBreak/>
        <w:t>Anex</w:t>
      </w:r>
      <w:r w:rsidR="00B36476" w:rsidRPr="00E62C5A">
        <w:t>O</w:t>
      </w:r>
    </w:p>
    <w:p w:rsidR="00D05035" w:rsidRPr="00E62C5A" w:rsidRDefault="00B36476" w:rsidP="006C5B22">
      <w:pPr>
        <w:pStyle w:val="Annextitle"/>
      </w:pPr>
      <w:r w:rsidRPr="00E62C5A">
        <w:t>Descripción de la metodología y resultados de la simulación</w:t>
      </w:r>
    </w:p>
    <w:p w:rsidR="00D05035" w:rsidRPr="00E62C5A" w:rsidRDefault="00D05035" w:rsidP="00224AC3">
      <w:pPr>
        <w:pStyle w:val="Heading1"/>
      </w:pPr>
      <w:r w:rsidRPr="00E62C5A">
        <w:t>1</w:t>
      </w:r>
      <w:r w:rsidRPr="00E62C5A">
        <w:tab/>
        <w:t>Introduc</w:t>
      </w:r>
      <w:r w:rsidR="00B36476" w:rsidRPr="00E62C5A">
        <w:t>ción</w:t>
      </w:r>
    </w:p>
    <w:p w:rsidR="00D05035" w:rsidRPr="00E62C5A" w:rsidRDefault="00B36476" w:rsidP="00224AC3">
      <w:r w:rsidRPr="00E62C5A">
        <w:t>En este Anexo se describen los</w:t>
      </w:r>
      <w:r w:rsidR="00915223" w:rsidRPr="00E62C5A">
        <w:t xml:space="preserve"> </w:t>
      </w:r>
      <w:r w:rsidRPr="00E62C5A">
        <w:t>estudios realizados para determinar la máscara de dfp propuesta para proteger todas las estaciones del SF</w:t>
      </w:r>
      <w:r w:rsidR="00D05035" w:rsidRPr="00E62C5A">
        <w:t>.</w:t>
      </w:r>
    </w:p>
    <w:p w:rsidR="00D05035" w:rsidRPr="00E62C5A" w:rsidRDefault="00D05035" w:rsidP="00224AC3">
      <w:pPr>
        <w:pStyle w:val="Heading1"/>
      </w:pPr>
      <w:r w:rsidRPr="00E62C5A">
        <w:t>2</w:t>
      </w:r>
      <w:r w:rsidRPr="00E62C5A">
        <w:tab/>
        <w:t>Metodolog</w:t>
      </w:r>
      <w:r w:rsidR="00B36476" w:rsidRPr="00E62C5A">
        <w:t>ía</w:t>
      </w:r>
    </w:p>
    <w:p w:rsidR="00D05035" w:rsidRPr="00E62C5A" w:rsidRDefault="00D05035" w:rsidP="00224AC3">
      <w:pPr>
        <w:pStyle w:val="Headingb"/>
      </w:pPr>
      <w:r w:rsidRPr="00E62C5A">
        <w:t>a)</w:t>
      </w:r>
      <w:r w:rsidRPr="00E62C5A">
        <w:tab/>
        <w:t>Princip</w:t>
      </w:r>
      <w:r w:rsidR="00B36476" w:rsidRPr="00E62C5A">
        <w:t>ios</w:t>
      </w:r>
    </w:p>
    <w:p w:rsidR="00D05035" w:rsidRPr="00E62C5A" w:rsidRDefault="00B36476" w:rsidP="00224AC3">
      <w:r w:rsidRPr="00E62C5A">
        <w:t>El objetivo consiste en determinar si el funcionamiento cocanal dentro de la línea de visibilidad directa de una sola aeronave no tripulada de manera continua durante un periodo de un mes respeta los criterios de protección de las estaciones del SF</w:t>
      </w:r>
      <w:r w:rsidR="00D05035" w:rsidRPr="00E62C5A">
        <w:t>.</w:t>
      </w:r>
    </w:p>
    <w:p w:rsidR="00D05035" w:rsidRPr="00E62C5A" w:rsidRDefault="00B36476" w:rsidP="00224AC3">
      <w:r w:rsidRPr="00E62C5A">
        <w:t xml:space="preserve">El plan de vuelo de la aeronave no tripulada se define aleatoriamente en grandes trayectorias circulares a </w:t>
      </w:r>
      <w:r w:rsidR="00591858" w:rsidRPr="00E62C5A">
        <w:t xml:space="preserve">una </w:t>
      </w:r>
      <w:r w:rsidRPr="00E62C5A">
        <w:t>altitud y velocidad constantes</w:t>
      </w:r>
      <w:r w:rsidR="00D05035" w:rsidRPr="00E62C5A">
        <w:t>.</w:t>
      </w:r>
    </w:p>
    <w:p w:rsidR="00D05035" w:rsidRPr="00E62C5A" w:rsidRDefault="00D05035" w:rsidP="00224AC3">
      <w:pPr>
        <w:pStyle w:val="Headingb"/>
      </w:pPr>
      <w:r w:rsidRPr="00E62C5A">
        <w:t>b)</w:t>
      </w:r>
      <w:r w:rsidRPr="00E62C5A">
        <w:tab/>
        <w:t>Proces</w:t>
      </w:r>
      <w:r w:rsidR="00591858" w:rsidRPr="00E62C5A">
        <w:t>o</w:t>
      </w:r>
    </w:p>
    <w:p w:rsidR="00D05035" w:rsidRPr="00E62C5A" w:rsidRDefault="00591858" w:rsidP="00224AC3">
      <w:r w:rsidRPr="00E62C5A">
        <w:t>En la siguiente figura se muestran las fases del método utilizado</w:t>
      </w:r>
      <w:r w:rsidR="00D05035" w:rsidRPr="00E62C5A">
        <w:t>.</w:t>
      </w:r>
    </w:p>
    <w:p w:rsidR="00D05035" w:rsidRPr="00E62C5A" w:rsidRDefault="00D05035" w:rsidP="00224AC3"/>
    <w:p w:rsidR="00D05035" w:rsidRPr="00E62C5A" w:rsidRDefault="002005A0" w:rsidP="00224AC3">
      <w:pPr>
        <w:tabs>
          <w:tab w:val="clear" w:pos="1134"/>
          <w:tab w:val="clear" w:pos="1871"/>
          <w:tab w:val="clear" w:pos="2268"/>
        </w:tabs>
        <w:overflowPunct/>
        <w:autoSpaceDE/>
        <w:autoSpaceDN/>
        <w:adjustRightInd/>
        <w:spacing w:before="0"/>
        <w:textAlignment w:val="auto"/>
        <w:rPr>
          <w:noProof/>
          <w:lang w:eastAsia="zh-CN"/>
        </w:rPr>
      </w:pPr>
      <w:r w:rsidRPr="00E62C5A">
        <w:rPr>
          <w:noProof/>
          <w:lang w:eastAsia="zh-CN"/>
        </w:rPr>
        <mc:AlternateContent>
          <mc:Choice Requires="wps">
            <w:drawing>
              <wp:anchor distT="0" distB="0" distL="114300" distR="114300" simplePos="0" relativeHeight="251672576" behindDoc="0" locked="0" layoutInCell="1" allowOverlap="1" wp14:anchorId="6BEE72AB" wp14:editId="35B2011C">
                <wp:simplePos x="0" y="0"/>
                <wp:positionH relativeFrom="column">
                  <wp:posOffset>2659214</wp:posOffset>
                </wp:positionH>
                <wp:positionV relativeFrom="paragraph">
                  <wp:posOffset>4167726</wp:posOffset>
                </wp:positionV>
                <wp:extent cx="1841500" cy="276252"/>
                <wp:effectExtent l="0" t="0" r="6350" b="9525"/>
                <wp:wrapNone/>
                <wp:docPr id="17" name="Text Box 17"/>
                <wp:cNvGraphicFramePr/>
                <a:graphic xmlns:a="http://schemas.openxmlformats.org/drawingml/2006/main">
                  <a:graphicData uri="http://schemas.microsoft.com/office/word/2010/wordprocessingShape">
                    <wps:wsp>
                      <wps:cNvSpPr txBox="1"/>
                      <wps:spPr>
                        <a:xfrm>
                          <a:off x="0" y="0"/>
                          <a:ext cx="1841500" cy="2762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2005A0" w:rsidRDefault="0035413C" w:rsidP="00B62EC5">
                            <w:pPr>
                              <w:spacing w:before="0"/>
                              <w:rPr>
                                <w:rFonts w:asciiTheme="minorHAnsi" w:hAnsiTheme="minorHAnsi"/>
                                <w:sz w:val="12"/>
                                <w:szCs w:val="12"/>
                              </w:rPr>
                            </w:pPr>
                            <w:r w:rsidRPr="002005A0">
                              <w:rPr>
                                <w:sz w:val="12"/>
                                <w:szCs w:val="12"/>
                              </w:rPr>
                              <w:t>Variar la altura de la estación de radiocomunicaciones, la ganancia de la estación de radiocomunicaciones, la altitud de la aeronave no tripulada - &gt; distintas máscaras de dfp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E72AB" id="_x0000_t202" coordsize="21600,21600" o:spt="202" path="m,l,21600r21600,l21600,xe">
                <v:stroke joinstyle="miter"/>
                <v:path gradientshapeok="t" o:connecttype="rect"/>
              </v:shapetype>
              <v:shape id="Text Box 17" o:spid="_x0000_s1026" type="#_x0000_t202" style="position:absolute;margin-left:209.4pt;margin-top:328.15pt;width:14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" fillcolor="white [3201]" stroked="f" strokeweight=".5pt">
                <v:textbox inset="0,0,0,0">
                  <w:txbxContent>
                    <w:p w:rsidR="0035413C" w:rsidRPr="002005A0" w:rsidRDefault="0035413C" w:rsidP="00B62EC5">
                      <w:pPr>
                        <w:spacing w:before="0"/>
                        <w:rPr>
                          <w:rFonts w:asciiTheme="minorHAnsi" w:hAnsiTheme="minorHAnsi"/>
                          <w:sz w:val="12"/>
                          <w:szCs w:val="12"/>
                        </w:rPr>
                      </w:pPr>
                      <w:r w:rsidRPr="002005A0">
                        <w:rPr>
                          <w:sz w:val="12"/>
                          <w:szCs w:val="12"/>
                        </w:rPr>
                        <w:t>Variar la altura de la estación de radiocomunicaciones, la ganancia de la estación de radiocomunicaciones, la altitud de la aeronave no tripulada - &gt; distintas máscaras de dfp</w:t>
                      </w:r>
                    </w:p>
                  </w:txbxContent>
                </v:textbox>
              </v:shape>
            </w:pict>
          </mc:Fallback>
        </mc:AlternateContent>
      </w:r>
      <w:r w:rsidR="007B2992" w:rsidRPr="00E62C5A">
        <w:rPr>
          <w:noProof/>
          <w:lang w:eastAsia="zh-CN"/>
        </w:rPr>
        <mc:AlternateContent>
          <mc:Choice Requires="wps">
            <w:drawing>
              <wp:anchor distT="0" distB="0" distL="114300" distR="114300" simplePos="0" relativeHeight="251669504" behindDoc="0" locked="0" layoutInCell="1" allowOverlap="1" wp14:anchorId="004BDC17" wp14:editId="7946FC8C">
                <wp:simplePos x="0" y="0"/>
                <wp:positionH relativeFrom="column">
                  <wp:posOffset>234067</wp:posOffset>
                </wp:positionH>
                <wp:positionV relativeFrom="paragraph">
                  <wp:posOffset>3483914</wp:posOffset>
                </wp:positionV>
                <wp:extent cx="2003728" cy="159026"/>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03728" cy="1590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B62EC5" w:rsidRDefault="0035413C" w:rsidP="00B62EC5">
                            <w:pPr>
                              <w:spacing w:before="0"/>
                              <w:rPr>
                                <w:rFonts w:asciiTheme="minorHAnsi" w:hAnsiTheme="minorHAnsi"/>
                                <w:sz w:val="12"/>
                                <w:szCs w:val="12"/>
                              </w:rPr>
                            </w:pPr>
                            <w:r w:rsidRPr="00B62EC5">
                              <w:rPr>
                                <w:sz w:val="12"/>
                                <w:szCs w:val="12"/>
                              </w:rPr>
                              <w:t>Calcular el nivel de interferencia recibida por la estación de radiocomunicaciones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DC17" id="Text Box 14" o:spid="_x0000_s1027" type="#_x0000_t202" style="position:absolute;margin-left:18.45pt;margin-top:274.3pt;width:157.75pt;height: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" fillcolor="white [3201]" stroked="f" strokeweight=".5pt">
                <v:textbox inset="0,0,0,0">
                  <w:txbxContent>
                    <w:p w:rsidR="0035413C" w:rsidRPr="00B62EC5" w:rsidRDefault="0035413C" w:rsidP="00B62EC5">
                      <w:pPr>
                        <w:spacing w:before="0"/>
                        <w:rPr>
                          <w:rFonts w:asciiTheme="minorHAnsi" w:hAnsiTheme="minorHAnsi"/>
                          <w:sz w:val="12"/>
                          <w:szCs w:val="12"/>
                        </w:rPr>
                      </w:pPr>
                      <w:r w:rsidRPr="00B62EC5">
                        <w:rPr>
                          <w:sz w:val="12"/>
                          <w:szCs w:val="12"/>
                        </w:rPr>
                        <w:t>Calcular el nivel de interferencia recibida por la estación de radiocomunicaciones</w:t>
                      </w:r>
                    </w:p>
                  </w:txbxContent>
                </v:textbox>
              </v:shape>
            </w:pict>
          </mc:Fallback>
        </mc:AlternateContent>
      </w:r>
      <w:r w:rsidR="00CE27B8" w:rsidRPr="00E62C5A">
        <w:rPr>
          <w:noProof/>
          <w:lang w:eastAsia="zh-CN"/>
        </w:rPr>
        <mc:AlternateContent>
          <mc:Choice Requires="wps">
            <w:drawing>
              <wp:anchor distT="0" distB="0" distL="114300" distR="114300" simplePos="0" relativeHeight="251667456" behindDoc="0" locked="0" layoutInCell="1" allowOverlap="1" wp14:anchorId="33538EC8" wp14:editId="2799638D">
                <wp:simplePos x="0" y="0"/>
                <wp:positionH relativeFrom="column">
                  <wp:posOffset>210213</wp:posOffset>
                </wp:positionH>
                <wp:positionV relativeFrom="paragraph">
                  <wp:posOffset>2816004</wp:posOffset>
                </wp:positionV>
                <wp:extent cx="2209800" cy="2146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209800" cy="214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CE27B8" w:rsidRDefault="0035413C" w:rsidP="00B62EC5">
                            <w:pPr>
                              <w:spacing w:before="0"/>
                              <w:rPr>
                                <w:rFonts w:asciiTheme="minorHAnsi" w:hAnsiTheme="minorHAnsi"/>
                                <w:sz w:val="11"/>
                                <w:szCs w:val="11"/>
                              </w:rPr>
                            </w:pPr>
                            <w:r w:rsidRPr="00CE27B8">
                              <w:rPr>
                                <w:sz w:val="11"/>
                                <w:szCs w:val="11"/>
                              </w:rPr>
                              <w:t>Determinar los puntos del trayecto con incrementos de 1 segundo en ECEF y en los vectores estación de radiocomunicaciones – aeronave no tripulada en 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38EC8" id="Text Box 12" o:spid="_x0000_s1028" type="#_x0000_t202" style="position:absolute;margin-left:16.55pt;margin-top:221.75pt;width:174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" fillcolor="white [3201]" stroked="f" strokeweight=".5pt">
                <v:textbox inset="0,0,0,0">
                  <w:txbxContent>
                    <w:p w:rsidR="0035413C" w:rsidRPr="00CE27B8" w:rsidRDefault="0035413C" w:rsidP="00B62EC5">
                      <w:pPr>
                        <w:spacing w:before="0"/>
                        <w:rPr>
                          <w:rFonts w:asciiTheme="minorHAnsi" w:hAnsiTheme="minorHAnsi"/>
                          <w:sz w:val="11"/>
                          <w:szCs w:val="11"/>
                        </w:rPr>
                      </w:pPr>
                      <w:r w:rsidRPr="00CE27B8">
                        <w:rPr>
                          <w:sz w:val="11"/>
                          <w:szCs w:val="11"/>
                        </w:rPr>
                        <w:t>Determinar los puntos del trayecto con incrementos de 1 segundo en ECEF y en los vectores estación de radiocomunicaciones – aeronave no tripulada en ENU</w:t>
                      </w:r>
                    </w:p>
                  </w:txbxContent>
                </v:textbox>
              </v:shape>
            </w:pict>
          </mc:Fallback>
        </mc:AlternateContent>
      </w:r>
      <w:r w:rsidR="00E72747" w:rsidRPr="00E62C5A">
        <w:rPr>
          <w:noProof/>
          <w:lang w:eastAsia="zh-CN"/>
        </w:rPr>
        <mc:AlternateContent>
          <mc:Choice Requires="wps">
            <w:drawing>
              <wp:anchor distT="0" distB="0" distL="114300" distR="114300" simplePos="0" relativeHeight="251668480" behindDoc="0" locked="0" layoutInCell="1" allowOverlap="1" wp14:anchorId="428CEA58" wp14:editId="33070ECE">
                <wp:simplePos x="0" y="0"/>
                <wp:positionH relativeFrom="column">
                  <wp:posOffset>225784</wp:posOffset>
                </wp:positionH>
                <wp:positionV relativeFrom="paragraph">
                  <wp:posOffset>3157607</wp:posOffset>
                </wp:positionV>
                <wp:extent cx="2146300" cy="198782"/>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146300" cy="1987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E72747" w:rsidRDefault="0035413C" w:rsidP="00B62EC5">
                            <w:pPr>
                              <w:spacing w:before="0"/>
                              <w:rPr>
                                <w:rFonts w:asciiTheme="minorHAnsi" w:hAnsiTheme="minorHAnsi"/>
                                <w:sz w:val="14"/>
                                <w:szCs w:val="14"/>
                              </w:rPr>
                            </w:pPr>
                            <w:r w:rsidRPr="00E72747">
                              <w:rPr>
                                <w:sz w:val="14"/>
                                <w:szCs w:val="14"/>
                              </w:rPr>
                              <w:t>Calcular los valores de ganancia fuera del eje y aplicar la máscara de emisión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EA58" id="Text Box 13" o:spid="_x0000_s1029" type="#_x0000_t202" style="position:absolute;margin-left:17.8pt;margin-top:248.65pt;width:169pt;height:1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" fillcolor="white [3201]" stroked="f" strokeweight=".5pt">
                <v:textbox inset="0,0,0,0">
                  <w:txbxContent>
                    <w:p w:rsidR="0035413C" w:rsidRPr="00E72747" w:rsidRDefault="0035413C" w:rsidP="00B62EC5">
                      <w:pPr>
                        <w:spacing w:before="0"/>
                        <w:rPr>
                          <w:rFonts w:asciiTheme="minorHAnsi" w:hAnsiTheme="minorHAnsi"/>
                          <w:sz w:val="14"/>
                          <w:szCs w:val="14"/>
                        </w:rPr>
                      </w:pPr>
                      <w:r w:rsidRPr="00E72747">
                        <w:rPr>
                          <w:sz w:val="14"/>
                          <w:szCs w:val="14"/>
                        </w:rPr>
                        <w:t>Calcular los valores de ganancia fuera del eje y aplicar la máscara de emisión</w:t>
                      </w:r>
                    </w:p>
                  </w:txbxContent>
                </v:textbox>
              </v:shape>
            </w:pict>
          </mc:Fallback>
        </mc:AlternateContent>
      </w:r>
      <w:r w:rsidR="00F33A21" w:rsidRPr="00E62C5A">
        <w:rPr>
          <w:noProof/>
          <w:lang w:eastAsia="zh-CN"/>
        </w:rPr>
        <mc:AlternateContent>
          <mc:Choice Requires="wps">
            <w:drawing>
              <wp:anchor distT="0" distB="0" distL="114300" distR="114300" simplePos="0" relativeHeight="251666432" behindDoc="0" locked="0" layoutInCell="1" allowOverlap="1" wp14:anchorId="30CFD0B3" wp14:editId="2F863107">
                <wp:simplePos x="0" y="0"/>
                <wp:positionH relativeFrom="column">
                  <wp:posOffset>218164</wp:posOffset>
                </wp:positionH>
                <wp:positionV relativeFrom="paragraph">
                  <wp:posOffset>2418439</wp:posOffset>
                </wp:positionV>
                <wp:extent cx="2146300" cy="206734"/>
                <wp:effectExtent l="0" t="0" r="6350" b="3175"/>
                <wp:wrapNone/>
                <wp:docPr id="11" name="Text Box 11"/>
                <wp:cNvGraphicFramePr/>
                <a:graphic xmlns:a="http://schemas.openxmlformats.org/drawingml/2006/main">
                  <a:graphicData uri="http://schemas.microsoft.com/office/word/2010/wordprocessingShape">
                    <wps:wsp>
                      <wps:cNvSpPr txBox="1"/>
                      <wps:spPr>
                        <a:xfrm>
                          <a:off x="0" y="0"/>
                          <a:ext cx="2146300" cy="2067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F33A21" w:rsidRDefault="0035413C" w:rsidP="00591858">
                            <w:pPr>
                              <w:spacing w:before="0"/>
                              <w:rPr>
                                <w:rFonts w:asciiTheme="minorHAnsi" w:hAnsiTheme="minorHAnsi"/>
                                <w:sz w:val="14"/>
                                <w:szCs w:val="14"/>
                              </w:rPr>
                            </w:pPr>
                            <w:r w:rsidRPr="00F33A21">
                              <w:rPr>
                                <w:sz w:val="14"/>
                                <w:szCs w:val="14"/>
                              </w:rPr>
                              <w:t>Determinar los puntos del trayecto con incrementos de 1 segundo en WGS84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FD0B3" id="Text Box 11" o:spid="_x0000_s1030" type="#_x0000_t202" style="position:absolute;margin-left:17.2pt;margin-top:190.45pt;width:169pt;height:1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" fillcolor="white [3201]" stroked="f" strokeweight=".5pt">
                <v:textbox inset="0,0,0,0">
                  <w:txbxContent>
                    <w:p w:rsidR="0035413C" w:rsidRPr="00F33A21" w:rsidRDefault="0035413C" w:rsidP="00591858">
                      <w:pPr>
                        <w:spacing w:before="0"/>
                        <w:rPr>
                          <w:rFonts w:asciiTheme="minorHAnsi" w:hAnsiTheme="minorHAnsi"/>
                          <w:sz w:val="14"/>
                          <w:szCs w:val="14"/>
                        </w:rPr>
                      </w:pPr>
                      <w:r w:rsidRPr="00F33A21">
                        <w:rPr>
                          <w:sz w:val="14"/>
                          <w:szCs w:val="14"/>
                        </w:rPr>
                        <w:t>Determinar los puntos del trayecto con incrementos de 1 segundo en WGS84</w:t>
                      </w:r>
                    </w:p>
                  </w:txbxContent>
                </v:textbox>
              </v:shape>
            </w:pict>
          </mc:Fallback>
        </mc:AlternateContent>
      </w:r>
      <w:r w:rsidR="002621F4" w:rsidRPr="00E62C5A">
        <w:rPr>
          <w:noProof/>
          <w:lang w:eastAsia="zh-CN"/>
        </w:rPr>
        <mc:AlternateContent>
          <mc:Choice Requires="wps">
            <w:drawing>
              <wp:anchor distT="0" distB="0" distL="114300" distR="114300" simplePos="0" relativeHeight="251662336" behindDoc="0" locked="0" layoutInCell="1" allowOverlap="1" wp14:anchorId="4A13B6C1" wp14:editId="7156E273">
                <wp:simplePos x="0" y="0"/>
                <wp:positionH relativeFrom="column">
                  <wp:posOffset>228959</wp:posOffset>
                </wp:positionH>
                <wp:positionV relativeFrom="paragraph">
                  <wp:posOffset>1043305</wp:posOffset>
                </wp:positionV>
                <wp:extent cx="2101850" cy="26035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210185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2621F4" w:rsidRDefault="0035413C" w:rsidP="00591858">
                            <w:pPr>
                              <w:spacing w:before="0"/>
                              <w:rPr>
                                <w:rFonts w:asciiTheme="minorHAnsi" w:hAnsiTheme="minorHAnsi"/>
                                <w:sz w:val="14"/>
                                <w:szCs w:val="14"/>
                              </w:rPr>
                            </w:pPr>
                            <w:r w:rsidRPr="002621F4">
                              <w:rPr>
                                <w:sz w:val="14"/>
                                <w:szCs w:val="14"/>
                              </w:rPr>
                              <w:t>Determinar las coordenadas ECEF para dos puntos del círculo de visibilidad directa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3B6C1" id="Text Box 6" o:spid="_x0000_s1031" type="#_x0000_t202" style="position:absolute;margin-left:18.05pt;margin-top:82.15pt;width:165.5pt;height: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" fillcolor="white [3201]" stroked="f" strokeweight=".5pt">
                <v:textbox inset="0,0,0,0">
                  <w:txbxContent>
                    <w:p w:rsidR="0035413C" w:rsidRPr="002621F4" w:rsidRDefault="0035413C" w:rsidP="00591858">
                      <w:pPr>
                        <w:spacing w:before="0"/>
                        <w:rPr>
                          <w:rFonts w:asciiTheme="minorHAnsi" w:hAnsiTheme="minorHAnsi"/>
                          <w:sz w:val="14"/>
                          <w:szCs w:val="14"/>
                        </w:rPr>
                      </w:pPr>
                      <w:r w:rsidRPr="002621F4">
                        <w:rPr>
                          <w:sz w:val="14"/>
                          <w:szCs w:val="14"/>
                        </w:rPr>
                        <w:t>Determinar las coordenadas ECEF para dos puntos del círculo de visibilidad directa</w:t>
                      </w:r>
                    </w:p>
                  </w:txbxContent>
                </v:textbox>
              </v:shape>
            </w:pict>
          </mc:Fallback>
        </mc:AlternateContent>
      </w:r>
      <w:r w:rsidR="002621F4" w:rsidRPr="00E62C5A">
        <w:rPr>
          <w:noProof/>
          <w:lang w:eastAsia="zh-CN"/>
        </w:rPr>
        <mc:AlternateContent>
          <mc:Choice Requires="wps">
            <w:drawing>
              <wp:anchor distT="0" distB="0" distL="114300" distR="114300" simplePos="0" relativeHeight="251665408" behindDoc="0" locked="0" layoutInCell="1" allowOverlap="1" wp14:anchorId="2D3A5BE7" wp14:editId="32E465CA">
                <wp:simplePos x="0" y="0"/>
                <wp:positionH relativeFrom="column">
                  <wp:posOffset>234067</wp:posOffset>
                </wp:positionH>
                <wp:positionV relativeFrom="paragraph">
                  <wp:posOffset>2052679</wp:posOffset>
                </wp:positionV>
                <wp:extent cx="2117752" cy="238539"/>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2117752"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2621F4" w:rsidRDefault="0035413C" w:rsidP="00591858">
                            <w:pPr>
                              <w:spacing w:before="0"/>
                              <w:rPr>
                                <w:rFonts w:asciiTheme="minorHAnsi" w:hAnsiTheme="minorHAnsi"/>
                                <w:sz w:val="14"/>
                                <w:szCs w:val="14"/>
                              </w:rPr>
                            </w:pPr>
                            <w:r w:rsidRPr="002621F4">
                              <w:rPr>
                                <w:sz w:val="14"/>
                                <w:szCs w:val="14"/>
                              </w:rPr>
                              <w:t>Determinar el número de puntos en función de la velocidad de la aeronave para un incremento de 1 segundo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A5BE7" id="Text Box 9" o:spid="_x0000_s1032" type="#_x0000_t202" style="position:absolute;margin-left:18.45pt;margin-top:161.65pt;width:166.75pt;height:1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" fillcolor="white [3201]" stroked="f" strokeweight=".5pt">
                <v:textbox inset="0,0,0,0">
                  <w:txbxContent>
                    <w:p w:rsidR="0035413C" w:rsidRPr="002621F4" w:rsidRDefault="0035413C" w:rsidP="00591858">
                      <w:pPr>
                        <w:spacing w:before="0"/>
                        <w:rPr>
                          <w:rFonts w:asciiTheme="minorHAnsi" w:hAnsiTheme="minorHAnsi"/>
                          <w:sz w:val="14"/>
                          <w:szCs w:val="14"/>
                        </w:rPr>
                      </w:pPr>
                      <w:r w:rsidRPr="002621F4">
                        <w:rPr>
                          <w:sz w:val="14"/>
                          <w:szCs w:val="14"/>
                        </w:rPr>
                        <w:t>Determinar el número de puntos en función de la velocidad de la aeronave para un incremento de 1 segundo</w:t>
                      </w:r>
                    </w:p>
                  </w:txbxContent>
                </v:textbox>
              </v:shape>
            </w:pict>
          </mc:Fallback>
        </mc:AlternateContent>
      </w:r>
      <w:r w:rsidR="002621F4" w:rsidRPr="00E62C5A">
        <w:rPr>
          <w:noProof/>
          <w:lang w:eastAsia="zh-CN"/>
        </w:rPr>
        <mc:AlternateContent>
          <mc:Choice Requires="wps">
            <w:drawing>
              <wp:anchor distT="0" distB="0" distL="114300" distR="114300" simplePos="0" relativeHeight="251664384" behindDoc="0" locked="0" layoutInCell="1" allowOverlap="1" wp14:anchorId="7F21CB0C" wp14:editId="4E77954D">
                <wp:simplePos x="0" y="0"/>
                <wp:positionH relativeFrom="column">
                  <wp:posOffset>218164</wp:posOffset>
                </wp:positionH>
                <wp:positionV relativeFrom="paragraph">
                  <wp:posOffset>1694373</wp:posOffset>
                </wp:positionV>
                <wp:extent cx="2101850" cy="198783"/>
                <wp:effectExtent l="0" t="0" r="0" b="0"/>
                <wp:wrapNone/>
                <wp:docPr id="8" name="Text Box 8"/>
                <wp:cNvGraphicFramePr/>
                <a:graphic xmlns:a="http://schemas.openxmlformats.org/drawingml/2006/main">
                  <a:graphicData uri="http://schemas.microsoft.com/office/word/2010/wordprocessingShape">
                    <wps:wsp>
                      <wps:cNvSpPr txBox="1"/>
                      <wps:spPr>
                        <a:xfrm>
                          <a:off x="0" y="0"/>
                          <a:ext cx="2101850" cy="1987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2621F4" w:rsidRDefault="0035413C" w:rsidP="00591858">
                            <w:pPr>
                              <w:spacing w:before="0"/>
                              <w:rPr>
                                <w:rFonts w:asciiTheme="minorHAnsi" w:hAnsiTheme="minorHAnsi"/>
                                <w:sz w:val="14"/>
                                <w:szCs w:val="14"/>
                              </w:rPr>
                            </w:pPr>
                            <w:r w:rsidRPr="002621F4">
                              <w:rPr>
                                <w:sz w:val="14"/>
                                <w:szCs w:val="14"/>
                              </w:rPr>
                              <w:t>Calcular la distancia ortodrómica entre los dos puntos de la circunferencia de la estación de radiocomunicaciones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1CB0C" id="Text Box 8" o:spid="_x0000_s1033" type="#_x0000_t202" style="position:absolute;margin-left:17.2pt;margin-top:133.4pt;width:165.5pt;height:1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" fillcolor="white [3201]" stroked="f" strokeweight=".5pt">
                <v:textbox inset="0,0,0,0">
                  <w:txbxContent>
                    <w:p w:rsidR="0035413C" w:rsidRPr="002621F4" w:rsidRDefault="0035413C" w:rsidP="00591858">
                      <w:pPr>
                        <w:spacing w:before="0"/>
                        <w:rPr>
                          <w:rFonts w:asciiTheme="minorHAnsi" w:hAnsiTheme="minorHAnsi"/>
                          <w:sz w:val="14"/>
                          <w:szCs w:val="14"/>
                        </w:rPr>
                      </w:pPr>
                      <w:r w:rsidRPr="002621F4">
                        <w:rPr>
                          <w:sz w:val="14"/>
                          <w:szCs w:val="14"/>
                        </w:rPr>
                        <w:t>Calcular la distancia ortodrómica entre los dos puntos de la circunferencia de la estación de radiocomunicaciones</w:t>
                      </w:r>
                    </w:p>
                  </w:txbxContent>
                </v:textbox>
              </v:shape>
            </w:pict>
          </mc:Fallback>
        </mc:AlternateContent>
      </w:r>
      <w:r w:rsidR="002621F4" w:rsidRPr="00E62C5A">
        <w:rPr>
          <w:noProof/>
          <w:lang w:eastAsia="zh-CN"/>
        </w:rPr>
        <mc:AlternateContent>
          <mc:Choice Requires="wps">
            <w:drawing>
              <wp:anchor distT="0" distB="0" distL="114300" distR="114300" simplePos="0" relativeHeight="251663360" behindDoc="0" locked="0" layoutInCell="1" allowOverlap="1" wp14:anchorId="5CA7943F" wp14:editId="23EF1698">
                <wp:simplePos x="0" y="0"/>
                <wp:positionH relativeFrom="column">
                  <wp:posOffset>210213</wp:posOffset>
                </wp:positionH>
                <wp:positionV relativeFrom="paragraph">
                  <wp:posOffset>1424526</wp:posOffset>
                </wp:positionV>
                <wp:extent cx="2101850" cy="87464"/>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2101850" cy="87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2621F4" w:rsidRDefault="0035413C" w:rsidP="00591858">
                            <w:pPr>
                              <w:spacing w:before="0"/>
                              <w:rPr>
                                <w:rFonts w:asciiTheme="minorHAnsi" w:hAnsiTheme="minorHAnsi"/>
                                <w:sz w:val="14"/>
                                <w:szCs w:val="14"/>
                              </w:rPr>
                            </w:pPr>
                            <w:r w:rsidRPr="002621F4">
                              <w:rPr>
                                <w:sz w:val="14"/>
                                <w:szCs w:val="14"/>
                              </w:rPr>
                              <w:t>Determinar las coordenadas WGS84 de los dos puntos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7943F" id="Text Box 7" o:spid="_x0000_s1034" type="#_x0000_t202" style="position:absolute;margin-left:16.55pt;margin-top:112.15pt;width:165.5pt;height: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" fillcolor="white [3201]" stroked="f" strokeweight=".5pt">
                <v:textbox inset="0,0,0,0">
                  <w:txbxContent>
                    <w:p w:rsidR="0035413C" w:rsidRPr="002621F4" w:rsidRDefault="0035413C" w:rsidP="00591858">
                      <w:pPr>
                        <w:spacing w:before="0"/>
                        <w:rPr>
                          <w:rFonts w:asciiTheme="minorHAnsi" w:hAnsiTheme="minorHAnsi"/>
                          <w:sz w:val="14"/>
                          <w:szCs w:val="14"/>
                        </w:rPr>
                      </w:pPr>
                      <w:r w:rsidRPr="002621F4">
                        <w:rPr>
                          <w:sz w:val="14"/>
                          <w:szCs w:val="14"/>
                        </w:rPr>
                        <w:t>Determinar las coordenadas WGS84 de los dos puntos</w:t>
                      </w:r>
                    </w:p>
                  </w:txbxContent>
                </v:textbox>
              </v:shape>
            </w:pict>
          </mc:Fallback>
        </mc:AlternateContent>
      </w:r>
      <w:r w:rsidR="005F4F8B" w:rsidRPr="00E62C5A">
        <w:rPr>
          <w:noProof/>
          <w:lang w:eastAsia="zh-CN"/>
        </w:rPr>
        <mc:AlternateContent>
          <mc:Choice Requires="wps">
            <w:drawing>
              <wp:anchor distT="0" distB="0" distL="114300" distR="114300" simplePos="0" relativeHeight="251673600" behindDoc="0" locked="0" layoutInCell="1" allowOverlap="1" wp14:anchorId="264299AA" wp14:editId="640DDD6E">
                <wp:simplePos x="0" y="0"/>
                <wp:positionH relativeFrom="column">
                  <wp:posOffset>2062867</wp:posOffset>
                </wp:positionH>
                <wp:positionV relativeFrom="paragraph">
                  <wp:posOffset>88707</wp:posOffset>
                </wp:positionV>
                <wp:extent cx="755373" cy="293618"/>
                <wp:effectExtent l="0" t="0" r="6985" b="0"/>
                <wp:wrapNone/>
                <wp:docPr id="19" name="Text Box 19"/>
                <wp:cNvGraphicFramePr/>
                <a:graphic xmlns:a="http://schemas.openxmlformats.org/drawingml/2006/main">
                  <a:graphicData uri="http://schemas.microsoft.com/office/word/2010/wordprocessingShape">
                    <wps:wsp>
                      <wps:cNvSpPr txBox="1"/>
                      <wps:spPr>
                        <a:xfrm>
                          <a:off x="0" y="0"/>
                          <a:ext cx="755373" cy="2936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5F4F8B" w:rsidRDefault="0035413C" w:rsidP="00591858">
                            <w:pPr>
                              <w:spacing w:before="0"/>
                              <w:rPr>
                                <w:rFonts w:asciiTheme="minorHAnsi" w:hAnsiTheme="minorHAnsi"/>
                                <w:sz w:val="12"/>
                                <w:szCs w:val="12"/>
                              </w:rPr>
                            </w:pPr>
                            <w:r w:rsidRPr="005F4F8B">
                              <w:rPr>
                                <w:sz w:val="12"/>
                                <w:szCs w:val="12"/>
                              </w:rPr>
                              <w:t>Emplazamiento WGS84 de la estación de radiocomunicaciones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299AA" id="Text Box 19" o:spid="_x0000_s1035" type="#_x0000_t202" style="position:absolute;margin-left:162.45pt;margin-top:7pt;width:59.5pt;height:23.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" fillcolor="white [3201]" stroked="f" strokeweight=".5pt">
                <v:textbox inset="0,0,0,0">
                  <w:txbxContent>
                    <w:p w:rsidR="0035413C" w:rsidRPr="005F4F8B" w:rsidRDefault="0035413C" w:rsidP="00591858">
                      <w:pPr>
                        <w:spacing w:before="0"/>
                        <w:rPr>
                          <w:rFonts w:asciiTheme="minorHAnsi" w:hAnsiTheme="minorHAnsi"/>
                          <w:sz w:val="12"/>
                          <w:szCs w:val="12"/>
                        </w:rPr>
                      </w:pPr>
                      <w:r w:rsidRPr="005F4F8B">
                        <w:rPr>
                          <w:sz w:val="12"/>
                          <w:szCs w:val="12"/>
                        </w:rPr>
                        <w:t>Emplazamiento WGS84 de la estación de radiocomunicaciones</w:t>
                      </w:r>
                    </w:p>
                  </w:txbxContent>
                </v:textbox>
              </v:shape>
            </w:pict>
          </mc:Fallback>
        </mc:AlternateContent>
      </w:r>
      <w:r w:rsidR="005F4F8B" w:rsidRPr="00E62C5A">
        <w:rPr>
          <w:noProof/>
          <w:lang w:eastAsia="zh-CN"/>
        </w:rPr>
        <mc:AlternateContent>
          <mc:Choice Requires="wps">
            <w:drawing>
              <wp:anchor distT="0" distB="0" distL="114300" distR="114300" simplePos="0" relativeHeight="251674624" behindDoc="0" locked="0" layoutInCell="1" allowOverlap="1" wp14:anchorId="02F4BA87" wp14:editId="01A4804C">
                <wp:simplePos x="0" y="0"/>
                <wp:positionH relativeFrom="column">
                  <wp:posOffset>2062867</wp:posOffset>
                </wp:positionH>
                <wp:positionV relativeFrom="paragraph">
                  <wp:posOffset>557834</wp:posOffset>
                </wp:positionV>
                <wp:extent cx="723900" cy="262393"/>
                <wp:effectExtent l="0" t="0" r="0" b="4445"/>
                <wp:wrapNone/>
                <wp:docPr id="20" name="Text Box 20"/>
                <wp:cNvGraphicFramePr/>
                <a:graphic xmlns:a="http://schemas.openxmlformats.org/drawingml/2006/main">
                  <a:graphicData uri="http://schemas.microsoft.com/office/word/2010/wordprocessingShape">
                    <wps:wsp>
                      <wps:cNvSpPr txBox="1"/>
                      <wps:spPr>
                        <a:xfrm>
                          <a:off x="0" y="0"/>
                          <a:ext cx="723900" cy="262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5F4F8B" w:rsidRDefault="0035413C" w:rsidP="00591858">
                            <w:pPr>
                              <w:spacing w:before="0"/>
                              <w:rPr>
                                <w:rFonts w:asciiTheme="minorHAnsi" w:hAnsiTheme="minorHAnsi"/>
                                <w:sz w:val="12"/>
                                <w:szCs w:val="12"/>
                              </w:rPr>
                            </w:pPr>
                            <w:r w:rsidRPr="005F4F8B">
                              <w:rPr>
                                <w:sz w:val="12"/>
                                <w:szCs w:val="12"/>
                              </w:rPr>
                              <w:t>Estación de radiocomunicaciones WGS84 &gt; ECEF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BA87" id="Text Box 20" o:spid="_x0000_s1036" type="#_x0000_t202" style="position:absolute;margin-left:162.45pt;margin-top:43.9pt;width:57pt;height:20.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" fillcolor="white [3201]" stroked="f" strokeweight=".5pt">
                <v:textbox inset="0,0,0,0">
                  <w:txbxContent>
                    <w:p w:rsidR="0035413C" w:rsidRPr="005F4F8B" w:rsidRDefault="0035413C" w:rsidP="00591858">
                      <w:pPr>
                        <w:spacing w:before="0"/>
                        <w:rPr>
                          <w:rFonts w:asciiTheme="minorHAnsi" w:hAnsiTheme="minorHAnsi"/>
                          <w:sz w:val="12"/>
                          <w:szCs w:val="12"/>
                        </w:rPr>
                      </w:pPr>
                      <w:r w:rsidRPr="005F4F8B">
                        <w:rPr>
                          <w:sz w:val="12"/>
                          <w:szCs w:val="12"/>
                        </w:rPr>
                        <w:t>Estación de radiocomunicaciones WGS84 &gt; ECEF</w:t>
                      </w:r>
                    </w:p>
                  </w:txbxContent>
                </v:textbox>
              </v:shape>
            </w:pict>
          </mc:Fallback>
        </mc:AlternateContent>
      </w:r>
      <w:r w:rsidR="005F4F8B" w:rsidRPr="00E62C5A">
        <w:rPr>
          <w:noProof/>
          <w:lang w:eastAsia="zh-CN"/>
        </w:rPr>
        <mc:AlternateContent>
          <mc:Choice Requires="wps">
            <w:drawing>
              <wp:anchor distT="0" distB="0" distL="114300" distR="114300" simplePos="0" relativeHeight="251659264" behindDoc="0" locked="0" layoutInCell="1" allowOverlap="1" wp14:anchorId="1EDAA062" wp14:editId="44477FA0">
                <wp:simplePos x="0" y="0"/>
                <wp:positionH relativeFrom="column">
                  <wp:posOffset>234067</wp:posOffset>
                </wp:positionH>
                <wp:positionV relativeFrom="paragraph">
                  <wp:posOffset>48950</wp:posOffset>
                </wp:positionV>
                <wp:extent cx="1566406" cy="33395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566406" cy="333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F8448C" w:rsidRDefault="0035413C" w:rsidP="005F4F8B">
                            <w:pPr>
                              <w:spacing w:before="0"/>
                              <w:rPr>
                                <w:sz w:val="13"/>
                                <w:szCs w:val="13"/>
                              </w:rPr>
                            </w:pPr>
                            <w:r w:rsidRPr="00F8448C">
                              <w:rPr>
                                <w:sz w:val="13"/>
                                <w:szCs w:val="13"/>
                              </w:rPr>
                              <w:t>Determinar las coordenadas ENU del círculo de acuerdo con la altitud de la aeronave y la altura de la estación de radiocomunicaciones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AA062" id="Text Box 1" o:spid="_x0000_s1037" type="#_x0000_t202" style="position:absolute;margin-left:18.45pt;margin-top:3.85pt;width:123.35pt;height:2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" fillcolor="white [3201]" stroked="f" strokeweight=".5pt">
                <v:textbox inset="0,0,0,0">
                  <w:txbxContent>
                    <w:p w:rsidR="0035413C" w:rsidRPr="00F8448C" w:rsidRDefault="0035413C" w:rsidP="005F4F8B">
                      <w:pPr>
                        <w:spacing w:before="0"/>
                        <w:rPr>
                          <w:sz w:val="13"/>
                          <w:szCs w:val="13"/>
                        </w:rPr>
                      </w:pPr>
                      <w:r w:rsidRPr="00F8448C">
                        <w:rPr>
                          <w:sz w:val="13"/>
                          <w:szCs w:val="13"/>
                        </w:rPr>
                        <w:t>Determinar las coordenadas ENU del círculo de acuerdo con la altitud de la aeronave y la altura de la estación de radiocomunicaciones</w:t>
                      </w:r>
                    </w:p>
                  </w:txbxContent>
                </v:textbox>
              </v:shape>
            </w:pict>
          </mc:Fallback>
        </mc:AlternateContent>
      </w:r>
      <w:r w:rsidR="005F4F8B" w:rsidRPr="00E62C5A">
        <w:rPr>
          <w:noProof/>
          <w:lang w:eastAsia="zh-CN"/>
        </w:rPr>
        <mc:AlternateContent>
          <mc:Choice Requires="wps">
            <w:drawing>
              <wp:anchor distT="0" distB="0" distL="114300" distR="114300" simplePos="0" relativeHeight="251661312" behindDoc="0" locked="0" layoutInCell="1" allowOverlap="1" wp14:anchorId="05F7F462" wp14:editId="146707E8">
                <wp:simplePos x="0" y="0"/>
                <wp:positionH relativeFrom="column">
                  <wp:posOffset>226115</wp:posOffset>
                </wp:positionH>
                <wp:positionV relativeFrom="paragraph">
                  <wp:posOffset>558413</wp:posOffset>
                </wp:positionV>
                <wp:extent cx="1631950" cy="215486"/>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1631950" cy="2154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5F4F8B" w:rsidRDefault="0035413C" w:rsidP="00591858">
                            <w:pPr>
                              <w:spacing w:before="0"/>
                              <w:rPr>
                                <w:rFonts w:asciiTheme="minorHAnsi" w:hAnsiTheme="minorHAnsi"/>
                                <w:sz w:val="14"/>
                                <w:szCs w:val="14"/>
                              </w:rPr>
                            </w:pPr>
                            <w:r w:rsidRPr="005F4F8B">
                              <w:rPr>
                                <w:sz w:val="14"/>
                                <w:szCs w:val="14"/>
                              </w:rPr>
                              <w:t>Dibujar dos ángulos aleatorios para definir los puntos inicial y final de ENU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7F462" id="Text Box 5" o:spid="_x0000_s1038" type="#_x0000_t202" style="position:absolute;margin-left:17.8pt;margin-top:43.95pt;width:128.5pt;height:1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" fillcolor="white [3201]" stroked="f" strokeweight=".5pt">
                <v:textbox inset="0,0,0,0">
                  <w:txbxContent>
                    <w:p w:rsidR="0035413C" w:rsidRPr="005F4F8B" w:rsidRDefault="0035413C" w:rsidP="00591858">
                      <w:pPr>
                        <w:spacing w:before="0"/>
                        <w:rPr>
                          <w:rFonts w:asciiTheme="minorHAnsi" w:hAnsiTheme="minorHAnsi"/>
                          <w:sz w:val="14"/>
                          <w:szCs w:val="14"/>
                        </w:rPr>
                      </w:pPr>
                      <w:r w:rsidRPr="005F4F8B">
                        <w:rPr>
                          <w:sz w:val="14"/>
                          <w:szCs w:val="14"/>
                        </w:rPr>
                        <w:t>Dibujar dos ángulos aleatorios para definir los puntos inicial y final de ENU</w:t>
                      </w:r>
                    </w:p>
                  </w:txbxContent>
                </v:textbox>
              </v:shape>
            </w:pict>
          </mc:Fallback>
        </mc:AlternateContent>
      </w:r>
      <w:r w:rsidR="00B62EC5" w:rsidRPr="00E62C5A">
        <w:rPr>
          <w:noProof/>
          <w:lang w:eastAsia="zh-CN"/>
        </w:rPr>
        <mc:AlternateContent>
          <mc:Choice Requires="wps">
            <w:drawing>
              <wp:anchor distT="0" distB="0" distL="114300" distR="114300" simplePos="0" relativeHeight="251660288" behindDoc="0" locked="0" layoutInCell="1" allowOverlap="1" wp14:anchorId="4FA6FA84" wp14:editId="53E56C60">
                <wp:simplePos x="0" y="0"/>
                <wp:positionH relativeFrom="column">
                  <wp:posOffset>2821504</wp:posOffset>
                </wp:positionH>
                <wp:positionV relativeFrom="paragraph">
                  <wp:posOffset>2170316</wp:posOffset>
                </wp:positionV>
                <wp:extent cx="1906905" cy="1870312"/>
                <wp:effectExtent l="0" t="0" r="0" b="0"/>
                <wp:wrapNone/>
                <wp:docPr id="4" name="Text Box 4"/>
                <wp:cNvGraphicFramePr/>
                <a:graphic xmlns:a="http://schemas.openxmlformats.org/drawingml/2006/main">
                  <a:graphicData uri="http://schemas.microsoft.com/office/word/2010/wordprocessingShape">
                    <wps:wsp>
                      <wps:cNvSpPr txBox="1"/>
                      <wps:spPr>
                        <a:xfrm>
                          <a:off x="0" y="0"/>
                          <a:ext cx="1906905" cy="18703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B62EC5" w:rsidRDefault="0035413C" w:rsidP="00B62EC5">
                            <w:pPr>
                              <w:rPr>
                                <w:rFonts w:asciiTheme="minorHAnsi" w:hAnsiTheme="minorHAnsi"/>
                                <w:sz w:val="16"/>
                                <w:szCs w:val="16"/>
                              </w:rPr>
                            </w:pPr>
                            <w:r w:rsidRPr="00B62EC5">
                              <w:rPr>
                                <w:rFonts w:asciiTheme="minorHAnsi" w:hAnsiTheme="minorHAnsi"/>
                                <w:sz w:val="16"/>
                                <w:szCs w:val="16"/>
                              </w:rPr>
                              <w:t xml:space="preserve">Si consideramos dos puntos, A y B, en la esfera, de latitudes </w:t>
                            </w:r>
                            <w:r>
                              <w:rPr>
                                <w:rFonts w:asciiTheme="minorHAnsi" w:hAnsiTheme="minorHAnsi"/>
                                <w:sz w:val="16"/>
                                <w:szCs w:val="16"/>
                                <w:lang w:val="en-US"/>
                              </w:rPr>
                              <w:sym w:font="Symbol" w:char="F06A"/>
                            </w:r>
                            <w:r w:rsidRPr="00B62EC5">
                              <w:rPr>
                                <w:rFonts w:asciiTheme="minorHAnsi" w:hAnsiTheme="minorHAnsi"/>
                                <w:sz w:val="16"/>
                                <w:szCs w:val="16"/>
                                <w:vertAlign w:val="subscript"/>
                              </w:rPr>
                              <w:t>A</w:t>
                            </w:r>
                            <w:r w:rsidRPr="00B62EC5">
                              <w:rPr>
                                <w:rFonts w:asciiTheme="minorHAnsi" w:hAnsiTheme="minorHAnsi"/>
                                <w:sz w:val="16"/>
                                <w:szCs w:val="16"/>
                              </w:rPr>
                              <w:t xml:space="preserve"> y </w:t>
                            </w:r>
                            <w:r>
                              <w:rPr>
                                <w:rFonts w:asciiTheme="minorHAnsi" w:hAnsiTheme="minorHAnsi"/>
                                <w:sz w:val="16"/>
                                <w:szCs w:val="16"/>
                                <w:lang w:val="en-US"/>
                              </w:rPr>
                              <w:sym w:font="Symbol" w:char="F06A"/>
                            </w:r>
                            <w:r w:rsidRPr="00B62EC5">
                              <w:rPr>
                                <w:rFonts w:asciiTheme="minorHAnsi" w:hAnsiTheme="minorHAnsi"/>
                                <w:sz w:val="16"/>
                                <w:szCs w:val="16"/>
                                <w:vertAlign w:val="subscript"/>
                              </w:rPr>
                              <w:t xml:space="preserve">B, </w:t>
                            </w:r>
                            <w:r w:rsidRPr="00B62EC5">
                              <w:rPr>
                                <w:rFonts w:asciiTheme="minorHAnsi" w:hAnsiTheme="minorHAnsi"/>
                                <w:sz w:val="16"/>
                                <w:szCs w:val="16"/>
                              </w:rPr>
                              <w:t xml:space="preserve">y longitudes </w:t>
                            </w:r>
                            <w:r w:rsidRPr="00975562">
                              <w:rPr>
                                <w:rFonts w:asciiTheme="minorHAnsi" w:hAnsiTheme="minorHAnsi"/>
                                <w:sz w:val="16"/>
                                <w:szCs w:val="16"/>
                                <w:lang w:val="en-US"/>
                              </w:rPr>
                              <w:t>λ</w:t>
                            </w:r>
                            <w:r w:rsidRPr="00B62EC5">
                              <w:rPr>
                                <w:rFonts w:asciiTheme="minorHAnsi" w:hAnsiTheme="minorHAnsi"/>
                                <w:sz w:val="16"/>
                                <w:szCs w:val="16"/>
                                <w:vertAlign w:val="subscript"/>
                              </w:rPr>
                              <w:t>A</w:t>
                            </w:r>
                            <w:r w:rsidRPr="00B62EC5">
                              <w:rPr>
                                <w:rFonts w:asciiTheme="minorHAnsi" w:hAnsiTheme="minorHAnsi"/>
                                <w:sz w:val="16"/>
                                <w:szCs w:val="16"/>
                              </w:rPr>
                              <w:t xml:space="preserve"> y </w:t>
                            </w:r>
                            <w:r w:rsidRPr="00975562">
                              <w:rPr>
                                <w:rFonts w:asciiTheme="minorHAnsi" w:hAnsiTheme="minorHAnsi"/>
                                <w:sz w:val="16"/>
                                <w:szCs w:val="16"/>
                                <w:lang w:val="en-US"/>
                              </w:rPr>
                              <w:t>λ</w:t>
                            </w:r>
                            <w:r w:rsidRPr="00B62EC5">
                              <w:rPr>
                                <w:rFonts w:asciiTheme="minorHAnsi" w:hAnsiTheme="minorHAnsi"/>
                                <w:sz w:val="16"/>
                                <w:szCs w:val="16"/>
                                <w:vertAlign w:val="subscript"/>
                              </w:rPr>
                              <w:t xml:space="preserve">B </w:t>
                            </w:r>
                            <w:r w:rsidRPr="00B62EC5">
                              <w:rPr>
                                <w:rFonts w:asciiTheme="minorHAnsi" w:hAnsiTheme="minorHAnsi"/>
                                <w:sz w:val="16"/>
                                <w:szCs w:val="16"/>
                              </w:rPr>
                              <w:t>, la distancia angular en radianes, S</w:t>
                            </w:r>
                            <w:r w:rsidRPr="00B62EC5">
                              <w:rPr>
                                <w:rFonts w:asciiTheme="minorHAnsi" w:hAnsiTheme="minorHAnsi"/>
                                <w:sz w:val="16"/>
                                <w:szCs w:val="16"/>
                                <w:vertAlign w:val="subscript"/>
                              </w:rPr>
                              <w:t xml:space="preserve">A-B, </w:t>
                            </w:r>
                            <w:r>
                              <w:rPr>
                                <w:rFonts w:asciiTheme="minorHAnsi" w:hAnsiTheme="minorHAnsi"/>
                                <w:sz w:val="16"/>
                                <w:szCs w:val="16"/>
                              </w:rPr>
                              <w:t>entre</w:t>
                            </w:r>
                            <w:r w:rsidRPr="00B62EC5">
                              <w:rPr>
                                <w:rFonts w:asciiTheme="minorHAnsi" w:hAnsiTheme="minorHAnsi"/>
                                <w:sz w:val="16"/>
                                <w:szCs w:val="16"/>
                              </w:rPr>
                              <w:t xml:space="preserve"> A </w:t>
                            </w:r>
                            <w:r>
                              <w:rPr>
                                <w:rFonts w:asciiTheme="minorHAnsi" w:hAnsiTheme="minorHAnsi"/>
                                <w:sz w:val="16"/>
                                <w:szCs w:val="16"/>
                              </w:rPr>
                              <w:t>y</w:t>
                            </w:r>
                            <w:r w:rsidRPr="00B62EC5">
                              <w:rPr>
                                <w:rFonts w:asciiTheme="minorHAnsi" w:hAnsiTheme="minorHAnsi"/>
                                <w:sz w:val="16"/>
                                <w:szCs w:val="16"/>
                              </w:rPr>
                              <w:t xml:space="preserve"> B </w:t>
                            </w:r>
                            <w:r>
                              <w:rPr>
                                <w:rFonts w:asciiTheme="minorHAnsi" w:hAnsiTheme="minorHAnsi"/>
                                <w:sz w:val="16"/>
                                <w:szCs w:val="16"/>
                              </w:rPr>
                              <w:t>se obtiene mediante la relación de trigonometría esférica fundamental, utilizando</w:t>
                            </w:r>
                            <w:r w:rsidRPr="00B62EC5">
                              <w:rPr>
                                <w:rFonts w:asciiTheme="minorHAnsi" w:hAnsiTheme="minorHAnsi"/>
                                <w:sz w:val="16"/>
                                <w:szCs w:val="16"/>
                              </w:rPr>
                              <w:t xml:space="preserve"> d</w:t>
                            </w:r>
                            <w:r w:rsidRPr="00975562">
                              <w:rPr>
                                <w:rFonts w:asciiTheme="minorHAnsi" w:hAnsiTheme="minorHAnsi"/>
                                <w:sz w:val="16"/>
                                <w:szCs w:val="16"/>
                                <w:lang w:val="en-US"/>
                              </w:rPr>
                              <w:t>λ</w:t>
                            </w:r>
                            <w:r w:rsidRPr="00B62EC5">
                              <w:rPr>
                                <w:rFonts w:asciiTheme="minorHAnsi" w:hAnsiTheme="minorHAnsi"/>
                                <w:sz w:val="16"/>
                                <w:szCs w:val="16"/>
                              </w:rPr>
                              <w:t xml:space="preserve"> = </w:t>
                            </w:r>
                            <w:r w:rsidRPr="00975562">
                              <w:rPr>
                                <w:rFonts w:asciiTheme="minorHAnsi" w:hAnsiTheme="minorHAnsi"/>
                                <w:sz w:val="16"/>
                                <w:szCs w:val="16"/>
                                <w:lang w:val="en-US"/>
                              </w:rPr>
                              <w:t>λ</w:t>
                            </w:r>
                            <w:r w:rsidRPr="00B62EC5">
                              <w:rPr>
                                <w:rFonts w:asciiTheme="minorHAnsi" w:hAnsiTheme="minorHAnsi"/>
                                <w:sz w:val="16"/>
                                <w:szCs w:val="16"/>
                                <w:vertAlign w:val="subscript"/>
                              </w:rPr>
                              <w:t xml:space="preserve"> B </w:t>
                            </w:r>
                            <w:r w:rsidRPr="00B62EC5">
                              <w:rPr>
                                <w:rFonts w:asciiTheme="minorHAnsi" w:hAnsiTheme="minorHAnsi"/>
                                <w:sz w:val="16"/>
                                <w:szCs w:val="16"/>
                              </w:rPr>
                              <w:t xml:space="preserve">– </w:t>
                            </w:r>
                            <w:r w:rsidRPr="00975562">
                              <w:rPr>
                                <w:rFonts w:asciiTheme="minorHAnsi" w:hAnsiTheme="minorHAnsi"/>
                                <w:sz w:val="16"/>
                                <w:szCs w:val="16"/>
                                <w:lang w:val="en-US"/>
                              </w:rPr>
                              <w:t>λ</w:t>
                            </w:r>
                            <w:r w:rsidRPr="00B62EC5">
                              <w:rPr>
                                <w:rFonts w:asciiTheme="minorHAnsi" w:hAnsiTheme="minorHAnsi"/>
                                <w:sz w:val="16"/>
                                <w:szCs w:val="16"/>
                                <w:vertAlign w:val="subscript"/>
                              </w:rPr>
                              <w:t xml:space="preserve"> A</w:t>
                            </w:r>
                            <w:r w:rsidRPr="00B62EC5">
                              <w:rPr>
                                <w:rFonts w:asciiTheme="minorHAnsi" w:hAnsiTheme="minorHAnsi"/>
                                <w:sz w:val="16"/>
                                <w:szCs w:val="16"/>
                              </w:rPr>
                              <w:t>:</w:t>
                            </w:r>
                          </w:p>
                          <w:p w:rsidR="0035413C" w:rsidRPr="008B6A4B" w:rsidRDefault="0035413C" w:rsidP="00D05035">
                            <w:pPr>
                              <w:rPr>
                                <w:rFonts w:asciiTheme="minorHAnsi" w:hAnsiTheme="minorHAnsi"/>
                                <w:sz w:val="16"/>
                                <w:szCs w:val="16"/>
                                <w:lang w:val="es-ES"/>
                              </w:rPr>
                            </w:pPr>
                            <w:r w:rsidRPr="008B6A4B">
                              <w:rPr>
                                <w:rFonts w:asciiTheme="minorHAnsi" w:hAnsiTheme="minorHAnsi"/>
                                <w:sz w:val="16"/>
                                <w:szCs w:val="16"/>
                                <w:lang w:val="es-ES"/>
                              </w:rPr>
                              <w:t>S</w:t>
                            </w:r>
                            <w:r w:rsidRPr="008B6A4B">
                              <w:rPr>
                                <w:rFonts w:asciiTheme="minorHAnsi" w:hAnsiTheme="minorHAnsi"/>
                                <w:sz w:val="16"/>
                                <w:szCs w:val="16"/>
                                <w:vertAlign w:val="subscript"/>
                                <w:lang w:val="es-ES"/>
                              </w:rPr>
                              <w:t xml:space="preserve">A – B </w:t>
                            </w:r>
                            <w:r w:rsidRPr="008B6A4B">
                              <w:rPr>
                                <w:rFonts w:asciiTheme="minorHAnsi" w:hAnsiTheme="minorHAnsi"/>
                                <w:sz w:val="16"/>
                                <w:szCs w:val="16"/>
                                <w:lang w:val="es-ES"/>
                              </w:rPr>
                              <w:t xml:space="preserve">= arc cos (sin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sin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sidRPr="008B6A4B">
                              <w:rPr>
                                <w:rFonts w:asciiTheme="minorHAnsi" w:hAnsiTheme="minorHAnsi"/>
                                <w:sz w:val="16"/>
                                <w:szCs w:val="16"/>
                                <w:lang w:val="es-ES"/>
                              </w:rPr>
                              <w:t xml:space="preserve">+ </w:t>
                            </w:r>
                            <w:r>
                              <w:rPr>
                                <w:rFonts w:asciiTheme="minorHAnsi" w:hAnsiTheme="minorHAnsi"/>
                                <w:sz w:val="16"/>
                                <w:szCs w:val="16"/>
                                <w:lang w:val="es-ES"/>
                              </w:rPr>
                              <w:t xml:space="preserve">cos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cos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Pr>
                                <w:rFonts w:asciiTheme="minorHAnsi" w:hAnsiTheme="minorHAnsi"/>
                                <w:sz w:val="16"/>
                                <w:szCs w:val="16"/>
                                <w:lang w:val="es-ES"/>
                              </w:rPr>
                              <w:t xml:space="preserve">cos </w:t>
                            </w:r>
                            <w:r w:rsidRPr="008B6A4B">
                              <w:rPr>
                                <w:rFonts w:asciiTheme="minorHAnsi" w:hAnsiTheme="minorHAnsi"/>
                                <w:sz w:val="16"/>
                                <w:szCs w:val="16"/>
                                <w:lang w:val="es-ES"/>
                              </w:rPr>
                              <w:t>d</w:t>
                            </w:r>
                            <w:r w:rsidRPr="00975562">
                              <w:rPr>
                                <w:rFonts w:asciiTheme="minorHAnsi" w:hAnsiTheme="minorHAnsi"/>
                                <w:sz w:val="16"/>
                                <w:szCs w:val="16"/>
                                <w:lang w:val="en-US"/>
                              </w:rPr>
                              <w:t>λ</w:t>
                            </w:r>
                            <w:r w:rsidRPr="000429FB">
                              <w:rPr>
                                <w:rFonts w:asciiTheme="minorHAnsi" w:hAnsiTheme="minorHAnsi"/>
                                <w:sz w:val="16"/>
                                <w:szCs w:val="16"/>
                                <w:lang w:val="es-ES"/>
                              </w:rPr>
                              <w:t>)</w:t>
                            </w:r>
                          </w:p>
                          <w:p w:rsidR="0035413C" w:rsidRPr="00B62EC5" w:rsidRDefault="0035413C" w:rsidP="00B62EC5">
                            <w:pPr>
                              <w:rPr>
                                <w:rFonts w:asciiTheme="minorHAnsi" w:hAnsiTheme="minorHAnsi"/>
                                <w:sz w:val="16"/>
                                <w:szCs w:val="16"/>
                              </w:rPr>
                            </w:pPr>
                            <w:r w:rsidRPr="00B62EC5">
                              <w:rPr>
                                <w:rFonts w:asciiTheme="minorHAnsi" w:hAnsiTheme="minorHAnsi"/>
                                <w:sz w:val="16"/>
                                <w:szCs w:val="16"/>
                              </w:rPr>
                              <w:t>La distancia S, en metros, se obtiene multiplicando S</w:t>
                            </w:r>
                            <w:r w:rsidRPr="00B62EC5">
                              <w:rPr>
                                <w:rFonts w:asciiTheme="minorHAnsi" w:hAnsiTheme="minorHAnsi"/>
                                <w:sz w:val="16"/>
                                <w:szCs w:val="16"/>
                                <w:vertAlign w:val="subscript"/>
                              </w:rPr>
                              <w:t>A-B</w:t>
                            </w:r>
                            <w:r w:rsidRPr="00B62EC5">
                              <w:rPr>
                                <w:rFonts w:asciiTheme="minorHAnsi" w:hAnsiTheme="minorHAnsi"/>
                                <w:szCs w:val="24"/>
                                <w:vertAlign w:val="subscript"/>
                              </w:rPr>
                              <w:t xml:space="preserve"> </w:t>
                            </w:r>
                            <w:r w:rsidRPr="00B62EC5">
                              <w:rPr>
                                <w:rFonts w:asciiTheme="minorHAnsi" w:hAnsiTheme="minorHAnsi"/>
                                <w:sz w:val="16"/>
                                <w:szCs w:val="16"/>
                              </w:rPr>
                              <w:t>por el radio medio de la Tierra (aproxima</w:t>
                            </w:r>
                            <w:r>
                              <w:rPr>
                                <w:rFonts w:asciiTheme="minorHAnsi" w:hAnsiTheme="minorHAnsi"/>
                                <w:sz w:val="16"/>
                                <w:szCs w:val="16"/>
                              </w:rPr>
                              <w:t>damente</w:t>
                            </w:r>
                            <w:r w:rsidRPr="00B62EC5">
                              <w:rPr>
                                <w:rFonts w:asciiTheme="minorHAnsi" w:hAnsiTheme="minorHAnsi"/>
                                <w:sz w:val="16"/>
                                <w:szCs w:val="16"/>
                              </w:rPr>
                              <w:t xml:space="preserve"> 6 378 000 m).</w:t>
                            </w:r>
                          </w:p>
                          <w:p w:rsidR="0035413C" w:rsidRPr="00B62EC5" w:rsidRDefault="0035413C" w:rsidP="00D050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6FA84" id="Text Box 4" o:spid="_x0000_s1039" type="#_x0000_t202" style="position:absolute;margin-left:222.15pt;margin-top:170.9pt;width:150.15pt;height:14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" fillcolor="white [3201]" stroked="f" strokeweight=".5pt">
                <v:textbox>
                  <w:txbxContent>
                    <w:p w:rsidR="0035413C" w:rsidRPr="00B62EC5" w:rsidRDefault="0035413C" w:rsidP="00B62EC5">
                      <w:pPr>
                        <w:rPr>
                          <w:rFonts w:asciiTheme="minorHAnsi" w:hAnsiTheme="minorHAnsi"/>
                          <w:sz w:val="16"/>
                          <w:szCs w:val="16"/>
                        </w:rPr>
                      </w:pPr>
                      <w:r w:rsidRPr="00B62EC5">
                        <w:rPr>
                          <w:rFonts w:asciiTheme="minorHAnsi" w:hAnsiTheme="minorHAnsi"/>
                          <w:sz w:val="16"/>
                          <w:szCs w:val="16"/>
                        </w:rPr>
                        <w:t xml:space="preserve">Si consideramos dos puntos, A y B, en la esfera, de latitudes </w:t>
                      </w:r>
                      <w:r>
                        <w:rPr>
                          <w:rFonts w:asciiTheme="minorHAnsi" w:hAnsiTheme="minorHAnsi"/>
                          <w:sz w:val="16"/>
                          <w:szCs w:val="16"/>
                          <w:lang w:val="en-US"/>
                        </w:rPr>
                        <w:sym w:font="Symbol" w:char="F06A"/>
                      </w:r>
                      <w:r w:rsidRPr="00B62EC5">
                        <w:rPr>
                          <w:rFonts w:asciiTheme="minorHAnsi" w:hAnsiTheme="minorHAnsi"/>
                          <w:sz w:val="16"/>
                          <w:szCs w:val="16"/>
                          <w:vertAlign w:val="subscript"/>
                        </w:rPr>
                        <w:t>A</w:t>
                      </w:r>
                      <w:r w:rsidRPr="00B62EC5">
                        <w:rPr>
                          <w:rFonts w:asciiTheme="minorHAnsi" w:hAnsiTheme="minorHAnsi"/>
                          <w:sz w:val="16"/>
                          <w:szCs w:val="16"/>
                        </w:rPr>
                        <w:t xml:space="preserve"> y </w:t>
                      </w:r>
                      <w:r>
                        <w:rPr>
                          <w:rFonts w:asciiTheme="minorHAnsi" w:hAnsiTheme="minorHAnsi"/>
                          <w:sz w:val="16"/>
                          <w:szCs w:val="16"/>
                          <w:lang w:val="en-US"/>
                        </w:rPr>
                        <w:sym w:font="Symbol" w:char="F06A"/>
                      </w:r>
                      <w:r w:rsidRPr="00B62EC5">
                        <w:rPr>
                          <w:rFonts w:asciiTheme="minorHAnsi" w:hAnsiTheme="minorHAnsi"/>
                          <w:sz w:val="16"/>
                          <w:szCs w:val="16"/>
                          <w:vertAlign w:val="subscript"/>
                        </w:rPr>
                        <w:t xml:space="preserve">B, </w:t>
                      </w:r>
                      <w:r w:rsidRPr="00B62EC5">
                        <w:rPr>
                          <w:rFonts w:asciiTheme="minorHAnsi" w:hAnsiTheme="minorHAnsi"/>
                          <w:sz w:val="16"/>
                          <w:szCs w:val="16"/>
                        </w:rPr>
                        <w:t xml:space="preserve">y longitudes </w:t>
                      </w:r>
                      <w:r w:rsidRPr="00975562">
                        <w:rPr>
                          <w:rFonts w:asciiTheme="minorHAnsi" w:hAnsiTheme="minorHAnsi"/>
                          <w:sz w:val="16"/>
                          <w:szCs w:val="16"/>
                          <w:lang w:val="en-US"/>
                        </w:rPr>
                        <w:t>λ</w:t>
                      </w:r>
                      <w:r w:rsidRPr="00B62EC5">
                        <w:rPr>
                          <w:rFonts w:asciiTheme="minorHAnsi" w:hAnsiTheme="minorHAnsi"/>
                          <w:sz w:val="16"/>
                          <w:szCs w:val="16"/>
                          <w:vertAlign w:val="subscript"/>
                        </w:rPr>
                        <w:t>A</w:t>
                      </w:r>
                      <w:r w:rsidRPr="00B62EC5">
                        <w:rPr>
                          <w:rFonts w:asciiTheme="minorHAnsi" w:hAnsiTheme="minorHAnsi"/>
                          <w:sz w:val="16"/>
                          <w:szCs w:val="16"/>
                        </w:rPr>
                        <w:t xml:space="preserve"> y </w:t>
                      </w:r>
                      <w:r w:rsidRPr="00975562">
                        <w:rPr>
                          <w:rFonts w:asciiTheme="minorHAnsi" w:hAnsiTheme="minorHAnsi"/>
                          <w:sz w:val="16"/>
                          <w:szCs w:val="16"/>
                          <w:lang w:val="en-US"/>
                        </w:rPr>
                        <w:t>λ</w:t>
                      </w:r>
                      <w:r w:rsidRPr="00B62EC5">
                        <w:rPr>
                          <w:rFonts w:asciiTheme="minorHAnsi" w:hAnsiTheme="minorHAnsi"/>
                          <w:sz w:val="16"/>
                          <w:szCs w:val="16"/>
                          <w:vertAlign w:val="subscript"/>
                        </w:rPr>
                        <w:t xml:space="preserve">B </w:t>
                      </w:r>
                      <w:r w:rsidRPr="00B62EC5">
                        <w:rPr>
                          <w:rFonts w:asciiTheme="minorHAnsi" w:hAnsiTheme="minorHAnsi"/>
                          <w:sz w:val="16"/>
                          <w:szCs w:val="16"/>
                        </w:rPr>
                        <w:t>, la distancia angular en radianes, S</w:t>
                      </w:r>
                      <w:r w:rsidRPr="00B62EC5">
                        <w:rPr>
                          <w:rFonts w:asciiTheme="minorHAnsi" w:hAnsiTheme="minorHAnsi"/>
                          <w:sz w:val="16"/>
                          <w:szCs w:val="16"/>
                          <w:vertAlign w:val="subscript"/>
                        </w:rPr>
                        <w:t xml:space="preserve">A-B, </w:t>
                      </w:r>
                      <w:r>
                        <w:rPr>
                          <w:rFonts w:asciiTheme="minorHAnsi" w:hAnsiTheme="minorHAnsi"/>
                          <w:sz w:val="16"/>
                          <w:szCs w:val="16"/>
                        </w:rPr>
                        <w:t>entre</w:t>
                      </w:r>
                      <w:r w:rsidRPr="00B62EC5">
                        <w:rPr>
                          <w:rFonts w:asciiTheme="minorHAnsi" w:hAnsiTheme="minorHAnsi"/>
                          <w:sz w:val="16"/>
                          <w:szCs w:val="16"/>
                        </w:rPr>
                        <w:t xml:space="preserve"> A </w:t>
                      </w:r>
                      <w:r>
                        <w:rPr>
                          <w:rFonts w:asciiTheme="minorHAnsi" w:hAnsiTheme="minorHAnsi"/>
                          <w:sz w:val="16"/>
                          <w:szCs w:val="16"/>
                        </w:rPr>
                        <w:t>y</w:t>
                      </w:r>
                      <w:r w:rsidRPr="00B62EC5">
                        <w:rPr>
                          <w:rFonts w:asciiTheme="minorHAnsi" w:hAnsiTheme="minorHAnsi"/>
                          <w:sz w:val="16"/>
                          <w:szCs w:val="16"/>
                        </w:rPr>
                        <w:t xml:space="preserve"> B </w:t>
                      </w:r>
                      <w:r>
                        <w:rPr>
                          <w:rFonts w:asciiTheme="minorHAnsi" w:hAnsiTheme="minorHAnsi"/>
                          <w:sz w:val="16"/>
                          <w:szCs w:val="16"/>
                        </w:rPr>
                        <w:t>se obtiene mediante la relación de trigonometría esférica fundamental, utilizando</w:t>
                      </w:r>
                      <w:r w:rsidRPr="00B62EC5">
                        <w:rPr>
                          <w:rFonts w:asciiTheme="minorHAnsi" w:hAnsiTheme="minorHAnsi"/>
                          <w:sz w:val="16"/>
                          <w:szCs w:val="16"/>
                        </w:rPr>
                        <w:t xml:space="preserve"> d</w:t>
                      </w:r>
                      <w:r w:rsidRPr="00975562">
                        <w:rPr>
                          <w:rFonts w:asciiTheme="minorHAnsi" w:hAnsiTheme="minorHAnsi"/>
                          <w:sz w:val="16"/>
                          <w:szCs w:val="16"/>
                          <w:lang w:val="en-US"/>
                        </w:rPr>
                        <w:t>λ</w:t>
                      </w:r>
                      <w:r w:rsidRPr="00B62EC5">
                        <w:rPr>
                          <w:rFonts w:asciiTheme="minorHAnsi" w:hAnsiTheme="minorHAnsi"/>
                          <w:sz w:val="16"/>
                          <w:szCs w:val="16"/>
                        </w:rPr>
                        <w:t xml:space="preserve"> = </w:t>
                      </w:r>
                      <w:r w:rsidRPr="00975562">
                        <w:rPr>
                          <w:rFonts w:asciiTheme="minorHAnsi" w:hAnsiTheme="minorHAnsi"/>
                          <w:sz w:val="16"/>
                          <w:szCs w:val="16"/>
                          <w:lang w:val="en-US"/>
                        </w:rPr>
                        <w:t>λ</w:t>
                      </w:r>
                      <w:r w:rsidRPr="00B62EC5">
                        <w:rPr>
                          <w:rFonts w:asciiTheme="minorHAnsi" w:hAnsiTheme="minorHAnsi"/>
                          <w:sz w:val="16"/>
                          <w:szCs w:val="16"/>
                          <w:vertAlign w:val="subscript"/>
                        </w:rPr>
                        <w:t xml:space="preserve"> B </w:t>
                      </w:r>
                      <w:r w:rsidRPr="00B62EC5">
                        <w:rPr>
                          <w:rFonts w:asciiTheme="minorHAnsi" w:hAnsiTheme="minorHAnsi"/>
                          <w:sz w:val="16"/>
                          <w:szCs w:val="16"/>
                        </w:rPr>
                        <w:t xml:space="preserve">– </w:t>
                      </w:r>
                      <w:r w:rsidRPr="00975562">
                        <w:rPr>
                          <w:rFonts w:asciiTheme="minorHAnsi" w:hAnsiTheme="minorHAnsi"/>
                          <w:sz w:val="16"/>
                          <w:szCs w:val="16"/>
                          <w:lang w:val="en-US"/>
                        </w:rPr>
                        <w:t>λ</w:t>
                      </w:r>
                      <w:r w:rsidRPr="00B62EC5">
                        <w:rPr>
                          <w:rFonts w:asciiTheme="minorHAnsi" w:hAnsiTheme="minorHAnsi"/>
                          <w:sz w:val="16"/>
                          <w:szCs w:val="16"/>
                          <w:vertAlign w:val="subscript"/>
                        </w:rPr>
                        <w:t xml:space="preserve"> A</w:t>
                      </w:r>
                      <w:r w:rsidRPr="00B62EC5">
                        <w:rPr>
                          <w:rFonts w:asciiTheme="minorHAnsi" w:hAnsiTheme="minorHAnsi"/>
                          <w:sz w:val="16"/>
                          <w:szCs w:val="16"/>
                        </w:rPr>
                        <w:t>:</w:t>
                      </w:r>
                    </w:p>
                    <w:p w:rsidR="0035413C" w:rsidRPr="008B6A4B" w:rsidRDefault="0035413C" w:rsidP="00D05035">
                      <w:pPr>
                        <w:rPr>
                          <w:rFonts w:asciiTheme="minorHAnsi" w:hAnsiTheme="minorHAnsi"/>
                          <w:sz w:val="16"/>
                          <w:szCs w:val="16"/>
                          <w:lang w:val="es-ES"/>
                        </w:rPr>
                      </w:pPr>
                      <w:r w:rsidRPr="008B6A4B">
                        <w:rPr>
                          <w:rFonts w:asciiTheme="minorHAnsi" w:hAnsiTheme="minorHAnsi"/>
                          <w:sz w:val="16"/>
                          <w:szCs w:val="16"/>
                          <w:lang w:val="es-ES"/>
                        </w:rPr>
                        <w:t>S</w:t>
                      </w:r>
                      <w:r w:rsidRPr="008B6A4B">
                        <w:rPr>
                          <w:rFonts w:asciiTheme="minorHAnsi" w:hAnsiTheme="minorHAnsi"/>
                          <w:sz w:val="16"/>
                          <w:szCs w:val="16"/>
                          <w:vertAlign w:val="subscript"/>
                          <w:lang w:val="es-ES"/>
                        </w:rPr>
                        <w:t xml:space="preserve">A – B </w:t>
                      </w:r>
                      <w:r w:rsidRPr="008B6A4B">
                        <w:rPr>
                          <w:rFonts w:asciiTheme="minorHAnsi" w:hAnsiTheme="minorHAnsi"/>
                          <w:sz w:val="16"/>
                          <w:szCs w:val="16"/>
                          <w:lang w:val="es-ES"/>
                        </w:rPr>
                        <w:t xml:space="preserve">= arc cos (sin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sin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sidRPr="008B6A4B">
                        <w:rPr>
                          <w:rFonts w:asciiTheme="minorHAnsi" w:hAnsiTheme="minorHAnsi"/>
                          <w:sz w:val="16"/>
                          <w:szCs w:val="16"/>
                          <w:lang w:val="es-ES"/>
                        </w:rPr>
                        <w:t xml:space="preserve">+ </w:t>
                      </w:r>
                      <w:r>
                        <w:rPr>
                          <w:rFonts w:asciiTheme="minorHAnsi" w:hAnsiTheme="minorHAnsi"/>
                          <w:sz w:val="16"/>
                          <w:szCs w:val="16"/>
                          <w:lang w:val="es-ES"/>
                        </w:rPr>
                        <w:t xml:space="preserve">cos </w:t>
                      </w:r>
                      <w:r>
                        <w:rPr>
                          <w:rFonts w:asciiTheme="minorHAnsi" w:hAnsiTheme="minorHAnsi"/>
                          <w:sz w:val="16"/>
                          <w:szCs w:val="16"/>
                          <w:lang w:val="en-US"/>
                        </w:rPr>
                        <w:sym w:font="Symbol" w:char="F06A"/>
                      </w:r>
                      <w:r w:rsidRPr="008B6A4B">
                        <w:rPr>
                          <w:rFonts w:asciiTheme="minorHAnsi" w:hAnsiTheme="minorHAnsi"/>
                          <w:sz w:val="16"/>
                          <w:szCs w:val="16"/>
                          <w:vertAlign w:val="subscript"/>
                          <w:lang w:val="es-ES"/>
                        </w:rPr>
                        <w:t>A</w:t>
                      </w:r>
                      <w:r w:rsidRPr="008B6A4B">
                        <w:rPr>
                          <w:rFonts w:asciiTheme="minorHAnsi" w:hAnsiTheme="minorHAnsi"/>
                          <w:sz w:val="16"/>
                          <w:szCs w:val="16"/>
                          <w:lang w:val="es-ES"/>
                        </w:rPr>
                        <w:t xml:space="preserve"> </w:t>
                      </w:r>
                      <w:r>
                        <w:rPr>
                          <w:rFonts w:asciiTheme="minorHAnsi" w:hAnsiTheme="minorHAnsi"/>
                          <w:sz w:val="16"/>
                          <w:szCs w:val="16"/>
                          <w:lang w:val="es-ES"/>
                        </w:rPr>
                        <w:t xml:space="preserve">cos </w:t>
                      </w:r>
                      <w:r>
                        <w:rPr>
                          <w:rFonts w:asciiTheme="minorHAnsi" w:hAnsiTheme="minorHAnsi"/>
                          <w:sz w:val="16"/>
                          <w:szCs w:val="16"/>
                          <w:lang w:val="en-US"/>
                        </w:rPr>
                        <w:sym w:font="Symbol" w:char="F06A"/>
                      </w:r>
                      <w:r>
                        <w:rPr>
                          <w:rFonts w:asciiTheme="minorHAnsi" w:hAnsiTheme="minorHAnsi"/>
                          <w:sz w:val="16"/>
                          <w:szCs w:val="16"/>
                          <w:vertAlign w:val="subscript"/>
                          <w:lang w:val="es-ES"/>
                        </w:rPr>
                        <w:t xml:space="preserve">B </w:t>
                      </w:r>
                      <w:r>
                        <w:rPr>
                          <w:rFonts w:asciiTheme="minorHAnsi" w:hAnsiTheme="minorHAnsi"/>
                          <w:sz w:val="16"/>
                          <w:szCs w:val="16"/>
                          <w:lang w:val="es-ES"/>
                        </w:rPr>
                        <w:t xml:space="preserve">cos </w:t>
                      </w:r>
                      <w:r w:rsidRPr="008B6A4B">
                        <w:rPr>
                          <w:rFonts w:asciiTheme="minorHAnsi" w:hAnsiTheme="minorHAnsi"/>
                          <w:sz w:val="16"/>
                          <w:szCs w:val="16"/>
                          <w:lang w:val="es-ES"/>
                        </w:rPr>
                        <w:t>d</w:t>
                      </w:r>
                      <w:r w:rsidRPr="00975562">
                        <w:rPr>
                          <w:rFonts w:asciiTheme="minorHAnsi" w:hAnsiTheme="minorHAnsi"/>
                          <w:sz w:val="16"/>
                          <w:szCs w:val="16"/>
                          <w:lang w:val="en-US"/>
                        </w:rPr>
                        <w:t>λ</w:t>
                      </w:r>
                      <w:r w:rsidRPr="000429FB">
                        <w:rPr>
                          <w:rFonts w:asciiTheme="minorHAnsi" w:hAnsiTheme="minorHAnsi"/>
                          <w:sz w:val="16"/>
                          <w:szCs w:val="16"/>
                          <w:lang w:val="es-ES"/>
                        </w:rPr>
                        <w:t>)</w:t>
                      </w:r>
                    </w:p>
                    <w:p w:rsidR="0035413C" w:rsidRPr="00B62EC5" w:rsidRDefault="0035413C" w:rsidP="00B62EC5">
                      <w:pPr>
                        <w:rPr>
                          <w:rFonts w:asciiTheme="minorHAnsi" w:hAnsiTheme="minorHAnsi"/>
                          <w:sz w:val="16"/>
                          <w:szCs w:val="16"/>
                        </w:rPr>
                      </w:pPr>
                      <w:r w:rsidRPr="00B62EC5">
                        <w:rPr>
                          <w:rFonts w:asciiTheme="minorHAnsi" w:hAnsiTheme="minorHAnsi"/>
                          <w:sz w:val="16"/>
                          <w:szCs w:val="16"/>
                        </w:rPr>
                        <w:t>La distancia S, en metros, se obtiene multiplicando S</w:t>
                      </w:r>
                      <w:r w:rsidRPr="00B62EC5">
                        <w:rPr>
                          <w:rFonts w:asciiTheme="minorHAnsi" w:hAnsiTheme="minorHAnsi"/>
                          <w:sz w:val="16"/>
                          <w:szCs w:val="16"/>
                          <w:vertAlign w:val="subscript"/>
                        </w:rPr>
                        <w:t>A-B</w:t>
                      </w:r>
                      <w:r w:rsidRPr="00B62EC5">
                        <w:rPr>
                          <w:rFonts w:asciiTheme="minorHAnsi" w:hAnsiTheme="minorHAnsi"/>
                          <w:szCs w:val="24"/>
                          <w:vertAlign w:val="subscript"/>
                        </w:rPr>
                        <w:t xml:space="preserve"> </w:t>
                      </w:r>
                      <w:r w:rsidRPr="00B62EC5">
                        <w:rPr>
                          <w:rFonts w:asciiTheme="minorHAnsi" w:hAnsiTheme="minorHAnsi"/>
                          <w:sz w:val="16"/>
                          <w:szCs w:val="16"/>
                        </w:rPr>
                        <w:t>por el radio medio de la Tierra (aproxima</w:t>
                      </w:r>
                      <w:r>
                        <w:rPr>
                          <w:rFonts w:asciiTheme="minorHAnsi" w:hAnsiTheme="minorHAnsi"/>
                          <w:sz w:val="16"/>
                          <w:szCs w:val="16"/>
                        </w:rPr>
                        <w:t>damente</w:t>
                      </w:r>
                      <w:r w:rsidRPr="00B62EC5">
                        <w:rPr>
                          <w:rFonts w:asciiTheme="minorHAnsi" w:hAnsiTheme="minorHAnsi"/>
                          <w:sz w:val="16"/>
                          <w:szCs w:val="16"/>
                        </w:rPr>
                        <w:t xml:space="preserve"> 6 378 000 m).</w:t>
                      </w:r>
                    </w:p>
                    <w:p w:rsidR="0035413C" w:rsidRPr="00B62EC5" w:rsidRDefault="0035413C" w:rsidP="00D05035"/>
                  </w:txbxContent>
                </v:textbox>
              </v:shape>
            </w:pict>
          </mc:Fallback>
        </mc:AlternateContent>
      </w:r>
      <w:r w:rsidR="00D05035" w:rsidRPr="00E62C5A">
        <w:rPr>
          <w:noProof/>
          <w:lang w:eastAsia="zh-CN"/>
        </w:rPr>
        <mc:AlternateContent>
          <mc:Choice Requires="wps">
            <w:drawing>
              <wp:anchor distT="0" distB="0" distL="114300" distR="114300" simplePos="0" relativeHeight="251671552" behindDoc="0" locked="0" layoutInCell="1" allowOverlap="1" wp14:anchorId="595C26BC" wp14:editId="3F46F2EF">
                <wp:simplePos x="0" y="0"/>
                <wp:positionH relativeFrom="column">
                  <wp:posOffset>224155</wp:posOffset>
                </wp:positionH>
                <wp:positionV relativeFrom="paragraph">
                  <wp:posOffset>4180205</wp:posOffset>
                </wp:positionV>
                <wp:extent cx="2146300" cy="260350"/>
                <wp:effectExtent l="0" t="0" r="6350" b="6350"/>
                <wp:wrapNone/>
                <wp:docPr id="16" name="Text Box 16"/>
                <wp:cNvGraphicFramePr/>
                <a:graphic xmlns:a="http://schemas.openxmlformats.org/drawingml/2006/main">
                  <a:graphicData uri="http://schemas.microsoft.com/office/word/2010/wordprocessingShape">
                    <wps:wsp>
                      <wps:cNvSpPr txBox="1"/>
                      <wps:spPr>
                        <a:xfrm>
                          <a:off x="0" y="0"/>
                          <a:ext cx="21463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823CE0" w:rsidRDefault="0035413C" w:rsidP="00B62EC5">
                            <w:pPr>
                              <w:spacing w:before="0"/>
                              <w:rPr>
                                <w:rFonts w:asciiTheme="minorHAnsi" w:hAnsiTheme="minorHAnsi"/>
                                <w:sz w:val="14"/>
                                <w:szCs w:val="14"/>
                              </w:rPr>
                            </w:pPr>
                            <w:r w:rsidRPr="00823CE0">
                              <w:rPr>
                                <w:sz w:val="14"/>
                                <w:szCs w:val="14"/>
                              </w:rPr>
                              <w:t>Probar el nivel de interferencia (I/N y dfp a corto y largo plazo para Ku)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C26BC" id="Text Box 16" o:spid="_x0000_s1040" type="#_x0000_t202" style="position:absolute;margin-left:17.65pt;margin-top:329.15pt;width:169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" fillcolor="white [3201]" stroked="f" strokeweight=".5pt">
                <v:textbox inset="0,0,0,0">
                  <w:txbxContent>
                    <w:p w:rsidR="0035413C" w:rsidRPr="00823CE0" w:rsidRDefault="0035413C" w:rsidP="00B62EC5">
                      <w:pPr>
                        <w:spacing w:before="0"/>
                        <w:rPr>
                          <w:rFonts w:asciiTheme="minorHAnsi" w:hAnsiTheme="minorHAnsi"/>
                          <w:sz w:val="14"/>
                          <w:szCs w:val="14"/>
                        </w:rPr>
                      </w:pPr>
                      <w:r w:rsidRPr="00823CE0">
                        <w:rPr>
                          <w:sz w:val="14"/>
                          <w:szCs w:val="14"/>
                        </w:rPr>
                        <w:t>Probar el nivel de interferencia (I/N y dfp a corto y largo plazo para Ku)</w:t>
                      </w:r>
                    </w:p>
                  </w:txbxContent>
                </v:textbox>
              </v:shape>
            </w:pict>
          </mc:Fallback>
        </mc:AlternateContent>
      </w:r>
      <w:r w:rsidR="00D05035" w:rsidRPr="00E62C5A">
        <w:rPr>
          <w:noProof/>
          <w:lang w:eastAsia="zh-CN"/>
        </w:rPr>
        <mc:AlternateContent>
          <mc:Choice Requires="wps">
            <w:drawing>
              <wp:anchor distT="0" distB="0" distL="114300" distR="114300" simplePos="0" relativeHeight="251670528" behindDoc="0" locked="0" layoutInCell="1" allowOverlap="1" wp14:anchorId="1FE27F3C" wp14:editId="4F37F46B">
                <wp:simplePos x="0" y="0"/>
                <wp:positionH relativeFrom="column">
                  <wp:posOffset>217805</wp:posOffset>
                </wp:positionH>
                <wp:positionV relativeFrom="paragraph">
                  <wp:posOffset>3773805</wp:posOffset>
                </wp:positionV>
                <wp:extent cx="2146300" cy="266700"/>
                <wp:effectExtent l="0" t="0" r="6350" b="0"/>
                <wp:wrapNone/>
                <wp:docPr id="15" name="Text Box 15"/>
                <wp:cNvGraphicFramePr/>
                <a:graphic xmlns:a="http://schemas.openxmlformats.org/drawingml/2006/main">
                  <a:graphicData uri="http://schemas.microsoft.com/office/word/2010/wordprocessingShape">
                    <wps:wsp>
                      <wps:cNvSpPr txBox="1"/>
                      <wps:spPr>
                        <a:xfrm>
                          <a:off x="0" y="0"/>
                          <a:ext cx="21463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13C" w:rsidRPr="00823CE0" w:rsidRDefault="0035413C" w:rsidP="00B62EC5">
                            <w:pPr>
                              <w:spacing w:before="0"/>
                              <w:rPr>
                                <w:rFonts w:asciiTheme="minorHAnsi" w:hAnsiTheme="minorHAnsi"/>
                                <w:sz w:val="14"/>
                                <w:szCs w:val="14"/>
                              </w:rPr>
                            </w:pPr>
                            <w:r w:rsidRPr="00823CE0">
                              <w:rPr>
                                <w:sz w:val="14"/>
                                <w:szCs w:val="14"/>
                              </w:rPr>
                              <w:t>Al final del trayecto, verificar que ha pasado 1 mes. En caso contrario, volver a empezar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27F3C" id="Text Box 15" o:spid="_x0000_s1041" type="#_x0000_t202" style="position:absolute;margin-left:17.15pt;margin-top:297.15pt;width:169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" fillcolor="white [3201]" stroked="f" strokeweight=".5pt">
                <v:textbox inset="0,0,0,0">
                  <w:txbxContent>
                    <w:p w:rsidR="0035413C" w:rsidRPr="00823CE0" w:rsidRDefault="0035413C" w:rsidP="00B62EC5">
                      <w:pPr>
                        <w:spacing w:before="0"/>
                        <w:rPr>
                          <w:rFonts w:asciiTheme="minorHAnsi" w:hAnsiTheme="minorHAnsi"/>
                          <w:sz w:val="14"/>
                          <w:szCs w:val="14"/>
                        </w:rPr>
                      </w:pPr>
                      <w:r w:rsidRPr="00823CE0">
                        <w:rPr>
                          <w:sz w:val="14"/>
                          <w:szCs w:val="14"/>
                        </w:rPr>
                        <w:t>Al final del trayecto, verificar que ha pasado 1 mes. En caso contrario, volver a empezar</w:t>
                      </w:r>
                    </w:p>
                  </w:txbxContent>
                </v:textbox>
              </v:shape>
            </w:pict>
          </mc:Fallback>
        </mc:AlternateContent>
      </w:r>
      <w:r w:rsidR="00D05035" w:rsidRPr="00E62C5A">
        <w:rPr>
          <w:noProof/>
          <w:lang w:eastAsia="zh-CN"/>
        </w:rPr>
        <w:drawing>
          <wp:inline distT="0" distB="0" distL="0" distR="0" wp14:anchorId="756ECF8F" wp14:editId="371D897A">
            <wp:extent cx="6059606" cy="4482169"/>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745" cy="4488189"/>
                    </a:xfrm>
                    <a:prstGeom prst="rect">
                      <a:avLst/>
                    </a:prstGeom>
                    <a:noFill/>
                  </pic:spPr>
                </pic:pic>
              </a:graphicData>
            </a:graphic>
          </wp:inline>
        </w:drawing>
      </w:r>
    </w:p>
    <w:p w:rsidR="00D05035" w:rsidRPr="00E62C5A" w:rsidRDefault="00D05035" w:rsidP="00435E47">
      <w:pPr>
        <w:pStyle w:val="Headingb"/>
        <w:keepLines/>
      </w:pPr>
      <w:r w:rsidRPr="00E62C5A">
        <w:lastRenderedPageBreak/>
        <w:t>c)</w:t>
      </w:r>
      <w:r w:rsidRPr="00E62C5A">
        <w:tab/>
        <w:t>Geometr</w:t>
      </w:r>
      <w:r w:rsidR="00B62EC5" w:rsidRPr="00E62C5A">
        <w:t>ía</w:t>
      </w:r>
    </w:p>
    <w:p w:rsidR="00D05035" w:rsidRPr="00E62C5A" w:rsidRDefault="00D05035" w:rsidP="00435E47">
      <w:pPr>
        <w:pStyle w:val="enumlev2"/>
        <w:keepNext/>
        <w:keepLines/>
        <w:rPr>
          <w:b/>
          <w:bCs/>
        </w:rPr>
      </w:pPr>
      <w:r w:rsidRPr="00E62C5A">
        <w:rPr>
          <w:b/>
          <w:bCs/>
        </w:rPr>
        <w:t>i)</w:t>
      </w:r>
      <w:r w:rsidRPr="00E62C5A">
        <w:rPr>
          <w:b/>
          <w:bCs/>
        </w:rPr>
        <w:tab/>
        <w:t>Princip</w:t>
      </w:r>
      <w:r w:rsidR="00B62EC5" w:rsidRPr="00E62C5A">
        <w:rPr>
          <w:b/>
          <w:bCs/>
        </w:rPr>
        <w:t>ios</w:t>
      </w:r>
    </w:p>
    <w:p w:rsidR="00D05035" w:rsidRPr="00E62C5A" w:rsidRDefault="000E7F86" w:rsidP="00224AC3">
      <w:r w:rsidRPr="00E62C5A">
        <w:t>De acuerdo con las definiciones del</w:t>
      </w:r>
      <w:r w:rsidR="00D05035" w:rsidRPr="00E62C5A">
        <w:t xml:space="preserve"> WGS84:</w:t>
      </w:r>
    </w:p>
    <w:p w:rsidR="00D05035" w:rsidRPr="00E62C5A" w:rsidRDefault="00D05035" w:rsidP="00224AC3">
      <w:r w:rsidRPr="00E62C5A">
        <w:t>Semi</w:t>
      </w:r>
      <w:r w:rsidR="000E7F86" w:rsidRPr="00E62C5A">
        <w:t>eje mayor</w:t>
      </w:r>
      <w:r w:rsidRPr="00E62C5A">
        <w:t>:</w:t>
      </w:r>
      <w:r w:rsidRPr="00E62C5A">
        <w:tab/>
      </w:r>
      <w:r w:rsidRPr="00E62C5A">
        <w:tab/>
      </w:r>
      <w:r w:rsidRPr="00E62C5A">
        <w:tab/>
      </w:r>
      <w:r w:rsidRPr="00E62C5A">
        <w:tab/>
        <w:t>a = 6 378 137 m</w:t>
      </w:r>
    </w:p>
    <w:p w:rsidR="00D05035" w:rsidRPr="00E62C5A" w:rsidRDefault="000E7F86" w:rsidP="00224AC3">
      <w:r w:rsidRPr="00E62C5A">
        <w:t>Coeficiente de elipticidad</w:t>
      </w:r>
      <w:r w:rsidR="00D05035" w:rsidRPr="00E62C5A">
        <w:t>:</w:t>
      </w:r>
      <w:r w:rsidR="00D05035" w:rsidRPr="00E62C5A">
        <w:tab/>
      </w:r>
      <w:r w:rsidR="00D05035" w:rsidRPr="00E62C5A">
        <w:tab/>
      </w:r>
      <w:r w:rsidR="00D05035" w:rsidRPr="00E62C5A">
        <w:tab/>
        <w:t>f = 1/298</w:t>
      </w:r>
      <w:r w:rsidRPr="00E62C5A">
        <w:t>,</w:t>
      </w:r>
      <w:r w:rsidR="00D05035" w:rsidRPr="00E62C5A">
        <w:t>257223563</w:t>
      </w:r>
    </w:p>
    <w:p w:rsidR="00D05035" w:rsidRPr="00E62C5A" w:rsidRDefault="000E7F86" w:rsidP="00224AC3">
      <w:r w:rsidRPr="00E62C5A">
        <w:t>Se infieren los siguientes parámetros</w:t>
      </w:r>
      <w:r w:rsidR="00D05035" w:rsidRPr="00E62C5A">
        <w:t>:</w:t>
      </w:r>
    </w:p>
    <w:p w:rsidR="00D05035" w:rsidRPr="00E62C5A" w:rsidRDefault="00D05035" w:rsidP="00224AC3">
      <w:r w:rsidRPr="00E62C5A">
        <w:t>Semi</w:t>
      </w:r>
      <w:r w:rsidR="000E7F86" w:rsidRPr="00E62C5A">
        <w:t>eje menor</w:t>
      </w:r>
      <w:r w:rsidRPr="00E62C5A">
        <w:t>:</w:t>
      </w:r>
      <w:r w:rsidRPr="00E62C5A">
        <w:tab/>
      </w:r>
      <w:r w:rsidRPr="00E62C5A">
        <w:tab/>
      </w:r>
      <w:r w:rsidRPr="00E62C5A">
        <w:tab/>
      </w:r>
      <w:r w:rsidRPr="00E62C5A">
        <w:tab/>
        <w:t>b = a(</w:t>
      </w:r>
      <w:r w:rsidR="00520BC9" w:rsidRPr="00E62C5A">
        <w:t>1-f) = 6 356 752,</w:t>
      </w:r>
      <w:r w:rsidRPr="00E62C5A">
        <w:t>3142 m</w:t>
      </w:r>
    </w:p>
    <w:p w:rsidR="00D05035" w:rsidRPr="00E62C5A" w:rsidRDefault="000E7F86" w:rsidP="00474DD9">
      <w:r w:rsidRPr="00E62C5A">
        <w:t>Primera excentricidad</w:t>
      </w:r>
      <w:r w:rsidR="00D05035" w:rsidRPr="00E62C5A">
        <w:t>:</w:t>
      </w:r>
      <w:r w:rsidR="00D05035" w:rsidRPr="00E62C5A">
        <w:tab/>
      </w:r>
      <w:r w:rsidR="00D05035" w:rsidRPr="00E62C5A">
        <w:tab/>
      </w:r>
      <w:r w:rsidR="00D05035" w:rsidRPr="00E62C5A">
        <w:tab/>
      </w:r>
      <w:r w:rsidR="00D05035" w:rsidRPr="00E62C5A">
        <w:tab/>
        <w:t xml:space="preserve">e = </w:t>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00D05035" w:rsidRPr="00E62C5A">
        <w:t xml:space="preserve"> = 8</w:t>
      </w:r>
      <w:r w:rsidR="00474DD9" w:rsidRPr="00E62C5A">
        <w:t>,</w:t>
      </w:r>
      <w:r w:rsidR="00D05035" w:rsidRPr="00E62C5A">
        <w:t>1819190842622*10</w:t>
      </w:r>
      <w:r w:rsidR="00D05035" w:rsidRPr="00E62C5A">
        <w:rPr>
          <w:vertAlign w:val="superscript"/>
        </w:rPr>
        <w:t>^-2</w:t>
      </w:r>
    </w:p>
    <w:p w:rsidR="00D05035" w:rsidRPr="00E62C5A" w:rsidRDefault="00D05035" w:rsidP="00224AC3">
      <w:r w:rsidRPr="00E62C5A">
        <w:t>Se</w:t>
      </w:r>
      <w:r w:rsidR="000E7F86" w:rsidRPr="00E62C5A">
        <w:t>gunda excentricidad</w:t>
      </w:r>
      <w:r w:rsidRPr="00E62C5A">
        <w:t>:</w:t>
      </w:r>
      <w:r w:rsidRPr="00E62C5A">
        <w:tab/>
      </w:r>
      <w:r w:rsidRPr="00E62C5A">
        <w:tab/>
      </w:r>
      <w:r w:rsidRPr="00E62C5A">
        <w:tab/>
        <w:t xml:space="preserve">e’ = </w:t>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00C4600D" w:rsidRPr="00E62C5A">
        <w:t xml:space="preserve"> = 8,</w:t>
      </w:r>
      <w:r w:rsidRPr="00E62C5A">
        <w:t>2094437949696*10</w:t>
      </w:r>
      <w:r w:rsidRPr="00E62C5A">
        <w:rPr>
          <w:vertAlign w:val="superscript"/>
        </w:rPr>
        <w:t>^-2</w:t>
      </w:r>
    </w:p>
    <w:p w:rsidR="000E7F86" w:rsidRPr="00E62C5A" w:rsidRDefault="000E7F86" w:rsidP="00224AC3">
      <w:r w:rsidRPr="00E62C5A">
        <w:t>Radio medio de los semiejes</w:t>
      </w:r>
      <w:r w:rsidR="0032006A" w:rsidRPr="00E62C5A">
        <w:t>:</w:t>
      </w:r>
      <w:r w:rsidR="0032006A" w:rsidRPr="00E62C5A">
        <w:tab/>
      </w:r>
      <w:r w:rsidR="00226F34">
        <w:tab/>
      </w:r>
      <w:r w:rsidR="0032006A" w:rsidRPr="00E62C5A">
        <w:t>R1 = 6 371 008,</w:t>
      </w:r>
      <w:r w:rsidR="00D05035" w:rsidRPr="00E62C5A">
        <w:t>7714 m</w:t>
      </w:r>
    </w:p>
    <w:p w:rsidR="00D05035" w:rsidRPr="00E62C5A" w:rsidRDefault="000E7F86" w:rsidP="00224AC3">
      <w:r w:rsidRPr="00E62C5A">
        <w:t>Las distintas referencias utilizadas son las siguientes</w:t>
      </w:r>
      <w:r w:rsidR="00D05035" w:rsidRPr="00E62C5A">
        <w:t>:</w:t>
      </w:r>
    </w:p>
    <w:p w:rsidR="00D05035" w:rsidRPr="00E62C5A" w:rsidRDefault="00D05035" w:rsidP="00224AC3">
      <w:pPr>
        <w:pStyle w:val="enumlev1"/>
      </w:pPr>
      <w:r w:rsidRPr="00E62C5A">
        <w:t>–</w:t>
      </w:r>
      <w:r w:rsidRPr="00E62C5A">
        <w:tab/>
        <w:t>ECEF (</w:t>
      </w:r>
      <w:r w:rsidR="000E7F86" w:rsidRPr="00E62C5A">
        <w:t>sistema de coordenadas fijo con origen en la Tierra</w:t>
      </w:r>
      <w:r w:rsidRPr="00E62C5A">
        <w:t>)</w:t>
      </w:r>
    </w:p>
    <w:p w:rsidR="00D05035" w:rsidRPr="00E62C5A" w:rsidRDefault="00D05035" w:rsidP="00224AC3">
      <w:pPr>
        <w:pStyle w:val="enumlev1"/>
      </w:pPr>
      <w:r w:rsidRPr="00E62C5A">
        <w:t>–</w:t>
      </w:r>
      <w:r w:rsidRPr="00E62C5A">
        <w:tab/>
        <w:t>WGS84 (</w:t>
      </w:r>
      <w:r w:rsidR="000E7F86" w:rsidRPr="00E62C5A">
        <w:t>Sistema geodésico mundial</w:t>
      </w:r>
      <w:r w:rsidRPr="00E62C5A">
        <w:t xml:space="preserve"> 84)</w:t>
      </w:r>
    </w:p>
    <w:p w:rsidR="00D05035" w:rsidRPr="00E62C5A" w:rsidRDefault="00D05035" w:rsidP="00224AC3">
      <w:pPr>
        <w:pStyle w:val="enumlev1"/>
      </w:pPr>
      <w:r w:rsidRPr="00E62C5A">
        <w:t>–</w:t>
      </w:r>
      <w:r w:rsidRPr="00E62C5A">
        <w:tab/>
        <w:t>ENU (</w:t>
      </w:r>
      <w:r w:rsidR="000E7F86" w:rsidRPr="00E62C5A">
        <w:t>longitud, latitud, altura</w:t>
      </w:r>
      <w:r w:rsidRPr="00E62C5A">
        <w:t>).</w:t>
      </w:r>
    </w:p>
    <w:p w:rsidR="00D05035" w:rsidRPr="00E62C5A" w:rsidRDefault="00873434" w:rsidP="00224AC3">
      <w:r w:rsidRPr="00E62C5A">
        <w:t xml:space="preserve">Y </w:t>
      </w:r>
      <w:r w:rsidR="000E7F86" w:rsidRPr="00E62C5A">
        <w:t>se presentan en la siguiente figura, donde los ángulos</w:t>
      </w:r>
      <w:r w:rsidR="00D05035" w:rsidRPr="00E62C5A">
        <w:t xml:space="preserve"> φ </w:t>
      </w:r>
      <w:r w:rsidR="000E7F86" w:rsidRPr="00E62C5A">
        <w:t>y</w:t>
      </w:r>
      <w:r w:rsidR="00D05035" w:rsidRPr="00E62C5A">
        <w:t xml:space="preserve"> λ represent</w:t>
      </w:r>
      <w:r w:rsidR="000E7F86" w:rsidRPr="00E62C5A">
        <w:t>an respectivamente la latitud y la longitud</w:t>
      </w:r>
      <w:r w:rsidR="00D05035" w:rsidRPr="00E62C5A">
        <w:t xml:space="preserve"> WGS84.</w:t>
      </w:r>
    </w:p>
    <w:p w:rsidR="00D05035" w:rsidRPr="00E62C5A" w:rsidRDefault="00D05035" w:rsidP="00224AC3">
      <w:pPr>
        <w:jc w:val="center"/>
        <w:rPr>
          <w:b/>
        </w:rPr>
      </w:pPr>
      <w:r w:rsidRPr="00E62C5A">
        <w:rPr>
          <w:noProof/>
          <w:lang w:eastAsia="zh-CN"/>
        </w:rPr>
        <w:drawing>
          <wp:inline distT="0" distB="0" distL="0" distR="0" wp14:anchorId="032FCFC9" wp14:editId="5C4309EA">
            <wp:extent cx="3293386" cy="3114675"/>
            <wp:effectExtent l="0" t="0" r="2540" b="0"/>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ECEF_ENU_Longitude_Latitude_relationships.png"/>
                    <pic:cNvPicPr/>
                  </pic:nvPicPr>
                  <pic:blipFill>
                    <a:blip r:embed="rId14">
                      <a:extLst>
                        <a:ext uri="{28A0092B-C50C-407E-A947-70E740481C1C}">
                          <a14:useLocalDpi xmlns:a14="http://schemas.microsoft.com/office/drawing/2010/main" val="0"/>
                        </a:ext>
                      </a:extLst>
                    </a:blip>
                    <a:stretch>
                      <a:fillRect/>
                    </a:stretch>
                  </pic:blipFill>
                  <pic:spPr>
                    <a:xfrm>
                      <a:off x="0" y="0"/>
                      <a:ext cx="3299188" cy="3120162"/>
                    </a:xfrm>
                    <a:prstGeom prst="rect">
                      <a:avLst/>
                    </a:prstGeom>
                  </pic:spPr>
                </pic:pic>
              </a:graphicData>
            </a:graphic>
          </wp:inline>
        </w:drawing>
      </w:r>
    </w:p>
    <w:p w:rsidR="00D05035" w:rsidRPr="00E62C5A" w:rsidRDefault="00D05035" w:rsidP="00224AC3">
      <w:pPr>
        <w:pStyle w:val="enumlev2"/>
        <w:rPr>
          <w:b/>
        </w:rPr>
      </w:pPr>
      <w:r w:rsidRPr="00E62C5A">
        <w:rPr>
          <w:b/>
        </w:rPr>
        <w:t>ii)</w:t>
      </w:r>
      <w:r w:rsidRPr="00E62C5A">
        <w:rPr>
          <w:b/>
        </w:rPr>
        <w:tab/>
        <w:t>Rece</w:t>
      </w:r>
      <w:r w:rsidR="000E7F86" w:rsidRPr="00E62C5A">
        <w:rPr>
          <w:b/>
        </w:rPr>
        <w:t>ptor: estación del servicio fijo</w:t>
      </w:r>
      <w:r w:rsidRPr="00E62C5A">
        <w:rPr>
          <w:b/>
        </w:rPr>
        <w:t xml:space="preserve"> </w:t>
      </w:r>
    </w:p>
    <w:p w:rsidR="00D05035" w:rsidRPr="00E62C5A" w:rsidRDefault="00873434" w:rsidP="00224AC3">
      <w:r w:rsidRPr="00E62C5A">
        <w:t xml:space="preserve">La </w:t>
      </w:r>
      <w:r w:rsidR="000E7F86" w:rsidRPr="00E62C5A">
        <w:t>posición de la estación del SF se define aleatoriamente</w:t>
      </w:r>
      <w:r w:rsidR="00D05035" w:rsidRPr="00E62C5A">
        <w:t>:</w:t>
      </w:r>
    </w:p>
    <w:p w:rsidR="00D05035" w:rsidRPr="00E62C5A" w:rsidRDefault="00D05035" w:rsidP="00224AC3">
      <w:pPr>
        <w:pStyle w:val="enumlev1"/>
      </w:pPr>
      <w:r w:rsidRPr="00E62C5A">
        <w:t>–</w:t>
      </w:r>
      <w:r w:rsidRPr="00E62C5A">
        <w:tab/>
      </w:r>
      <w:r w:rsidR="00527A65" w:rsidRPr="00E62C5A">
        <w:t>Latitud, 0°</w:t>
      </w:r>
    </w:p>
    <w:p w:rsidR="00D05035" w:rsidRPr="00E62C5A" w:rsidRDefault="00D05035" w:rsidP="00224AC3">
      <w:pPr>
        <w:pStyle w:val="enumlev1"/>
      </w:pPr>
      <w:r w:rsidRPr="00E62C5A">
        <w:t>–</w:t>
      </w:r>
      <w:r w:rsidRPr="00E62C5A">
        <w:tab/>
      </w:r>
      <w:r w:rsidR="00527A65" w:rsidRPr="00E62C5A">
        <w:t>Longitud, 0°</w:t>
      </w:r>
    </w:p>
    <w:p w:rsidR="00D05035" w:rsidRPr="00E62C5A" w:rsidRDefault="000E7F86" w:rsidP="00224AC3">
      <w:r w:rsidRPr="00E62C5A">
        <w:t>La altura de la antena de la estación utilizada para el estudio es de</w:t>
      </w:r>
      <w:r w:rsidR="00D05035" w:rsidRPr="00E62C5A">
        <w:t xml:space="preserve"> 30m.</w:t>
      </w:r>
    </w:p>
    <w:p w:rsidR="00D05035" w:rsidRPr="00E62C5A" w:rsidRDefault="00D05035" w:rsidP="004B4D5F">
      <w:pPr>
        <w:pStyle w:val="enumlev2"/>
        <w:keepNext/>
        <w:rPr>
          <w:b/>
          <w:bCs/>
        </w:rPr>
      </w:pPr>
      <w:r w:rsidRPr="00E62C5A">
        <w:rPr>
          <w:b/>
          <w:bCs/>
        </w:rPr>
        <w:lastRenderedPageBreak/>
        <w:t>iii)</w:t>
      </w:r>
      <w:r w:rsidRPr="00E62C5A">
        <w:rPr>
          <w:b/>
          <w:bCs/>
        </w:rPr>
        <w:tab/>
        <w:t>Transmi</w:t>
      </w:r>
      <w:r w:rsidR="000E7F86" w:rsidRPr="00E62C5A">
        <w:rPr>
          <w:b/>
          <w:bCs/>
        </w:rPr>
        <w:t>sor: estación a bordo de una aeronave no tripulada</w:t>
      </w:r>
    </w:p>
    <w:p w:rsidR="00D05035" w:rsidRPr="00E62C5A" w:rsidRDefault="000E7F86" w:rsidP="00224AC3">
      <w:r w:rsidRPr="00E62C5A">
        <w:t>La trayectoria de la aeronave no tripulada se define mediante un punto de entrada y un punto de salida, aleatoriamente seleccionados en el círculo de visibilidad directa de la estación, y por puntos linealmente distribuidos a lo largo del eje mayor entre esos dos puntos (véase en la figura siguiente un ejemplo de trayecto de vuelo sobre la estación de radiocomunicaciones</w:t>
      </w:r>
      <w:r w:rsidR="00D05035" w:rsidRPr="00E62C5A">
        <w:t>).</w:t>
      </w:r>
    </w:p>
    <w:p w:rsidR="00D05035" w:rsidRPr="00E62C5A" w:rsidRDefault="00D05035" w:rsidP="00224AC3">
      <w:pPr>
        <w:jc w:val="center"/>
      </w:pPr>
      <w:r w:rsidRPr="00E62C5A">
        <w:rPr>
          <w:noProof/>
          <w:lang w:eastAsia="zh-CN"/>
        </w:rPr>
        <w:drawing>
          <wp:inline distT="0" distB="0" distL="0" distR="0" wp14:anchorId="12E0432F" wp14:editId="407E1F24">
            <wp:extent cx="4338696" cy="4338696"/>
            <wp:effectExtent l="0" t="0" r="5080" b="5080"/>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1_PrincipleCircleDirectview.png"/>
                    <pic:cNvPicPr/>
                  </pic:nvPicPr>
                  <pic:blipFill>
                    <a:blip r:embed="rId15">
                      <a:extLst>
                        <a:ext uri="{28A0092B-C50C-407E-A947-70E740481C1C}">
                          <a14:useLocalDpi xmlns:a14="http://schemas.microsoft.com/office/drawing/2010/main" val="0"/>
                        </a:ext>
                      </a:extLst>
                    </a:blip>
                    <a:stretch>
                      <a:fillRect/>
                    </a:stretch>
                  </pic:blipFill>
                  <pic:spPr>
                    <a:xfrm>
                      <a:off x="0" y="0"/>
                      <a:ext cx="4338696" cy="4338696"/>
                    </a:xfrm>
                    <a:prstGeom prst="rect">
                      <a:avLst/>
                    </a:prstGeom>
                  </pic:spPr>
                </pic:pic>
              </a:graphicData>
            </a:graphic>
          </wp:inline>
        </w:drawing>
      </w:r>
    </w:p>
    <w:p w:rsidR="00D05035" w:rsidRPr="00E62C5A" w:rsidRDefault="002B55E6" w:rsidP="00224AC3">
      <w:r w:rsidRPr="00E62C5A">
        <w:t>En la siguiente figura se muestran los parámetros utilizados para definir el círculo de visibilidad directa</w:t>
      </w:r>
      <w:r w:rsidR="00D05035" w:rsidRPr="00E62C5A">
        <w:t>:</w:t>
      </w:r>
    </w:p>
    <w:p w:rsidR="00D05035" w:rsidRPr="00E62C5A" w:rsidRDefault="00D05035" w:rsidP="00224AC3">
      <w:pPr>
        <w:jc w:val="center"/>
      </w:pPr>
      <w:r w:rsidRPr="00E62C5A">
        <w:rPr>
          <w:noProof/>
          <w:lang w:eastAsia="zh-CN"/>
        </w:rPr>
        <w:drawing>
          <wp:inline distT="0" distB="0" distL="0" distR="0" wp14:anchorId="417D8357" wp14:editId="07248397">
            <wp:extent cx="2859433" cy="2924175"/>
            <wp:effectExtent l="0" t="0" r="0" b="0"/>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01_CalculCaloteSphérique.png"/>
                    <pic:cNvPicPr/>
                  </pic:nvPicPr>
                  <pic:blipFill>
                    <a:blip r:embed="rId16">
                      <a:extLst>
                        <a:ext uri="{28A0092B-C50C-407E-A947-70E740481C1C}">
                          <a14:useLocalDpi xmlns:a14="http://schemas.microsoft.com/office/drawing/2010/main" val="0"/>
                        </a:ext>
                      </a:extLst>
                    </a:blip>
                    <a:stretch>
                      <a:fillRect/>
                    </a:stretch>
                  </pic:blipFill>
                  <pic:spPr>
                    <a:xfrm>
                      <a:off x="0" y="0"/>
                      <a:ext cx="2861045" cy="2925824"/>
                    </a:xfrm>
                    <a:prstGeom prst="rect">
                      <a:avLst/>
                    </a:prstGeom>
                  </pic:spPr>
                </pic:pic>
              </a:graphicData>
            </a:graphic>
          </wp:inline>
        </w:drawing>
      </w:r>
    </w:p>
    <w:p w:rsidR="00D05035" w:rsidRPr="00E62C5A" w:rsidRDefault="009B2214" w:rsidP="00224AC3">
      <w:pPr>
        <w:rPr>
          <w:iCs/>
        </w:rPr>
      </w:pPr>
      <m:oMathPara>
        <m:oMathParaPr>
          <m:jc m:val="centerGroup"/>
        </m:oMathParaPr>
        <m:oMath>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=arcos(</m:t>
          </m:r>
          <m:f>
            <m:fPr>
              <m:ctrlPr>
                <w:rPr>
                  <w:rFonts w:ascii="Cambria Math" w:hAnsi="Cambria Math"/>
                  <w:i/>
                  <w:iCs/>
                </w:rPr>
              </m:ctrlPr>
            </m:fPr>
            <m:num>
              <m:r>
                <w:rPr>
                  <w:rFonts w:ascii="Cambria Math" w:hAnsi="Cambria Math"/>
                </w:rPr>
                <m:t>R</m:t>
              </m:r>
            </m:num>
            <m:den>
              <m:r>
                <w:rPr>
                  <w:rFonts w:ascii="Cambria Math" w:hAnsi="Cambria Math"/>
                </w:rPr>
                <m:t>R+H1</m:t>
              </m:r>
            </m:den>
          </m:f>
          <m:r>
            <w:rPr>
              <w:rFonts w:ascii="Cambria Math" w:hAnsi="Cambria Math"/>
            </w:rPr>
            <m:t>)</m:t>
          </m:r>
        </m:oMath>
      </m:oMathPara>
    </w:p>
    <w:p w:rsidR="00D05035" w:rsidRPr="00E62C5A" w:rsidRDefault="009B2214" w:rsidP="00224AC3">
      <m:oMathPara>
        <m:oMathParaPr>
          <m:jc m:val="centerGroup"/>
        </m:oMathParaPr>
        <m:oMath>
          <m:sSub>
            <m:sSubPr>
              <m:ctrlPr>
                <w:rPr>
                  <w:rFonts w:ascii="Cambria Math" w:hAnsi="Cambria Math"/>
                  <w:i/>
                  <w:iCs/>
                </w:rPr>
              </m:ctrlPr>
            </m:sSubPr>
            <m:e>
              <m:r>
                <w:rPr>
                  <w:rFonts w:ascii="Cambria Math" w:hAnsi="Cambria Math"/>
                </w:rPr>
                <m:t>∝</m:t>
              </m:r>
            </m:e>
            <m:sub>
              <m:r>
                <w:rPr>
                  <w:rFonts w:ascii="Cambria Math" w:hAnsi="Cambria Math"/>
                </w:rPr>
                <m:t>2</m:t>
              </m:r>
            </m:sub>
          </m:sSub>
          <m:r>
            <w:rPr>
              <w:rFonts w:ascii="Cambria Math" w:hAnsi="Cambria Math"/>
            </w:rPr>
            <m:t>=arcos(</m:t>
          </m:r>
          <m:f>
            <m:fPr>
              <m:ctrlPr>
                <w:rPr>
                  <w:rFonts w:ascii="Cambria Math" w:hAnsi="Cambria Math"/>
                  <w:i/>
                  <w:iCs/>
                </w:rPr>
              </m:ctrlPr>
            </m:fPr>
            <m:num>
              <m:r>
                <w:rPr>
                  <w:rFonts w:ascii="Cambria Math" w:hAnsi="Cambria Math"/>
                </w:rPr>
                <m:t>R</m:t>
              </m:r>
            </m:num>
            <m:den>
              <m:r>
                <w:rPr>
                  <w:rFonts w:ascii="Cambria Math" w:hAnsi="Cambria Math"/>
                </w:rPr>
                <m:t>R+H2</m:t>
              </m:r>
            </m:den>
          </m:f>
          <m:r>
            <w:rPr>
              <w:rFonts w:ascii="Cambria Math" w:hAnsi="Cambria Math"/>
            </w:rPr>
            <m:t>)</m:t>
          </m:r>
        </m:oMath>
      </m:oMathPara>
    </w:p>
    <w:p w:rsidR="00D05035" w:rsidRPr="00E62C5A" w:rsidRDefault="00D05035" w:rsidP="00224AC3">
      <m:oMathPara>
        <m:oMathParaPr>
          <m:jc m:val="centerGroup"/>
        </m:oMathParaPr>
        <m:oMath>
          <m:r>
            <w:rPr>
              <w:rFonts w:ascii="Cambria Math" w:hAnsi="Cambria Math"/>
            </w:rPr>
            <m:t>PtCirconference_ENU(θ)=</m:t>
          </m:r>
          <m:d>
            <m:dPr>
              <m:begChr m:val="{"/>
              <m:endChr m:val=""/>
              <m:ctrlPr>
                <w:rPr>
                  <w:rFonts w:ascii="Cambria Math" w:hAnsi="Cambria Math"/>
                  <w:i/>
                  <w:iCs/>
                </w:rPr>
              </m:ctrlPr>
            </m:dPr>
            <m:e>
              <m:eqArr>
                <m:eqArrPr>
                  <m:ctrlPr>
                    <w:rPr>
                      <w:rFonts w:ascii="Cambria Math" w:hAnsi="Cambria Math"/>
                      <w:i/>
                      <w:iCs/>
                    </w:rPr>
                  </m:ctrlPr>
                </m:eqArrPr>
                <m:e>
                  <m:d>
                    <m:dPr>
                      <m:ctrlPr>
                        <w:rPr>
                          <w:rFonts w:ascii="Cambria Math" w:hAnsi="Cambria Math"/>
                          <w:i/>
                          <w:iCs/>
                        </w:rPr>
                      </m:ctrlPr>
                    </m:dPr>
                    <m:e>
                      <m:r>
                        <w:rPr>
                          <w:rFonts w:ascii="Cambria Math" w:hAnsi="Cambria Math"/>
                        </w:rPr>
                        <m:t>R+H2</m:t>
                      </m:r>
                    </m:e>
                  </m:d>
                  <m:r>
                    <w:rPr>
                      <w:rFonts w:ascii="Cambria Math" w:hAnsi="Cambria Math"/>
                    </w:rPr>
                    <m:t>*</m:t>
                  </m:r>
                  <m:func>
                    <m:funcPr>
                      <m:ctrlPr>
                        <w:rPr>
                          <w:rFonts w:ascii="Cambria Math" w:hAnsi="Cambria Math"/>
                          <w:i/>
                          <w:iCs/>
                        </w:rPr>
                      </m:ctrlPr>
                    </m:funcPr>
                    <m:fName>
                      <m:r>
                        <m:rPr>
                          <m:sty m:val="p"/>
                        </m:rPr>
                        <w:rPr>
                          <w:rFonts w:ascii="Cambria Math" w:hAnsi="Cambria Math"/>
                        </w:rPr>
                        <m:t>se</m:t>
                      </m:r>
                      <m:r>
                        <m:rPr>
                          <m:sty m:val="p"/>
                        </m:rPr>
                        <w:rPr>
                          <w:rFonts w:ascii="Cambria Math" w:hAnsi="Cambria Math"/>
                        </w:rPr>
                        <m:t>n</m:t>
                      </m:r>
                    </m:fName>
                    <m:e>
                      <m:d>
                        <m:dPr>
                          <m:ctrlPr>
                            <w:rPr>
                              <w:rFonts w:ascii="Cambria Math" w:hAnsi="Cambria Math"/>
                              <w:i/>
                              <w:iCs/>
                            </w:rPr>
                          </m:ctrlPr>
                        </m:dPr>
                        <m:e>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2</m:t>
                              </m:r>
                            </m:sub>
                          </m:sSub>
                        </m:e>
                      </m:d>
                    </m:e>
                  </m:func>
                  <m:r>
                    <w:rPr>
                      <w:rFonts w:ascii="Cambria Math" w:hAnsi="Cambria Math"/>
                    </w:rPr>
                    <m:t>*</m:t>
                  </m:r>
                  <m:r>
                    <m:rPr>
                      <m:sty m:val="p"/>
                    </m:rPr>
                    <w:rPr>
                      <w:rFonts w:ascii="Cambria Math" w:hAnsi="Cambria Math"/>
                    </w:rPr>
                    <m:t>cos</m:t>
                  </m:r>
                  <m:r>
                    <w:rPr>
                      <w:rFonts w:ascii="Cambria Math" w:hAnsi="Cambria Math"/>
                    </w:rPr>
                    <m:t>(θ)</m:t>
                  </m:r>
                </m:e>
                <m:e>
                  <m:d>
                    <m:dPr>
                      <m:ctrlPr>
                        <w:rPr>
                          <w:rFonts w:ascii="Cambria Math" w:hAnsi="Cambria Math"/>
                          <w:i/>
                          <w:iCs/>
                        </w:rPr>
                      </m:ctrlPr>
                    </m:dPr>
                    <m:e>
                      <m:r>
                        <w:rPr>
                          <w:rFonts w:ascii="Cambria Math" w:hAnsi="Cambria Math"/>
                        </w:rPr>
                        <m:t>R+H2</m:t>
                      </m:r>
                    </m:e>
                  </m:d>
                  <m:r>
                    <w:rPr>
                      <w:rFonts w:ascii="Cambria Math" w:hAnsi="Cambria Math"/>
                    </w:rPr>
                    <m:t>*</m:t>
                  </m:r>
                  <m:func>
                    <m:funcPr>
                      <m:ctrlPr>
                        <w:rPr>
                          <w:rFonts w:ascii="Cambria Math" w:hAnsi="Cambria Math"/>
                          <w:i/>
                          <w:iCs/>
                        </w:rPr>
                      </m:ctrlPr>
                    </m:funcPr>
                    <m:fName>
                      <m:r>
                        <m:rPr>
                          <m:sty m:val="p"/>
                        </m:rPr>
                        <w:rPr>
                          <w:rFonts w:ascii="Cambria Math" w:hAnsi="Cambria Math"/>
                        </w:rPr>
                        <m:t>se</m:t>
                      </m:r>
                      <m:r>
                        <m:rPr>
                          <m:sty m:val="p"/>
                        </m:rPr>
                        <w:rPr>
                          <w:rFonts w:ascii="Cambria Math" w:hAnsi="Cambria Math"/>
                        </w:rPr>
                        <m:t>n</m:t>
                      </m:r>
                    </m:fName>
                    <m:e>
                      <m:d>
                        <m:dPr>
                          <m:ctrlPr>
                            <w:rPr>
                              <w:rFonts w:ascii="Cambria Math" w:hAnsi="Cambria Math"/>
                              <w:i/>
                              <w:iCs/>
                            </w:rPr>
                          </m:ctrlPr>
                        </m:dPr>
                        <m:e>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2</m:t>
                              </m:r>
                            </m:sub>
                          </m:sSub>
                        </m:e>
                      </m:d>
                    </m:e>
                  </m:func>
                  <m:r>
                    <w:rPr>
                      <w:rFonts w:ascii="Cambria Math" w:hAnsi="Cambria Math"/>
                    </w:rPr>
                    <m:t>*</m:t>
                  </m:r>
                  <m:r>
                    <m:rPr>
                      <m:sty m:val="p"/>
                    </m:rPr>
                    <w:rPr>
                      <w:rFonts w:ascii="Cambria Math" w:hAnsi="Cambria Math"/>
                    </w:rPr>
                    <m:t>se</m:t>
                  </m:r>
                  <m:r>
                    <m:rPr>
                      <m:sty m:val="p"/>
                    </m:rPr>
                    <w:rPr>
                      <w:rFonts w:ascii="Cambria Math" w:hAnsi="Cambria Math"/>
                    </w:rPr>
                    <m:t>n</m:t>
                  </m:r>
                  <m:r>
                    <w:rPr>
                      <w:rFonts w:ascii="Cambria Math" w:hAnsi="Cambria Math"/>
                    </w:rPr>
                    <m:t>(θ)</m:t>
                  </m:r>
                </m:e>
                <m:e>
                  <m:r>
                    <w:rPr>
                      <w:rFonts w:ascii="Cambria Math" w:hAnsi="Cambria Math"/>
                    </w:rPr>
                    <m:t>-R+</m:t>
                  </m:r>
                  <m:d>
                    <m:dPr>
                      <m:ctrlPr>
                        <w:rPr>
                          <w:rFonts w:ascii="Cambria Math" w:hAnsi="Cambria Math"/>
                          <w:i/>
                          <w:iCs/>
                        </w:rPr>
                      </m:ctrlPr>
                    </m:dPr>
                    <m:e>
                      <m:r>
                        <w:rPr>
                          <w:rFonts w:ascii="Cambria Math" w:hAnsi="Cambria Math"/>
                        </w:rPr>
                        <m:t>R+H2</m:t>
                      </m:r>
                    </m:e>
                  </m:d>
                  <m:r>
                    <w:rPr>
                      <w:rFonts w:ascii="Cambria Math" w:hAnsi="Cambria Math"/>
                    </w:rPr>
                    <m:t>*</m:t>
                  </m:r>
                  <m:r>
                    <m:rPr>
                      <m:sty m:val="p"/>
                    </m:rPr>
                    <w:rPr>
                      <w:rFonts w:ascii="Cambria Math" w:hAnsi="Cambria Math"/>
                    </w:rPr>
                    <m:t>cos</m:t>
                  </m:r>
                  <m:d>
                    <m:dPr>
                      <m:ctrlPr>
                        <w:rPr>
                          <w:rFonts w:ascii="Cambria Math" w:hAnsi="Cambria Math"/>
                          <w:i/>
                          <w:iCs/>
                        </w:rPr>
                      </m:ctrlPr>
                    </m:dPr>
                    <m:e>
                      <m:sSub>
                        <m:sSubPr>
                          <m:ctrlPr>
                            <w:rPr>
                              <w:rFonts w:ascii="Cambria Math" w:hAnsi="Cambria Math"/>
                              <w:i/>
                              <w:iCs/>
                            </w:rPr>
                          </m:ctrlPr>
                        </m:sSubPr>
                        <m:e>
                          <m:r>
                            <w:rPr>
                              <w:rFonts w:ascii="Cambria Math" w:hAnsi="Cambria Math"/>
                            </w:rPr>
                            <m:t>∝</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m:t>
                          </m:r>
                        </m:e>
                        <m:sub>
                          <m:r>
                            <w:rPr>
                              <w:rFonts w:ascii="Cambria Math" w:hAnsi="Cambria Math"/>
                            </w:rPr>
                            <m:t>2</m:t>
                          </m:r>
                        </m:sub>
                      </m:sSub>
                    </m:e>
                  </m:d>
                </m:e>
              </m:eqArr>
            </m:e>
          </m:d>
        </m:oMath>
      </m:oMathPara>
    </w:p>
    <w:p w:rsidR="00D05035" w:rsidRPr="00E62C5A" w:rsidRDefault="00D05035" w:rsidP="00224AC3">
      <w:pPr>
        <w:pStyle w:val="Heading1"/>
      </w:pPr>
      <w:r w:rsidRPr="00E62C5A">
        <w:t>3</w:t>
      </w:r>
      <w:r w:rsidRPr="00E62C5A">
        <w:tab/>
        <w:t>An</w:t>
      </w:r>
      <w:r w:rsidR="00DA5CF8" w:rsidRPr="00E62C5A">
        <w:t>álisis en la banda de</w:t>
      </w:r>
      <w:r w:rsidRPr="00E62C5A">
        <w:t xml:space="preserve"> 14/10 GHz</w:t>
      </w:r>
    </w:p>
    <w:p w:rsidR="00D05035" w:rsidRPr="00E62C5A" w:rsidRDefault="00D05035" w:rsidP="00224AC3">
      <w:pPr>
        <w:pStyle w:val="Headingb"/>
      </w:pPr>
      <w:r w:rsidRPr="00E62C5A">
        <w:t>a)</w:t>
      </w:r>
      <w:r w:rsidRPr="00E62C5A">
        <w:tab/>
        <w:t>C</w:t>
      </w:r>
      <w:r w:rsidR="00DA5CF8" w:rsidRPr="00E62C5A">
        <w:t>aracterísticas de la emisión</w:t>
      </w:r>
    </w:p>
    <w:p w:rsidR="00D05035" w:rsidRPr="00E62C5A" w:rsidRDefault="00D05035" w:rsidP="00224AC3">
      <w:pPr>
        <w:pStyle w:val="enumlev2"/>
        <w:rPr>
          <w:b/>
          <w:bCs/>
        </w:rPr>
      </w:pPr>
      <w:bookmarkStart w:id="6" w:name="_Toc431815738"/>
      <w:r w:rsidRPr="00E62C5A">
        <w:rPr>
          <w:b/>
          <w:bCs/>
        </w:rPr>
        <w:t>i)</w:t>
      </w:r>
      <w:r w:rsidRPr="00E62C5A">
        <w:rPr>
          <w:b/>
          <w:bCs/>
        </w:rPr>
        <w:tab/>
      </w:r>
      <w:r w:rsidR="00DA5CF8" w:rsidRPr="00E62C5A">
        <w:rPr>
          <w:b/>
          <w:bCs/>
        </w:rPr>
        <w:t>máscaras de dfp</w:t>
      </w:r>
      <w:bookmarkEnd w:id="6"/>
    </w:p>
    <w:p w:rsidR="00D05035" w:rsidRPr="00E62C5A" w:rsidRDefault="00DA5CF8" w:rsidP="00224AC3">
      <w:r w:rsidRPr="00E62C5A">
        <w:t>Se analizaron varias máscaras en la banda considerada</w:t>
      </w:r>
      <w:r w:rsidR="00D05035" w:rsidRPr="00E62C5A">
        <w:t>.</w:t>
      </w:r>
    </w:p>
    <w:p w:rsidR="00D05035" w:rsidRPr="00E62C5A" w:rsidRDefault="00D05035" w:rsidP="00224AC3">
      <w:pPr>
        <w:jc w:val="center"/>
      </w:pPr>
      <w:r w:rsidRPr="00E62C5A">
        <w:rPr>
          <w:noProof/>
          <w:lang w:eastAsia="zh-CN"/>
        </w:rPr>
        <mc:AlternateContent>
          <mc:Choice Requires="wps">
            <w:drawing>
              <wp:anchor distT="45720" distB="45720" distL="114300" distR="114300" simplePos="0" relativeHeight="251675648" behindDoc="0" locked="0" layoutInCell="1" allowOverlap="1" wp14:anchorId="2CE28B36" wp14:editId="0A03563C">
                <wp:simplePos x="0" y="0"/>
                <wp:positionH relativeFrom="margin">
                  <wp:posOffset>677113</wp:posOffset>
                </wp:positionH>
                <wp:positionV relativeFrom="paragraph">
                  <wp:posOffset>85573</wp:posOffset>
                </wp:positionV>
                <wp:extent cx="4923130" cy="2730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73050"/>
                        </a:xfrm>
                        <a:prstGeom prst="rect">
                          <a:avLst/>
                        </a:prstGeom>
                        <a:solidFill>
                          <a:srgbClr val="FFFFFF"/>
                        </a:solidFill>
                        <a:ln w="9525">
                          <a:noFill/>
                          <a:miter lim="800000"/>
                          <a:headEnd/>
                          <a:tailEnd/>
                        </a:ln>
                      </wps:spPr>
                      <wps:txbx>
                        <w:txbxContent>
                          <w:p w:rsidR="0035413C" w:rsidRPr="00DA5CF8" w:rsidRDefault="0035413C" w:rsidP="00DA5CF8">
                            <w:pPr>
                              <w:spacing w:before="0"/>
                              <w:jc w:val="center"/>
                              <w:rPr>
                                <w:b/>
                                <w:bCs/>
                              </w:rPr>
                            </w:pPr>
                            <w:r w:rsidRPr="00DA5CF8">
                              <w:rPr>
                                <w:b/>
                                <w:bCs/>
                              </w:rPr>
                              <w:t>Máscara de dfp como función del ángulo sobre el horizonte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28B36" id="Text Box 2" o:spid="_x0000_s1042" type="#_x0000_t202" style="position:absolute;left:0;text-align:left;margin-left:53.3pt;margin-top:6.75pt;width:387.65pt;height:2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" stroked="f">
                <v:textbox>
                  <w:txbxContent>
                    <w:p w:rsidR="0035413C" w:rsidRPr="00DA5CF8" w:rsidRDefault="0035413C" w:rsidP="00DA5CF8">
                      <w:pPr>
                        <w:spacing w:before="0"/>
                        <w:jc w:val="center"/>
                        <w:rPr>
                          <w:b/>
                          <w:bCs/>
                        </w:rPr>
                      </w:pPr>
                      <w:r w:rsidRPr="00DA5CF8">
                        <w:rPr>
                          <w:b/>
                          <w:bCs/>
                        </w:rPr>
                        <w:t>Máscara de dfp como función del ángulo sobre el horizonte</w:t>
                      </w:r>
                    </w:p>
                  </w:txbxContent>
                </v:textbox>
                <w10:wrap anchorx="margin"/>
              </v:shape>
            </w:pict>
          </mc:Fallback>
        </mc:AlternateContent>
      </w:r>
      <w:r w:rsidRPr="00E62C5A">
        <w:rPr>
          <w:noProof/>
          <w:lang w:eastAsia="zh-CN"/>
        </w:rPr>
        <w:drawing>
          <wp:inline distT="0" distB="0" distL="0" distR="0" wp14:anchorId="3D0FF771" wp14:editId="28947402">
            <wp:extent cx="5333334" cy="4000000"/>
            <wp:effectExtent l="0" t="0" r="1270" b="635"/>
            <wp:docPr id="3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07_Comparaison_Mask_PFD_Ku.png"/>
                    <pic:cNvPicPr/>
                  </pic:nvPicPr>
                  <pic:blipFill>
                    <a:blip r:embed="rId17">
                      <a:extLst>
                        <a:ext uri="{28A0092B-C50C-407E-A947-70E740481C1C}">
                          <a14:useLocalDpi xmlns:a14="http://schemas.microsoft.com/office/drawing/2010/main" val="0"/>
                        </a:ext>
                      </a:extLst>
                    </a:blip>
                    <a:stretch>
                      <a:fillRect/>
                    </a:stretch>
                  </pic:blipFill>
                  <pic:spPr>
                    <a:xfrm>
                      <a:off x="0" y="0"/>
                      <a:ext cx="5333334" cy="4000000"/>
                    </a:xfrm>
                    <a:prstGeom prst="rect">
                      <a:avLst/>
                    </a:prstGeom>
                  </pic:spPr>
                </pic:pic>
              </a:graphicData>
            </a:graphic>
          </wp:inline>
        </w:drawing>
      </w:r>
    </w:p>
    <w:p w:rsidR="00DA5CF8" w:rsidRPr="00E62C5A" w:rsidRDefault="00DA5CF8" w:rsidP="004B2921">
      <w:pPr>
        <w:pStyle w:val="Figurelegend"/>
      </w:pPr>
      <w:r w:rsidRPr="00E62C5A">
        <w:t>LEYENDA</w:t>
      </w:r>
    </w:p>
    <w:p w:rsidR="00915223" w:rsidRPr="00E62C5A" w:rsidRDefault="00915223" w:rsidP="004B2921">
      <w:pPr>
        <w:pStyle w:val="Figurelegend"/>
      </w:pPr>
      <w:r w:rsidRPr="00E62C5A">
        <w:t>dfp</w:t>
      </w:r>
    </w:p>
    <w:p w:rsidR="00DA5CF8" w:rsidRPr="00E62C5A" w:rsidRDefault="00DA5CF8" w:rsidP="004B2921">
      <w:pPr>
        <w:pStyle w:val="Figurelegend"/>
      </w:pPr>
      <w:r w:rsidRPr="00E62C5A">
        <w:t>UIT-R M.1643</w:t>
      </w:r>
    </w:p>
    <w:p w:rsidR="00DA5CF8" w:rsidRPr="00E62C5A" w:rsidRDefault="00DA5CF8" w:rsidP="004B2921">
      <w:pPr>
        <w:pStyle w:val="Figurelegend"/>
      </w:pPr>
      <w:r w:rsidRPr="00E62C5A">
        <w:t>Opción</w:t>
      </w:r>
    </w:p>
    <w:p w:rsidR="00DA5CF8" w:rsidRPr="00E62C5A" w:rsidRDefault="00DA5CF8" w:rsidP="004B2921">
      <w:pPr>
        <w:pStyle w:val="Figurelegend"/>
      </w:pPr>
      <w:r w:rsidRPr="00E62C5A">
        <w:t>Ángulo</w:t>
      </w:r>
    </w:p>
    <w:p w:rsidR="00D05035" w:rsidRPr="00E62C5A" w:rsidRDefault="00DA5CF8" w:rsidP="00224AC3">
      <w:r w:rsidRPr="00E62C5A">
        <w:t>La máscara propuesta en el Anexo 1 corresponde a la máscara</w:t>
      </w:r>
      <w:r w:rsidR="00D05035" w:rsidRPr="00E62C5A">
        <w:t xml:space="preserve"> UAV_Op</w:t>
      </w:r>
      <w:r w:rsidRPr="00E62C5A">
        <w:t>ción</w:t>
      </w:r>
      <w:r w:rsidR="00D05035" w:rsidRPr="00E62C5A">
        <w:t>4_Ku.</w:t>
      </w:r>
    </w:p>
    <w:p w:rsidR="00D05035" w:rsidRPr="00E62C5A" w:rsidRDefault="00D05035" w:rsidP="00224AC3">
      <w:pPr>
        <w:pStyle w:val="enumlev1"/>
        <w:rPr>
          <w:b/>
          <w:bCs/>
        </w:rPr>
      </w:pPr>
      <w:r w:rsidRPr="00E62C5A">
        <w:rPr>
          <w:b/>
          <w:bCs/>
        </w:rPr>
        <w:t>b)</w:t>
      </w:r>
      <w:r w:rsidRPr="00E62C5A">
        <w:rPr>
          <w:b/>
          <w:bCs/>
        </w:rPr>
        <w:tab/>
      </w:r>
      <w:r w:rsidR="00DA5CF8" w:rsidRPr="00E62C5A">
        <w:rPr>
          <w:b/>
          <w:bCs/>
        </w:rPr>
        <w:t>Características del receptor</w:t>
      </w:r>
    </w:p>
    <w:p w:rsidR="00D05035" w:rsidRPr="00E62C5A" w:rsidRDefault="00D05035" w:rsidP="00224AC3">
      <w:pPr>
        <w:pStyle w:val="enumlev2"/>
        <w:rPr>
          <w:b/>
          <w:bCs/>
        </w:rPr>
      </w:pPr>
      <w:r w:rsidRPr="00E62C5A">
        <w:rPr>
          <w:b/>
          <w:bCs/>
        </w:rPr>
        <w:t>i)</w:t>
      </w:r>
      <w:r w:rsidRPr="00E62C5A">
        <w:rPr>
          <w:b/>
          <w:bCs/>
        </w:rPr>
        <w:tab/>
      </w:r>
      <w:r w:rsidR="00DA5CF8" w:rsidRPr="00E62C5A">
        <w:rPr>
          <w:b/>
          <w:bCs/>
        </w:rPr>
        <w:t>Ganancia de la antena receptora</w:t>
      </w:r>
    </w:p>
    <w:p w:rsidR="00D05035" w:rsidRPr="00E62C5A" w:rsidRDefault="00DA5CF8" w:rsidP="00BD1C48">
      <w:r w:rsidRPr="00E62C5A">
        <w:t xml:space="preserve">La ganancia </w:t>
      </w:r>
      <w:r w:rsidR="004E3B33" w:rsidRPr="00E62C5A">
        <w:t xml:space="preserve">máxima </w:t>
      </w:r>
      <w:r w:rsidRPr="00E62C5A">
        <w:t>de la antena utilizada en los estudios se selecciona, respectivamente, a</w:t>
      </w:r>
      <w:r w:rsidR="00D05035" w:rsidRPr="00E62C5A">
        <w:t xml:space="preserve"> 49, 45, 35, 28 </w:t>
      </w:r>
      <w:r w:rsidR="00BD1C48">
        <w:t>ó</w:t>
      </w:r>
      <w:r w:rsidR="00D05035" w:rsidRPr="00E62C5A">
        <w:t xml:space="preserve"> 18 dBi.</w:t>
      </w:r>
    </w:p>
    <w:p w:rsidR="00D05035" w:rsidRPr="00E62C5A" w:rsidRDefault="00DA5CF8" w:rsidP="00224AC3">
      <w:r w:rsidRPr="00E62C5A">
        <w:lastRenderedPageBreak/>
        <w:t>El diagrama de antena se basa en los enlaces punto a punto (P-P) de la Recomendación UIT</w:t>
      </w:r>
      <w:r w:rsidR="00D57DA3" w:rsidRPr="00E62C5A">
        <w:noBreakHyphen/>
      </w:r>
      <w:r w:rsidR="00D05035" w:rsidRPr="00E62C5A">
        <w:t>R</w:t>
      </w:r>
      <w:r w:rsidR="00D57DA3" w:rsidRPr="00E62C5A">
        <w:t> </w:t>
      </w:r>
      <w:r w:rsidR="00D05035" w:rsidRPr="00E62C5A">
        <w:t>F.1245.</w:t>
      </w:r>
    </w:p>
    <w:p w:rsidR="00D05035" w:rsidRPr="00E62C5A" w:rsidRDefault="00822012" w:rsidP="00224AC3">
      <w:pPr>
        <w:jc w:val="center"/>
      </w:pPr>
      <w:r w:rsidRPr="00E62C5A">
        <w:rPr>
          <w:noProof/>
          <w:lang w:eastAsia="zh-CN"/>
        </w:rPr>
        <mc:AlternateContent>
          <mc:Choice Requires="wps">
            <w:drawing>
              <wp:anchor distT="45720" distB="45720" distL="114300" distR="114300" simplePos="0" relativeHeight="251676672" behindDoc="0" locked="0" layoutInCell="1" allowOverlap="1" wp14:anchorId="02B32CA3" wp14:editId="2EC4278E">
                <wp:simplePos x="0" y="0"/>
                <wp:positionH relativeFrom="column">
                  <wp:posOffset>2730279</wp:posOffset>
                </wp:positionH>
                <wp:positionV relativeFrom="paragraph">
                  <wp:posOffset>163830</wp:posOffset>
                </wp:positionV>
                <wp:extent cx="318052" cy="159026"/>
                <wp:effectExtent l="0" t="0" r="635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52" cy="159026"/>
                        </a:xfrm>
                        <a:prstGeom prst="rect">
                          <a:avLst/>
                        </a:prstGeom>
                        <a:solidFill>
                          <a:srgbClr val="FFFFFF"/>
                        </a:solidFill>
                        <a:ln w="9525">
                          <a:noFill/>
                          <a:miter lim="800000"/>
                          <a:headEnd/>
                          <a:tailEnd/>
                        </a:ln>
                      </wps:spPr>
                      <wps:txbx>
                        <w:txbxContent>
                          <w:p w:rsidR="0035413C" w:rsidRPr="00E46F10" w:rsidRDefault="0035413C" w:rsidP="005F07F5">
                            <w:pPr>
                              <w:spacing w:before="0"/>
                              <w:rPr>
                                <w:rFonts w:asciiTheme="minorHAnsi" w:hAnsiTheme="minorHAnsi"/>
                                <w:b/>
                                <w:bCs/>
                                <w:sz w:val="20"/>
                                <w:szCs w:val="16"/>
                              </w:rPr>
                            </w:pPr>
                            <w:r w:rsidRPr="00E46F10">
                              <w:rPr>
                                <w:rFonts w:asciiTheme="minorHAnsi" w:hAnsiTheme="minorHAnsi"/>
                                <w:b/>
                                <w:bCs/>
                                <w:sz w:val="20"/>
                                <w:szCs w:val="16"/>
                              </w:rPr>
                              <w:t>IT</w:t>
                            </w:r>
                            <w:r w:rsidR="00822012">
                              <w:rPr>
                                <w:rFonts w:asciiTheme="minorHAnsi" w:hAnsiTheme="minorHAnsi"/>
                                <w:b/>
                                <w:bCs/>
                                <w:sz w:val="20"/>
                                <w:szCs w:val="16"/>
                              </w:rPr>
                              <w:t>U</w:t>
                            </w:r>
                            <w:r w:rsidRPr="00E46F10">
                              <w:rPr>
                                <w:rFonts w:asciiTheme="minorHAnsi" w:hAnsiTheme="minorHAnsi"/>
                                <w:b/>
                                <w:bCs/>
                                <w:sz w:val="20"/>
                                <w:szCs w:val="16"/>
                              </w:rPr>
                              <w:t>-R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32CA3" id="_x0000_s1043" type="#_x0000_t202" style="position:absolute;left:0;text-align:left;margin-left:215pt;margin-top:12.9pt;width:25.05pt;height:1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" stroked="f">
                <v:textbox inset="0,0,0,0">
                  <w:txbxContent>
                    <w:p w:rsidR="0035413C" w:rsidRPr="00E46F10" w:rsidRDefault="0035413C" w:rsidP="005F07F5">
                      <w:pPr>
                        <w:spacing w:before="0"/>
                        <w:rPr>
                          <w:rFonts w:asciiTheme="minorHAnsi" w:hAnsiTheme="minorHAnsi"/>
                          <w:b/>
                          <w:bCs/>
                          <w:sz w:val="20"/>
                          <w:szCs w:val="16"/>
                        </w:rPr>
                      </w:pPr>
                      <w:r w:rsidRPr="00E46F10">
                        <w:rPr>
                          <w:rFonts w:asciiTheme="minorHAnsi" w:hAnsiTheme="minorHAnsi"/>
                          <w:b/>
                          <w:bCs/>
                          <w:sz w:val="20"/>
                          <w:szCs w:val="16"/>
                        </w:rPr>
                        <w:t>IT</w:t>
                      </w:r>
                      <w:r w:rsidR="00822012">
                        <w:rPr>
                          <w:rFonts w:asciiTheme="minorHAnsi" w:hAnsiTheme="minorHAnsi"/>
                          <w:b/>
                          <w:bCs/>
                          <w:sz w:val="20"/>
                          <w:szCs w:val="16"/>
                        </w:rPr>
                        <w:t>U</w:t>
                      </w:r>
                      <w:r w:rsidRPr="00E46F10">
                        <w:rPr>
                          <w:rFonts w:asciiTheme="minorHAnsi" w:hAnsiTheme="minorHAnsi"/>
                          <w:b/>
                          <w:bCs/>
                          <w:sz w:val="20"/>
                          <w:szCs w:val="16"/>
                        </w:rPr>
                        <w:t>-R</w:t>
                      </w:r>
                    </w:p>
                  </w:txbxContent>
                </v:textbox>
              </v:shape>
            </w:pict>
          </mc:Fallback>
        </mc:AlternateContent>
      </w:r>
      <w:r w:rsidR="00D05035" w:rsidRPr="00E62C5A">
        <w:rPr>
          <w:noProof/>
          <w:lang w:eastAsia="zh-CN"/>
        </w:rPr>
        <w:drawing>
          <wp:inline distT="0" distB="0" distL="0" distR="0" wp14:anchorId="51D78411" wp14:editId="53F25D9C">
            <wp:extent cx="4558352" cy="3418764"/>
            <wp:effectExtent l="0" t="0" r="0" b="0"/>
            <wp:docPr id="31"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18">
                      <a:extLst>
                        <a:ext uri="{28A0092B-C50C-407E-A947-70E740481C1C}">
                          <a14:useLocalDpi xmlns:a14="http://schemas.microsoft.com/office/drawing/2010/main" val="0"/>
                        </a:ext>
                      </a:extLst>
                    </a:blip>
                    <a:stretch>
                      <a:fillRect/>
                    </a:stretch>
                  </pic:blipFill>
                  <pic:spPr>
                    <a:xfrm>
                      <a:off x="0" y="0"/>
                      <a:ext cx="4561112" cy="3420834"/>
                    </a:xfrm>
                    <a:prstGeom prst="rect">
                      <a:avLst/>
                    </a:prstGeom>
                  </pic:spPr>
                </pic:pic>
              </a:graphicData>
            </a:graphic>
          </wp:inline>
        </w:drawing>
      </w:r>
    </w:p>
    <w:p w:rsidR="00DA5CF8" w:rsidRPr="00E62C5A" w:rsidRDefault="00DA5CF8" w:rsidP="00240200">
      <w:pPr>
        <w:pStyle w:val="Figurelegend"/>
      </w:pPr>
      <w:r w:rsidRPr="00E62C5A">
        <w:t>LEYENDA</w:t>
      </w:r>
    </w:p>
    <w:p w:rsidR="00DA5CF8" w:rsidRPr="00E62C5A" w:rsidRDefault="00DA5CF8" w:rsidP="00240200">
      <w:pPr>
        <w:pStyle w:val="Figurelegend"/>
      </w:pPr>
      <w:r w:rsidRPr="00E62C5A">
        <w:t>Diagrama de ganancia de antena de UIT-R F.1245 para las diversas ganancias máximas</w:t>
      </w:r>
    </w:p>
    <w:p w:rsidR="00D05035" w:rsidRPr="00E62C5A" w:rsidRDefault="00DA5CF8" w:rsidP="00224AC3">
      <w:r w:rsidRPr="00E62C5A">
        <w:t>Para los enlaces punto a multipunto</w:t>
      </w:r>
      <w:r w:rsidR="00D05035" w:rsidRPr="00E62C5A">
        <w:t xml:space="preserve"> (P-MP) </w:t>
      </w:r>
      <w:r w:rsidRPr="00E62C5A">
        <w:t>se utilizará el diagrama de antena de la Recomendación UIT</w:t>
      </w:r>
      <w:r w:rsidR="00D05035" w:rsidRPr="00E62C5A">
        <w:t>-R F.1336.</w:t>
      </w:r>
    </w:p>
    <w:p w:rsidR="00D05035" w:rsidRPr="00E62C5A" w:rsidRDefault="00D05035" w:rsidP="00224AC3">
      <w:pPr>
        <w:pStyle w:val="enumlev2"/>
        <w:rPr>
          <w:b/>
          <w:bCs/>
        </w:rPr>
      </w:pPr>
      <w:r w:rsidRPr="00E62C5A">
        <w:rPr>
          <w:b/>
          <w:bCs/>
        </w:rPr>
        <w:t>ii)</w:t>
      </w:r>
      <w:r w:rsidRPr="00E62C5A">
        <w:rPr>
          <w:b/>
          <w:bCs/>
        </w:rPr>
        <w:tab/>
      </w:r>
      <w:r w:rsidR="00DA5CF8" w:rsidRPr="00E62C5A">
        <w:rPr>
          <w:b/>
          <w:bCs/>
        </w:rPr>
        <w:t>Elevación de la antena receptora</w:t>
      </w:r>
      <w:r w:rsidRPr="00E62C5A">
        <w:rPr>
          <w:b/>
          <w:bCs/>
        </w:rPr>
        <w:t xml:space="preserve"> </w:t>
      </w:r>
    </w:p>
    <w:p w:rsidR="00D05035" w:rsidRPr="00E62C5A" w:rsidRDefault="00D51932" w:rsidP="00224AC3">
      <w:r w:rsidRPr="00E62C5A">
        <w:t>Para la elevación del receptor se toman en consideración los siguientes valores</w:t>
      </w:r>
      <w:r w:rsidR="00D05035" w:rsidRPr="00E62C5A">
        <w:t xml:space="preserve">: 0°, 1°, 2°, 3°, 4° </w:t>
      </w:r>
      <w:r w:rsidRPr="00E62C5A">
        <w:t>y</w:t>
      </w:r>
      <w:r w:rsidR="0009122B">
        <w:t> </w:t>
      </w:r>
      <w:r w:rsidR="00D05035" w:rsidRPr="00E62C5A">
        <w:t>5°.</w:t>
      </w:r>
    </w:p>
    <w:p w:rsidR="00D05035" w:rsidRPr="00E62C5A" w:rsidRDefault="00D05035" w:rsidP="00224AC3">
      <w:pPr>
        <w:pStyle w:val="enumlev2"/>
        <w:rPr>
          <w:b/>
          <w:bCs/>
        </w:rPr>
      </w:pPr>
      <w:r w:rsidRPr="00E62C5A">
        <w:rPr>
          <w:b/>
          <w:bCs/>
        </w:rPr>
        <w:t>iii)</w:t>
      </w:r>
      <w:r w:rsidRPr="00E62C5A">
        <w:rPr>
          <w:b/>
          <w:bCs/>
        </w:rPr>
        <w:tab/>
      </w:r>
      <w:r w:rsidR="00D51932" w:rsidRPr="00E62C5A">
        <w:rPr>
          <w:b/>
          <w:bCs/>
        </w:rPr>
        <w:t>Análisis de los criterios de protección del SF</w:t>
      </w:r>
    </w:p>
    <w:p w:rsidR="00D05035" w:rsidRPr="00E62C5A" w:rsidRDefault="00D05035" w:rsidP="00224AC3">
      <w:pPr>
        <w:pStyle w:val="enumlev3"/>
        <w:rPr>
          <w:b/>
          <w:bCs/>
        </w:rPr>
      </w:pPr>
      <w:r w:rsidRPr="00E62C5A">
        <w:rPr>
          <w:b/>
          <w:bCs/>
        </w:rPr>
        <w:t>1)</w:t>
      </w:r>
      <w:r w:rsidRPr="00E62C5A">
        <w:rPr>
          <w:b/>
          <w:bCs/>
        </w:rPr>
        <w:tab/>
      </w:r>
      <w:r w:rsidR="00D51932" w:rsidRPr="00E62C5A">
        <w:rPr>
          <w:b/>
          <w:bCs/>
        </w:rPr>
        <w:t>Nivel de interferencia</w:t>
      </w:r>
    </w:p>
    <w:p w:rsidR="00D05035" w:rsidRPr="00E62C5A" w:rsidRDefault="00D51932" w:rsidP="00224AC3">
      <w:r w:rsidRPr="00E62C5A">
        <w:t>El nivel de interferencia se obtiene aplicando la siguiente fórmula</w:t>
      </w:r>
      <w:r w:rsidR="00D05035" w:rsidRPr="00E62C5A">
        <w:t>:</w:t>
      </w:r>
    </w:p>
    <w:p w:rsidR="00D05035" w:rsidRPr="00E62C5A" w:rsidRDefault="00D05035" w:rsidP="00224AC3">
      <w:r w:rsidRPr="00E62C5A">
        <w:tab/>
      </w:r>
      <w:r w:rsidRPr="00E62C5A">
        <w:tab/>
      </w:r>
      <w:r w:rsidRPr="00E62C5A">
        <w:tab/>
      </w:r>
      <w:r w:rsidRPr="00E62C5A">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-10*log10(</m:t>
        </m:r>
        <m:sSup>
          <m:sSupPr>
            <m:ctrlPr>
              <w:rPr>
                <w:rFonts w:ascii="Cambria Math" w:hAnsi="Cambria Math"/>
              </w:rPr>
            </m:ctrlPr>
          </m:sSupPr>
          <m:e>
            <m:r>
              <m:rPr>
                <m:sty m:val="p"/>
              </m:rPr>
              <w:rPr>
                <w:rFonts w:ascii="Cambria Math" w:hAnsi="Cambria Math"/>
              </w:rPr>
              <m:t>4π(</m:t>
            </m:r>
            <m:f>
              <m:fPr>
                <m:ctrlPr>
                  <w:rPr>
                    <w:rFonts w:ascii="Cambria Math" w:hAnsi="Cambria Math"/>
                  </w:rPr>
                </m:ctrlPr>
              </m:fPr>
              <m:num>
                <m:r>
                  <m:rPr>
                    <m:sty m:val="p"/>
                  </m:rPr>
                  <w:rPr>
                    <w:rFonts w:ascii="Cambria Math" w:hAnsi="Cambria Math"/>
                  </w:rPr>
                  <m:t>f</m:t>
                </m:r>
              </m:num>
              <m:den>
                <m:r>
                  <m:rPr>
                    <m:sty m:val="p"/>
                  </m:rPr>
                  <w:rPr>
                    <w:rFonts w:ascii="Cambria Math" w:hAnsi="Cambria Math"/>
                  </w:rPr>
                  <m:t>c</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m:t>
        </m:r>
      </m:oMath>
      <w:r w:rsidRPr="00E62C5A">
        <w:t>)</w:t>
      </w:r>
    </w:p>
    <w:p w:rsidR="00D05035" w:rsidRPr="00E62C5A" w:rsidRDefault="00D51932" w:rsidP="00224AC3">
      <w:r w:rsidRPr="00E62C5A">
        <w:t>con</w:t>
      </w:r>
      <w:r w:rsidR="00D05035" w:rsidRPr="00E62C5A">
        <w:t>:</w:t>
      </w:r>
      <w:r w:rsidR="00D05035" w:rsidRPr="00E62C5A">
        <w:tab/>
        <w:t xml:space="preserve">f </w:t>
      </w:r>
      <w:r w:rsidRPr="00E62C5A">
        <w:t>e</w:t>
      </w:r>
      <w:r w:rsidR="00D05035" w:rsidRPr="00E62C5A">
        <w:t>n Hz</w:t>
      </w:r>
    </w:p>
    <w:p w:rsidR="00D05035" w:rsidRPr="00E62C5A" w:rsidRDefault="00D05035" w:rsidP="00224AC3">
      <w:r w:rsidRPr="00E62C5A">
        <w:tab/>
        <w:t xml:space="preserve">c </w:t>
      </w:r>
      <w:r w:rsidR="00D51932" w:rsidRPr="00E62C5A">
        <w:t>e</w:t>
      </w:r>
      <w:r w:rsidRPr="00E62C5A">
        <w:t>n m/s</w:t>
      </w:r>
    </w:p>
    <w:p w:rsidR="00D05035" w:rsidRPr="00E62C5A" w:rsidRDefault="00D51932" w:rsidP="00224AC3">
      <w:r w:rsidRPr="00E62C5A">
        <w:t>Por tanto</w:t>
      </w:r>
      <w:r w:rsidR="00D05035" w:rsidRPr="00E62C5A">
        <w:t xml:space="preserve">: </w:t>
      </w:r>
      <w:r w:rsidR="00D05035" w:rsidRPr="00E62C5A">
        <w:tab/>
      </w:r>
      <w:r w:rsidR="00D05035" w:rsidRPr="00E62C5A">
        <w:tab/>
        <w:t xml:space="preserve"> </w:t>
      </w:r>
      <w:r w:rsidR="00D05035" w:rsidRPr="00E62C5A">
        <w:tab/>
      </w:r>
      <w:r w:rsidR="00D05035" w:rsidRPr="00E62C5A">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-44</m:t>
        </m:r>
      </m:oMath>
      <w:r w:rsidR="00491EE0">
        <w:tab/>
      </w:r>
      <w:r w:rsidR="00491EE0">
        <w:tab/>
        <w:t>a</w:t>
      </w:r>
      <w:r w:rsidR="00D05035" w:rsidRPr="00E62C5A">
        <w:t xml:space="preserve"> 14 GHz.</w:t>
      </w:r>
    </w:p>
    <w:p w:rsidR="00D05035" w:rsidRPr="00E62C5A" w:rsidRDefault="00D05035" w:rsidP="00224AC3">
      <w:pPr>
        <w:pStyle w:val="enumlev3"/>
        <w:rPr>
          <w:b/>
          <w:bCs/>
        </w:rPr>
      </w:pPr>
      <w:r w:rsidRPr="00E62C5A">
        <w:rPr>
          <w:b/>
          <w:bCs/>
        </w:rPr>
        <w:t>2)</w:t>
      </w:r>
      <w:r w:rsidRPr="00E62C5A">
        <w:rPr>
          <w:b/>
          <w:bCs/>
        </w:rPr>
        <w:tab/>
      </w:r>
      <w:r w:rsidR="00D51932" w:rsidRPr="00E62C5A">
        <w:rPr>
          <w:b/>
          <w:bCs/>
        </w:rPr>
        <w:t>Nivel de ruido</w:t>
      </w:r>
    </w:p>
    <w:p w:rsidR="00D05035" w:rsidRPr="00E62C5A" w:rsidRDefault="00C84B36" w:rsidP="00224AC3">
      <w:r w:rsidRPr="00E62C5A">
        <w:t>El nivel de ruido considerado para</w:t>
      </w:r>
      <w:r w:rsidR="00D05035" w:rsidRPr="00E62C5A">
        <w:t xml:space="preserve"> 14 MHz </w:t>
      </w:r>
      <w:r w:rsidRPr="00E62C5A">
        <w:t>fue de</w:t>
      </w:r>
      <w:r w:rsidR="00D05035" w:rsidRPr="00E62C5A">
        <w:t xml:space="preserve"> –126</w:t>
      </w:r>
      <w:r w:rsidRPr="00E62C5A">
        <w:t>,</w:t>
      </w:r>
      <w:r w:rsidR="00D05035" w:rsidRPr="00E62C5A">
        <w:t>5 dBW</w:t>
      </w:r>
      <w:r w:rsidRPr="00E62C5A">
        <w:t>, y para</w:t>
      </w:r>
      <w:r w:rsidR="00D05035" w:rsidRPr="00E62C5A">
        <w:t xml:space="preserve"> 1 MHz </w:t>
      </w:r>
      <w:r w:rsidRPr="00E62C5A">
        <w:t>se fijó en</w:t>
      </w:r>
      <w:r w:rsidR="00D05035" w:rsidRPr="00E62C5A">
        <w:t xml:space="preserve"> </w:t>
      </w:r>
      <w:r w:rsidR="00120F04" w:rsidRPr="00E62C5A">
        <w:br/>
      </w:r>
      <w:r w:rsidR="00D05035" w:rsidRPr="00E62C5A">
        <w:t xml:space="preserve">–138 dBW, </w:t>
      </w:r>
      <w:r w:rsidRPr="00E62C5A">
        <w:t>y se obtuvo de las siguientes ecuaciones, con un factor de ruido de</w:t>
      </w:r>
      <w:r w:rsidR="00D05035" w:rsidRPr="00E62C5A">
        <w:t xml:space="preserve"> 6 dB:</w:t>
      </w:r>
    </w:p>
    <w:p w:rsidR="00D05035" w:rsidRPr="00E62C5A" w:rsidRDefault="00D05035" w:rsidP="00224AC3">
      <w:r w:rsidRPr="00E62C5A">
        <w:t>Receiver_Noise_dBm = –114 + 10.*log10(BANDWIDTH_MHz) + Noise_Figure_dB</w:t>
      </w:r>
    </w:p>
    <w:p w:rsidR="00D05035" w:rsidRPr="00E62C5A" w:rsidRDefault="00D05035" w:rsidP="00224AC3">
      <w:r w:rsidRPr="00E62C5A">
        <w:t>Receiver_Noise_dBW = Receiver_Noise_dBm – 30;</w:t>
      </w:r>
    </w:p>
    <w:p w:rsidR="00D05035" w:rsidRPr="00E62C5A" w:rsidRDefault="00D05035" w:rsidP="000930CC">
      <w:pPr>
        <w:pStyle w:val="enumlev3"/>
        <w:keepNext/>
        <w:rPr>
          <w:b/>
          <w:bCs/>
        </w:rPr>
      </w:pPr>
      <w:r w:rsidRPr="00E62C5A">
        <w:rPr>
          <w:b/>
          <w:bCs/>
        </w:rPr>
        <w:lastRenderedPageBreak/>
        <w:t>3)</w:t>
      </w:r>
      <w:r w:rsidRPr="00E62C5A">
        <w:rPr>
          <w:b/>
          <w:bCs/>
        </w:rPr>
        <w:tab/>
      </w:r>
      <w:r w:rsidR="00C84B36" w:rsidRPr="00E62C5A">
        <w:rPr>
          <w:b/>
          <w:bCs/>
        </w:rPr>
        <w:t>Criterios de protección</w:t>
      </w:r>
    </w:p>
    <w:p w:rsidR="00D05035" w:rsidRPr="00E62C5A" w:rsidRDefault="00C84B36" w:rsidP="00224AC3">
      <w:r w:rsidRPr="00E62C5A">
        <w:t>En la Recomendación UIT</w:t>
      </w:r>
      <w:r w:rsidR="00D05035" w:rsidRPr="00E62C5A">
        <w:t xml:space="preserve">-R F.758 </w:t>
      </w:r>
      <w:r w:rsidRPr="00E62C5A">
        <w:t>se describen los principios y los niveles de los criterios de protección en términos de</w:t>
      </w:r>
      <w:r w:rsidR="00D05035" w:rsidRPr="00E62C5A">
        <w:t xml:space="preserve"> I/N </w:t>
      </w:r>
      <w:r w:rsidRPr="00E62C5A">
        <w:t>para porcentajes de tiempo a corto y largo plazo, y en términos de degradación fraccionaria del funcionamiento</w:t>
      </w:r>
      <w:r w:rsidR="00D05035" w:rsidRPr="00E62C5A">
        <w:t xml:space="preserve"> (FDP).</w:t>
      </w:r>
    </w:p>
    <w:p w:rsidR="00D05035" w:rsidRPr="00E62C5A" w:rsidRDefault="00C84B36" w:rsidP="00224AC3">
      <w:r w:rsidRPr="00E62C5A">
        <w:t>El criterio a largo plazo consiste en no rebasar un nivel de</w:t>
      </w:r>
      <w:r w:rsidR="00D05035" w:rsidRPr="00E62C5A">
        <w:t xml:space="preserve"> I/N </w:t>
      </w:r>
      <w:r w:rsidRPr="00E62C5A">
        <w:t>de</w:t>
      </w:r>
      <w:r w:rsidR="00D05035" w:rsidRPr="00E62C5A">
        <w:t xml:space="preserve"> –10 dB </w:t>
      </w:r>
      <w:r w:rsidRPr="00E62C5A">
        <w:t>durante más del</w:t>
      </w:r>
      <w:r w:rsidR="00D05035" w:rsidRPr="00E62C5A">
        <w:t xml:space="preserve"> 20% </w:t>
      </w:r>
      <w:r w:rsidRPr="00E62C5A">
        <w:t>del tiempo en el caso de los servicios coprimarios. En este caso, la FDP también debe respetar un umbral del 10%, de acuerdo con la metodología definida en la Recomendación UIT</w:t>
      </w:r>
      <w:r w:rsidR="00D05035" w:rsidRPr="00E62C5A">
        <w:t>-R F.1108.</w:t>
      </w:r>
    </w:p>
    <w:p w:rsidR="00D05035" w:rsidRPr="00E62C5A" w:rsidRDefault="00C84B36" w:rsidP="00224AC3">
      <w:r w:rsidRPr="00E62C5A">
        <w:t>En la Recomendación UIT</w:t>
      </w:r>
      <w:r w:rsidR="00D05035" w:rsidRPr="00E62C5A">
        <w:t xml:space="preserve">-R F.1494 </w:t>
      </w:r>
      <w:r w:rsidRPr="00E62C5A">
        <w:t>se propone una metodología para determinar los criterios de protección del SF a corto plazo</w:t>
      </w:r>
      <w:r w:rsidR="00D05035" w:rsidRPr="00E62C5A">
        <w:t>.</w:t>
      </w:r>
    </w:p>
    <w:p w:rsidR="00D05035" w:rsidRPr="00E62C5A" w:rsidRDefault="00C84B36" w:rsidP="00224AC3">
      <w:r w:rsidRPr="00E62C5A">
        <w:t>El caso más desfavorable corresponde a una</w:t>
      </w:r>
      <w:r w:rsidR="00D05035" w:rsidRPr="00E62C5A">
        <w:t xml:space="preserve"> I/N </w:t>
      </w:r>
      <w:r w:rsidRPr="00E62C5A">
        <w:t>de</w:t>
      </w:r>
      <w:r w:rsidR="00D05035" w:rsidRPr="00E62C5A">
        <w:t xml:space="preserve"> 19 dB </w:t>
      </w:r>
      <w:r w:rsidRPr="00E62C5A">
        <w:t>con un porcentaje de tiempo de</w:t>
      </w:r>
      <w:r w:rsidR="00A744BE" w:rsidRPr="00E62C5A">
        <w:t xml:space="preserve"> 9.52.E</w:t>
      </w:r>
      <w:r w:rsidR="00A744BE" w:rsidRPr="00E62C5A">
        <w:noBreakHyphen/>
      </w:r>
      <w:r w:rsidR="00D05035" w:rsidRPr="00E62C5A">
        <w:t>04.</w:t>
      </w:r>
    </w:p>
    <w:p w:rsidR="00D05035" w:rsidRPr="00E62C5A" w:rsidRDefault="00D05035" w:rsidP="00224AC3">
      <w:pPr>
        <w:pStyle w:val="Headingb"/>
      </w:pPr>
      <w:r w:rsidRPr="00E62C5A">
        <w:t>Descrip</w:t>
      </w:r>
      <w:r w:rsidR="00C84B36" w:rsidRPr="00E62C5A">
        <w:t>ción</w:t>
      </w:r>
    </w:p>
    <w:p w:rsidR="00D05035" w:rsidRPr="00E62C5A" w:rsidRDefault="00173E01" w:rsidP="00224AC3">
      <w:r w:rsidRPr="00E62C5A">
        <w:t>El margen de desvanecimiento total se fija en</w:t>
      </w:r>
      <w:r w:rsidR="00D05035" w:rsidRPr="00E62C5A">
        <w:t xml:space="preserve"> 37 dB </w:t>
      </w:r>
      <w:r w:rsidRPr="00E62C5A">
        <w:t>para una tasa de errores en los bits</w:t>
      </w:r>
      <w:r w:rsidR="00D05035" w:rsidRPr="00E62C5A">
        <w:t xml:space="preserve"> (BER) </w:t>
      </w:r>
      <w:r w:rsidRPr="00E62C5A">
        <w:t>de</w:t>
      </w:r>
      <w:r w:rsidR="00D05035" w:rsidRPr="00E62C5A">
        <w:t xml:space="preserve"> 10</w:t>
      </w:r>
      <w:r w:rsidR="00D05035" w:rsidRPr="00E62C5A">
        <w:rPr>
          <w:vertAlign w:val="superscript"/>
        </w:rPr>
        <w:t>-3</w:t>
      </w:r>
      <w:r w:rsidR="00D05035" w:rsidRPr="00E62C5A">
        <w:t xml:space="preserve"> </w:t>
      </w:r>
      <w:r w:rsidRPr="00E62C5A">
        <w:t>y un control automático de la potencia de transmisión</w:t>
      </w:r>
      <w:r w:rsidR="00D05035" w:rsidRPr="00E62C5A">
        <w:t xml:space="preserve"> (ATPC) </w:t>
      </w:r>
      <w:r w:rsidRPr="00E62C5A">
        <w:t>de</w:t>
      </w:r>
      <w:r w:rsidR="00D05035" w:rsidRPr="00E62C5A">
        <w:t xml:space="preserve"> 13 dB. </w:t>
      </w:r>
      <w:r w:rsidRPr="00E62C5A">
        <w:t>El margen de desvanecimiento para la relación de segundo con muchos errores</w:t>
      </w:r>
      <w:r w:rsidR="00D05035" w:rsidRPr="00E62C5A">
        <w:t xml:space="preserve"> (SES) </w:t>
      </w:r>
      <w:r w:rsidRPr="00E62C5A">
        <w:t>es</w:t>
      </w:r>
      <w:r w:rsidR="00D05035" w:rsidRPr="00E62C5A">
        <w:t xml:space="preserve"> 1 dB </w:t>
      </w:r>
      <w:r w:rsidRPr="00E62C5A">
        <w:t xml:space="preserve">menor, y </w:t>
      </w:r>
      <w:r w:rsidR="00D05035" w:rsidRPr="00E62C5A">
        <w:t xml:space="preserve">5 dB </w:t>
      </w:r>
      <w:r w:rsidRPr="00E62C5A">
        <w:t>menor en el caso de la relación de segundos con errores</w:t>
      </w:r>
      <w:r w:rsidR="00D05035" w:rsidRPr="00E62C5A">
        <w:t xml:space="preserve"> (ES)</w:t>
      </w:r>
      <w:r w:rsidRPr="00E62C5A">
        <w:t xml:space="preserve">. El criterio de </w:t>
      </w:r>
      <w:r w:rsidR="00D05035" w:rsidRPr="00E62C5A">
        <w:t xml:space="preserve">I/N </w:t>
      </w:r>
      <w:r w:rsidRPr="00E62C5A">
        <w:t>a corto plazo se selecciona de manera que el margen neto calculado sea positivo</w:t>
      </w:r>
      <w:r w:rsidR="00D05035" w:rsidRPr="00E62C5A">
        <w:t>.</w:t>
      </w:r>
    </w:p>
    <w:p w:rsidR="00D05035" w:rsidRPr="00E62C5A" w:rsidRDefault="00173E01" w:rsidP="00224AC3">
      <w:r w:rsidRPr="00E62C5A">
        <w:t>La degradación del funcionamiento está vinculada al porcentaje de tiempo, p, de acuerdo con la siguiente ecuación</w:t>
      </w:r>
      <w:r w:rsidR="00D05035" w:rsidRPr="00E62C5A">
        <w:t>:</w:t>
      </w:r>
    </w:p>
    <w:p w:rsidR="00D05035" w:rsidRPr="00E62C5A" w:rsidRDefault="00D05035" w:rsidP="00224AC3">
      <w:pPr>
        <w:pStyle w:val="Equation"/>
      </w:pPr>
      <w:r w:rsidRPr="00E62C5A">
        <w:tab/>
      </w:r>
      <w:r w:rsidRPr="00E62C5A">
        <w:tab/>
      </w:r>
      <m:oMath>
        <m:r>
          <w:rPr>
            <w:rFonts w:ascii="Cambria Math" w:hAnsi="Cambria Math"/>
          </w:rPr>
          <m:t>DP</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r>
              <w:rPr>
                <w:rFonts w:ascii="Cambria Math" w:hAnsi="Cambria Math"/>
              </w:rPr>
              <m:t>DstEPO</m:t>
            </m:r>
            <m:r>
              <m:rPr>
                <m:sty m:val="p"/>
              </m:rPr>
              <w:rPr>
                <w:rFonts w:ascii="Cambria Math" w:hAnsi="Cambria Math"/>
              </w:rPr>
              <m:t>(%).</m:t>
            </m:r>
            <m:r>
              <w:rPr>
                <w:rFonts w:ascii="Cambria Math" w:hAnsi="Cambria Math"/>
              </w:rPr>
              <m:t>EPO</m:t>
            </m:r>
            <m:r>
              <m:rPr>
                <m:sty m:val="p"/>
              </m:rPr>
              <w:rPr>
                <w:rFonts w:ascii="Cambria Math" w:hAnsi="Cambria Math"/>
              </w:rPr>
              <m:t>(%)</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num>
          <m:den>
            <m:r>
              <m:rPr>
                <m:sty m:val="p"/>
              </m:rPr>
              <w:rPr>
                <w:rFonts w:ascii="Cambria Math" w:hAnsi="Cambria Math"/>
              </w:rPr>
              <m:t>100</m:t>
            </m:r>
          </m:den>
        </m:f>
      </m:oMath>
    </w:p>
    <w:p w:rsidR="00D05035" w:rsidRPr="00E62C5A" w:rsidRDefault="00367702" w:rsidP="009D1217">
      <w:r w:rsidRPr="00E62C5A">
        <w:t>El porcentaje de tiempo asociado al umbral de I/N se calcula con la siguiente ecuación:</w:t>
      </w:r>
    </w:p>
    <w:p w:rsidR="00D05035" w:rsidRPr="00E62C5A" w:rsidRDefault="00D05035" w:rsidP="00224AC3">
      <w:pPr>
        <w:pStyle w:val="Equation"/>
      </w:pPr>
      <w:r w:rsidRPr="00E62C5A">
        <w:tab/>
      </w:r>
      <w:r w:rsidRPr="00E62C5A">
        <w:tab/>
      </w:r>
      <m:oMath>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DP</m:t>
            </m:r>
            <m:r>
              <m:rPr>
                <m:sty m:val="p"/>
              </m:rPr>
              <w:rPr>
                <w:rFonts w:ascii="Cambria Math" w:hAnsi="Cambria Math"/>
              </w:rPr>
              <m:t>(%)</m:t>
            </m:r>
          </m:num>
          <m:den>
            <m:r>
              <m:rPr>
                <m:sty m:val="p"/>
              </m:rPr>
              <w:rPr>
                <w:rFonts w:ascii="Cambria Math" w:hAnsi="Cambria Math"/>
              </w:rPr>
              <m:t>A(%)</m:t>
            </m:r>
          </m:den>
        </m:f>
        <m:r>
          <m:rPr>
            <m:sty m:val="p"/>
          </m:rPr>
          <w:rPr>
            <w:rFonts w:ascii="Cambria Math" w:hAnsi="Cambria Math"/>
          </w:rPr>
          <m:t>100</m:t>
        </m:r>
      </m:oMath>
    </w:p>
    <w:p w:rsidR="00D05035" w:rsidRPr="00E62C5A" w:rsidRDefault="00173E01" w:rsidP="00224AC3">
      <w:r w:rsidRPr="00E62C5A">
        <w:t>donde</w:t>
      </w:r>
      <w:r w:rsidR="00D05035" w:rsidRPr="00E62C5A">
        <w:t>:</w:t>
      </w:r>
    </w:p>
    <w:p w:rsidR="00D05035" w:rsidRPr="00E62C5A" w:rsidRDefault="00D05035" w:rsidP="00224AC3">
      <w:pPr>
        <w:pStyle w:val="Equationlegend"/>
      </w:pPr>
      <w:r w:rsidRPr="00E62C5A">
        <w:tab/>
        <w:t>EPO:</w:t>
      </w:r>
      <w:r w:rsidRPr="00E62C5A">
        <w:tab/>
      </w:r>
      <w:r w:rsidR="00173E01" w:rsidRPr="00E62C5A">
        <w:t>objetivo de característica de error</w:t>
      </w:r>
      <w:r w:rsidRPr="00E62C5A">
        <w:t xml:space="preserve"> (%)</w:t>
      </w:r>
    </w:p>
    <w:p w:rsidR="00D05035" w:rsidRPr="00E62C5A" w:rsidRDefault="00173E01" w:rsidP="00224AC3">
      <w:r w:rsidRPr="00E62C5A">
        <w:t>El objetivo de característica de error</w:t>
      </w:r>
      <w:r w:rsidR="00D05035" w:rsidRPr="00E62C5A">
        <w:t xml:space="preserve"> (EPO) </w:t>
      </w:r>
      <w:r w:rsidRPr="00E62C5A">
        <w:t>se sustituye por los parámetros relación de segundos con errores</w:t>
      </w:r>
      <w:r w:rsidR="00D05035" w:rsidRPr="00E62C5A">
        <w:t xml:space="preserve"> (ESR) </w:t>
      </w:r>
      <w:r w:rsidRPr="00E62C5A">
        <w:t>y relación de segundos con muchos errores</w:t>
      </w:r>
      <w:r w:rsidR="00D05035" w:rsidRPr="00E62C5A">
        <w:t xml:space="preserve"> (SESR) (Rec. </w:t>
      </w:r>
      <w:r w:rsidRPr="00E62C5A">
        <w:t>UIT</w:t>
      </w:r>
      <w:r w:rsidR="00D05035" w:rsidRPr="00E62C5A">
        <w:t>-R F.1565).</w:t>
      </w:r>
    </w:p>
    <w:p w:rsidR="00D05035" w:rsidRPr="00E62C5A" w:rsidRDefault="00D05035" w:rsidP="00224AC3">
      <w:pPr>
        <w:pStyle w:val="Equationlegend"/>
      </w:pPr>
      <w:r w:rsidRPr="00E62C5A">
        <w:tab/>
        <w:t>DstEPO:</w:t>
      </w:r>
      <w:r w:rsidRPr="00E62C5A">
        <w:tab/>
      </w:r>
      <w:r w:rsidR="00173E01" w:rsidRPr="00E62C5A">
        <w:t>degradación</w:t>
      </w:r>
      <w:r w:rsidRPr="00E62C5A">
        <w:t xml:space="preserve"> EPO </w:t>
      </w:r>
      <w:r w:rsidR="00173E01" w:rsidRPr="00E62C5A">
        <w:t>normalizada</w:t>
      </w:r>
      <w:r w:rsidRPr="00E62C5A">
        <w:t xml:space="preserve"> (10% </w:t>
      </w:r>
      <w:r w:rsidR="00173E01" w:rsidRPr="00E62C5A">
        <w:t>incluido en los cálculos de los cuadros</w:t>
      </w:r>
      <w:r w:rsidR="003D3611">
        <w:t>)</w:t>
      </w:r>
    </w:p>
    <w:p w:rsidR="00D05035" w:rsidRPr="00E62C5A" w:rsidRDefault="00D05035" w:rsidP="00F511C8">
      <w:pPr>
        <w:pStyle w:val="Equationlegend"/>
      </w:pPr>
      <w:r w:rsidRPr="00E62C5A">
        <w:tab/>
        <w:t>DP (%):</w:t>
      </w:r>
      <w:r w:rsidRPr="00E62C5A">
        <w:tab/>
      </w:r>
      <w:r w:rsidR="00173E01" w:rsidRPr="00E62C5A">
        <w:t>degradación del funcionamiento debida a la interferencia</w:t>
      </w:r>
      <w:r w:rsidR="00F511C8" w:rsidRPr="00E62C5A">
        <w:t xml:space="preserve"> (véase la</w:t>
      </w:r>
      <w:r w:rsidRPr="00E62C5A">
        <w:t xml:space="preserve"> Rec</w:t>
      </w:r>
      <w:r w:rsidR="00F511C8" w:rsidRPr="00E62C5A">
        <w:t>omendación </w:t>
      </w:r>
      <w:r w:rsidR="00D6103F">
        <w:t>UIT</w:t>
      </w:r>
      <w:r w:rsidRPr="00E62C5A">
        <w:t>-R F.1565; = ESR(%) o SESR(%)</w:t>
      </w:r>
      <w:r w:rsidR="00173E01" w:rsidRPr="00E62C5A">
        <w:t>, según proceda</w:t>
      </w:r>
      <w:r w:rsidR="003D3611">
        <w:t>)</w:t>
      </w:r>
    </w:p>
    <w:p w:rsidR="00D05035" w:rsidRPr="00E62C5A" w:rsidRDefault="00D05035" w:rsidP="00224AC3">
      <w:pPr>
        <w:pStyle w:val="Equationlegend"/>
      </w:pPr>
      <w:r w:rsidRPr="00E62C5A">
        <w:tab/>
        <w:t>p:</w:t>
      </w:r>
      <w:r w:rsidRPr="00E62C5A">
        <w:tab/>
        <w:t>p</w:t>
      </w:r>
      <w:r w:rsidR="00173E01" w:rsidRPr="00E62C5A">
        <w:t>orcentaje de tiempo durante el que puede rebasarse la</w:t>
      </w:r>
      <w:r w:rsidRPr="00E62C5A">
        <w:t xml:space="preserve"> I/N </w:t>
      </w:r>
      <w:r w:rsidR="00173E01" w:rsidRPr="00E62C5A">
        <w:t>a corto plazo</w:t>
      </w:r>
      <w:r w:rsidR="003D3611">
        <w:t xml:space="preserve"> (%)</w:t>
      </w:r>
    </w:p>
    <w:p w:rsidR="00D05035" w:rsidRPr="00E62C5A" w:rsidRDefault="00D05035" w:rsidP="00224AC3">
      <w:pPr>
        <w:pStyle w:val="Equationlegend"/>
      </w:pPr>
      <w:r w:rsidRPr="00E62C5A">
        <w:tab/>
        <w:t>A:</w:t>
      </w:r>
      <w:r w:rsidRPr="00E62C5A">
        <w:tab/>
        <w:t>p</w:t>
      </w:r>
      <w:r w:rsidR="00173E01" w:rsidRPr="00E62C5A">
        <w:t>orcentaje de tiempo durante el que puede rebasarse el margen de desvanecimiento adoptado</w:t>
      </w:r>
      <w:r w:rsidRPr="00E62C5A">
        <w:t xml:space="preserve"> (%) (</w:t>
      </w:r>
      <w:r w:rsidR="00173E01" w:rsidRPr="00E62C5A">
        <w:t>véase la Recomendación UIT</w:t>
      </w:r>
      <w:r w:rsidRPr="00E62C5A">
        <w:t>-R P.530)</w:t>
      </w:r>
    </w:p>
    <w:p w:rsidR="00D05035" w:rsidRPr="00E62C5A" w:rsidRDefault="00D05035" w:rsidP="00224AC3">
      <w:pPr>
        <w:pStyle w:val="Equationlegend"/>
      </w:pPr>
    </w:p>
    <w:p w:rsidR="00D05035" w:rsidRPr="00E62C5A" w:rsidRDefault="00173E01" w:rsidP="00EB3237">
      <w:pPr>
        <w:pStyle w:val="Tabletitle"/>
      </w:pPr>
      <w:r w:rsidRPr="00E62C5A">
        <w:t>Porcentaje de tiempo para la relación de segundos con muchos errores</w:t>
      </w:r>
      <w:r w:rsidR="00D05035" w:rsidRPr="00E62C5A">
        <w:t xml:space="preserve"> (SES) </w:t>
      </w:r>
      <w:r w:rsidR="00C14A58" w:rsidRPr="00E62C5A">
        <w:br/>
      </w:r>
      <w:r w:rsidRPr="00E62C5A">
        <w:t>de una estación del SF parte de una red internacional</w:t>
      </w:r>
    </w:p>
    <w:tbl>
      <w:tblPr>
        <w:tblW w:w="9509" w:type="dxa"/>
        <w:jc w:val="center"/>
        <w:tblCellMar>
          <w:left w:w="70" w:type="dxa"/>
          <w:right w:w="70" w:type="dxa"/>
        </w:tblCellMar>
        <w:tblLook w:val="04A0" w:firstRow="1" w:lastRow="0" w:firstColumn="1" w:lastColumn="0" w:noHBand="0" w:noVBand="1"/>
      </w:tblPr>
      <w:tblGrid>
        <w:gridCol w:w="5524"/>
        <w:gridCol w:w="992"/>
        <w:gridCol w:w="2993"/>
      </w:tblGrid>
      <w:tr w:rsidR="00D05035" w:rsidRPr="00E62C5A" w:rsidTr="009436D5">
        <w:trPr>
          <w:trHeight w:val="288"/>
          <w:tblHeader/>
          <w:jc w:val="center"/>
        </w:trPr>
        <w:tc>
          <w:tcPr>
            <w:tcW w:w="5524" w:type="dxa"/>
            <w:tcBorders>
              <w:top w:val="single" w:sz="4" w:space="0" w:color="auto"/>
              <w:left w:val="single" w:sz="4" w:space="0" w:color="auto"/>
              <w:bottom w:val="single" w:sz="4" w:space="0" w:color="auto"/>
              <w:right w:val="single" w:sz="4" w:space="0" w:color="auto"/>
            </w:tcBorders>
            <w:noWrap/>
            <w:vAlign w:val="bottom"/>
            <w:hideMark/>
          </w:tcPr>
          <w:p w:rsidR="00D05035" w:rsidRPr="00E62C5A" w:rsidRDefault="00D05035" w:rsidP="00224AC3">
            <w:pPr>
              <w:pStyle w:val="Tablehead"/>
            </w:pPr>
            <w:r w:rsidRPr="00E62C5A">
              <w:t>Par</w:t>
            </w:r>
            <w:r w:rsidR="00173E01" w:rsidRPr="00E62C5A">
              <w:t>ámetros</w:t>
            </w:r>
          </w:p>
        </w:tc>
        <w:tc>
          <w:tcPr>
            <w:tcW w:w="992" w:type="dxa"/>
            <w:tcBorders>
              <w:top w:val="single" w:sz="4" w:space="0" w:color="auto"/>
              <w:left w:val="nil"/>
              <w:bottom w:val="single" w:sz="4" w:space="0" w:color="auto"/>
              <w:right w:val="single" w:sz="4" w:space="0" w:color="auto"/>
            </w:tcBorders>
            <w:noWrap/>
            <w:vAlign w:val="bottom"/>
            <w:hideMark/>
          </w:tcPr>
          <w:p w:rsidR="00D05035" w:rsidRPr="00E62C5A" w:rsidRDefault="00173E01" w:rsidP="00224AC3">
            <w:pPr>
              <w:pStyle w:val="Tablehead"/>
            </w:pPr>
            <w:r w:rsidRPr="00E62C5A">
              <w:t>Valor</w:t>
            </w:r>
          </w:p>
        </w:tc>
        <w:tc>
          <w:tcPr>
            <w:tcW w:w="2993" w:type="dxa"/>
            <w:tcBorders>
              <w:top w:val="single" w:sz="4" w:space="0" w:color="auto"/>
              <w:left w:val="nil"/>
              <w:bottom w:val="single" w:sz="4" w:space="0" w:color="auto"/>
              <w:right w:val="single" w:sz="4" w:space="0" w:color="auto"/>
            </w:tcBorders>
            <w:noWrap/>
            <w:vAlign w:val="bottom"/>
            <w:hideMark/>
          </w:tcPr>
          <w:p w:rsidR="00D05035" w:rsidRPr="00E62C5A" w:rsidRDefault="00173E01" w:rsidP="00224AC3">
            <w:pPr>
              <w:pStyle w:val="Tablehead"/>
            </w:pPr>
            <w:r w:rsidRPr="00E62C5A">
              <w:t>Fuente</w:t>
            </w: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AE6BB1" w:rsidP="00224AC3">
            <w:pPr>
              <w:pStyle w:val="Tabletext"/>
            </w:pPr>
            <w:r w:rsidRPr="00E62C5A">
              <w:t>Margen de desvanecimiento</w:t>
            </w:r>
            <w:r w:rsidR="00D05035" w:rsidRPr="00E62C5A">
              <w:t xml:space="preserve"> </w:t>
            </w:r>
            <w:r w:rsidR="00173E01" w:rsidRPr="00E62C5A">
              <w:t>para</w:t>
            </w:r>
            <w:r w:rsidR="00D05035" w:rsidRPr="00E62C5A">
              <w:t xml:space="preserve"> BER 10</w:t>
            </w:r>
            <w:r w:rsidR="00D05035" w:rsidRPr="00E62C5A">
              <w:rPr>
                <w:vertAlign w:val="superscript"/>
              </w:rPr>
              <w:t>-3</w:t>
            </w:r>
            <w:r w:rsidR="00D05035" w:rsidRPr="00E62C5A">
              <w:t xml:space="preserve">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37</w:t>
            </w:r>
          </w:p>
        </w:tc>
        <w:tc>
          <w:tcPr>
            <w:tcW w:w="2993"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xml:space="preserve">Rec. </w:t>
            </w:r>
            <w:r w:rsidR="00173E01" w:rsidRPr="00E62C5A">
              <w:t>UIT</w:t>
            </w:r>
            <w:r w:rsidRPr="00E62C5A">
              <w:t>-R F.1494</w:t>
            </w: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AE6BB1" w:rsidP="00224AC3">
            <w:pPr>
              <w:pStyle w:val="Tabletext"/>
            </w:pPr>
            <w:r w:rsidRPr="00E62C5A">
              <w:t>Margen de desvanecimiento</w:t>
            </w:r>
            <w:r w:rsidR="00D05035" w:rsidRPr="00E62C5A">
              <w:t xml:space="preserve"> </w:t>
            </w:r>
            <w:r w:rsidR="00173E01" w:rsidRPr="00E62C5A">
              <w:t>para</w:t>
            </w:r>
            <w:r w:rsidR="00A8252E">
              <w:t xml:space="preserve"> </w:t>
            </w:r>
            <w:r w:rsidR="00D05035" w:rsidRPr="00E62C5A">
              <w:t>SES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36</w:t>
            </w:r>
          </w:p>
        </w:tc>
        <w:tc>
          <w:tcPr>
            <w:tcW w:w="2993"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xml:space="preserve">Rec. </w:t>
            </w:r>
            <w:r w:rsidR="00173E01" w:rsidRPr="00E62C5A">
              <w:t>UIT</w:t>
            </w:r>
            <w:r w:rsidRPr="00E62C5A">
              <w:t>-R F.1494</w:t>
            </w: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D05035" w:rsidP="00224AC3">
            <w:pPr>
              <w:pStyle w:val="Tabletext"/>
            </w:pPr>
            <w:r w:rsidRPr="00E62C5A">
              <w:t>ATPC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13</w:t>
            </w:r>
          </w:p>
        </w:tc>
        <w:tc>
          <w:tcPr>
            <w:tcW w:w="2993"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D05035" w:rsidP="00224AC3">
            <w:pPr>
              <w:pStyle w:val="Tabletext"/>
            </w:pPr>
            <w:r w:rsidRPr="00E62C5A">
              <w:rPr>
                <w:i/>
                <w:iCs/>
              </w:rPr>
              <w:t>I/N</w:t>
            </w:r>
            <w:r w:rsidRPr="00E62C5A">
              <w:t xml:space="preserve"> </w:t>
            </w:r>
            <w:r w:rsidR="00AE6BB1" w:rsidRPr="00E62C5A">
              <w:t xml:space="preserve">a corto plazo </w:t>
            </w:r>
            <w:r w:rsidRPr="00E62C5A">
              <w:t>(dB)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20</w:t>
            </w:r>
          </w:p>
        </w:tc>
        <w:tc>
          <w:tcPr>
            <w:tcW w:w="2993" w:type="dxa"/>
            <w:tcBorders>
              <w:top w:val="nil"/>
              <w:left w:val="nil"/>
              <w:bottom w:val="single" w:sz="4" w:space="0" w:color="auto"/>
              <w:right w:val="single" w:sz="4" w:space="0" w:color="auto"/>
            </w:tcBorders>
            <w:noWrap/>
            <w:vAlign w:val="center"/>
            <w:hideMark/>
          </w:tcPr>
          <w:p w:rsidR="00D05035" w:rsidRPr="00E62C5A" w:rsidRDefault="00AE6BB1" w:rsidP="00224AC3">
            <w:pPr>
              <w:pStyle w:val="Tabletext"/>
            </w:pPr>
            <w:r w:rsidRPr="00E62C5A">
              <w:t>Valor adoptado</w:t>
            </w: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AE6BB1" w:rsidP="00224AC3">
            <w:pPr>
              <w:pStyle w:val="Tabletext"/>
            </w:pPr>
            <w:r w:rsidRPr="00E62C5A">
              <w:t>Margen de desvanecimiento neto para</w:t>
            </w:r>
            <w:r w:rsidR="00D05035" w:rsidRPr="00E62C5A">
              <w:t xml:space="preserve"> SES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3</w:t>
            </w:r>
          </w:p>
        </w:tc>
        <w:tc>
          <w:tcPr>
            <w:tcW w:w="2993"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w:t>
            </w: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D05035" w:rsidP="00224AC3">
            <w:pPr>
              <w:pStyle w:val="Tabletext"/>
            </w:pPr>
            <w:r w:rsidRPr="00E62C5A">
              <w:t>SESR (%)</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0</w:t>
            </w:r>
            <w:r w:rsidR="00AE6BB1" w:rsidRPr="00E62C5A">
              <w:t>,</w:t>
            </w:r>
            <w:r w:rsidRPr="00E62C5A">
              <w:t>0002</w:t>
            </w:r>
          </w:p>
        </w:tc>
        <w:tc>
          <w:tcPr>
            <w:tcW w:w="2993"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xml:space="preserve">Rec. </w:t>
            </w:r>
            <w:r w:rsidR="00AE6BB1" w:rsidRPr="00E62C5A">
              <w:t>UIT</w:t>
            </w:r>
            <w:r w:rsidRPr="00E62C5A">
              <w:t xml:space="preserve">-R F.1565 </w:t>
            </w:r>
            <w:r w:rsidR="00AE6BB1" w:rsidRPr="00E62C5A">
              <w:t>Cuadro</w:t>
            </w:r>
            <w:r w:rsidR="00BC4908" w:rsidRPr="00E62C5A">
              <w:t xml:space="preserve"> 1a – 500 </w:t>
            </w:r>
            <w:r w:rsidRPr="00E62C5A">
              <w:t xml:space="preserve">km </w:t>
            </w: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AE6BB1" w:rsidP="00224AC3">
            <w:pPr>
              <w:pStyle w:val="Tabletext"/>
            </w:pPr>
            <w:r w:rsidRPr="00E62C5A">
              <w:t>Probabilidad de rebasamiento del margen de desvanecimiento</w:t>
            </w:r>
            <w:r w:rsidR="00D05035" w:rsidRPr="00E62C5A">
              <w:t xml:space="preserve"> (%)</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3</w:t>
            </w:r>
            <w:r w:rsidR="00AE6BB1" w:rsidRPr="00E62C5A">
              <w:t>,</w:t>
            </w:r>
            <w:r w:rsidRPr="00E62C5A">
              <w:t>3</w:t>
            </w:r>
          </w:p>
        </w:tc>
        <w:tc>
          <w:tcPr>
            <w:tcW w:w="2993"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xml:space="preserve">Rec. </w:t>
            </w:r>
            <w:r w:rsidR="00AE6BB1" w:rsidRPr="00E62C5A">
              <w:t>UIT</w:t>
            </w:r>
            <w:r w:rsidRPr="00E62C5A">
              <w:t>-R P.530</w:t>
            </w:r>
          </w:p>
        </w:tc>
      </w:tr>
      <w:tr w:rsidR="00D05035" w:rsidRPr="00E62C5A" w:rsidTr="009436D5">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D05035" w:rsidRPr="00E62C5A" w:rsidRDefault="00AE6BB1" w:rsidP="00224AC3">
            <w:pPr>
              <w:pStyle w:val="Tabletext"/>
            </w:pPr>
            <w:r w:rsidRPr="00E62C5A">
              <w:t>Porcentaje de tiempo del criterio de protección a corto plazo</w:t>
            </w:r>
            <w:r w:rsidR="00D05035" w:rsidRPr="00E62C5A">
              <w:t xml:space="preserve"> (%)</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6.06E-03</w:t>
            </w:r>
          </w:p>
        </w:tc>
        <w:tc>
          <w:tcPr>
            <w:tcW w:w="2993"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w:t>
            </w:r>
          </w:p>
        </w:tc>
      </w:tr>
    </w:tbl>
    <w:p w:rsidR="00D05035" w:rsidRPr="00E62C5A" w:rsidRDefault="00D05035" w:rsidP="00863770">
      <w:pPr>
        <w:pStyle w:val="Tabletitle"/>
        <w:spacing w:after="0"/>
      </w:pPr>
    </w:p>
    <w:p w:rsidR="00D05035" w:rsidRPr="00E62C5A" w:rsidRDefault="00AE6BB1" w:rsidP="00224AC3">
      <w:pPr>
        <w:pStyle w:val="Tabletitle"/>
      </w:pPr>
      <w:r w:rsidRPr="00E62C5A">
        <w:t>Porcentaje de tiempo para la relación de segundos con errores</w:t>
      </w:r>
      <w:r w:rsidR="00D05035" w:rsidRPr="00E62C5A">
        <w:t xml:space="preserve"> (ES) </w:t>
      </w:r>
      <w:r w:rsidR="00F9188F" w:rsidRPr="00E62C5A">
        <w:br/>
      </w:r>
      <w:r w:rsidRPr="00E62C5A">
        <w:t>de una estación del SF parte de una red internacional</w:t>
      </w:r>
    </w:p>
    <w:tbl>
      <w:tblPr>
        <w:tblW w:w="9746" w:type="dxa"/>
        <w:jc w:val="center"/>
        <w:tblCellMar>
          <w:left w:w="70" w:type="dxa"/>
          <w:right w:w="70" w:type="dxa"/>
        </w:tblCellMar>
        <w:tblLook w:val="04A0" w:firstRow="1" w:lastRow="0" w:firstColumn="1" w:lastColumn="0" w:noHBand="0" w:noVBand="1"/>
      </w:tblPr>
      <w:tblGrid>
        <w:gridCol w:w="5524"/>
        <w:gridCol w:w="992"/>
        <w:gridCol w:w="3230"/>
      </w:tblGrid>
      <w:tr w:rsidR="00CF18F1" w:rsidRPr="00E62C5A" w:rsidTr="00575F10">
        <w:trPr>
          <w:trHeight w:val="288"/>
          <w:jc w:val="center"/>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F18F1" w:rsidRPr="00E62C5A" w:rsidRDefault="00CF18F1" w:rsidP="00CF18F1">
            <w:pPr>
              <w:pStyle w:val="Tablehead"/>
            </w:pPr>
            <w:r w:rsidRPr="00E62C5A">
              <w:t>Parámetros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F18F1" w:rsidRPr="00E62C5A" w:rsidRDefault="00CF18F1" w:rsidP="00CF18F1">
            <w:pPr>
              <w:pStyle w:val="Tablehead"/>
            </w:pPr>
            <w:r w:rsidRPr="00E62C5A">
              <w:t>Valor</w:t>
            </w:r>
          </w:p>
        </w:tc>
        <w:tc>
          <w:tcPr>
            <w:tcW w:w="3230" w:type="dxa"/>
            <w:tcBorders>
              <w:top w:val="single" w:sz="4" w:space="0" w:color="auto"/>
              <w:left w:val="nil"/>
              <w:bottom w:val="single" w:sz="4" w:space="0" w:color="auto"/>
              <w:right w:val="single" w:sz="4" w:space="0" w:color="auto"/>
            </w:tcBorders>
            <w:shd w:val="clear" w:color="auto" w:fill="auto"/>
            <w:noWrap/>
            <w:vAlign w:val="bottom"/>
            <w:hideMark/>
          </w:tcPr>
          <w:p w:rsidR="00CF18F1" w:rsidRPr="00E62C5A" w:rsidRDefault="00CF18F1" w:rsidP="00CF18F1">
            <w:pPr>
              <w:pStyle w:val="Tablehead"/>
            </w:pPr>
            <w:r w:rsidRPr="00E62C5A">
              <w:t>Fuente</w:t>
            </w: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t>Margen de desvanecimiento para BER 10</w:t>
            </w:r>
            <w:r w:rsidRPr="00E62C5A">
              <w:rPr>
                <w:vertAlign w:val="superscript"/>
              </w:rPr>
              <w:t>-3</w:t>
            </w:r>
            <w:r w:rsidRPr="00E62C5A">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r w:rsidRPr="00E62C5A">
              <w:t>37</w:t>
            </w:r>
          </w:p>
        </w:tc>
        <w:tc>
          <w:tcPr>
            <w:tcW w:w="3230" w:type="dxa"/>
            <w:tcBorders>
              <w:top w:val="nil"/>
              <w:left w:val="nil"/>
              <w:bottom w:val="single" w:sz="4" w:space="0" w:color="auto"/>
              <w:right w:val="single" w:sz="4" w:space="0" w:color="auto"/>
            </w:tcBorders>
            <w:shd w:val="clear" w:color="auto" w:fill="auto"/>
            <w:noWrap/>
            <w:vAlign w:val="bottom"/>
            <w:hideMark/>
          </w:tcPr>
          <w:p w:rsidR="003C7D8B" w:rsidRPr="00E62C5A" w:rsidRDefault="003C7D8B" w:rsidP="003C7D8B">
            <w:pPr>
              <w:pStyle w:val="Tabletext"/>
            </w:pPr>
            <w:r w:rsidRPr="00E62C5A">
              <w:t xml:space="preserve">Rec. </w:t>
            </w:r>
            <w:r w:rsidR="00AE7181" w:rsidRPr="00E62C5A">
              <w:t>UIT</w:t>
            </w:r>
            <w:r w:rsidRPr="00E62C5A">
              <w:t>-R F.1494</w:t>
            </w: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t>Margen de desvanecimiento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r w:rsidRPr="00E62C5A">
              <w:t>32</w:t>
            </w:r>
          </w:p>
        </w:tc>
        <w:tc>
          <w:tcPr>
            <w:tcW w:w="3230" w:type="dxa"/>
            <w:tcBorders>
              <w:top w:val="nil"/>
              <w:left w:val="nil"/>
              <w:bottom w:val="single" w:sz="4" w:space="0" w:color="auto"/>
              <w:right w:val="single" w:sz="4" w:space="0" w:color="auto"/>
            </w:tcBorders>
            <w:shd w:val="clear" w:color="auto" w:fill="auto"/>
            <w:noWrap/>
            <w:vAlign w:val="bottom"/>
            <w:hideMark/>
          </w:tcPr>
          <w:p w:rsidR="003C7D8B" w:rsidRPr="00E62C5A" w:rsidRDefault="003C7D8B" w:rsidP="00AE7181">
            <w:pPr>
              <w:pStyle w:val="Tabletext"/>
            </w:pPr>
            <w:r w:rsidRPr="00E62C5A">
              <w:t xml:space="preserve">Rec. </w:t>
            </w:r>
            <w:r w:rsidR="00AE7181" w:rsidRPr="00E62C5A">
              <w:t>UIT</w:t>
            </w:r>
            <w:r w:rsidRPr="00E62C5A">
              <w:t>-R F.1494</w:t>
            </w: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t>ATPC (dB)</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r w:rsidRPr="00E62C5A">
              <w:t>13</w:t>
            </w:r>
          </w:p>
        </w:tc>
        <w:tc>
          <w:tcPr>
            <w:tcW w:w="3230"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rPr>
                <w:i/>
                <w:iCs/>
              </w:rPr>
              <w:t>I/N</w:t>
            </w:r>
            <w:r w:rsidRPr="00E62C5A">
              <w:t xml:space="preserve"> a corto plazo (dB)</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r w:rsidRPr="00E62C5A">
              <w:t>19</w:t>
            </w:r>
          </w:p>
        </w:tc>
        <w:tc>
          <w:tcPr>
            <w:tcW w:w="3230" w:type="dxa"/>
            <w:tcBorders>
              <w:top w:val="nil"/>
              <w:left w:val="nil"/>
              <w:bottom w:val="single" w:sz="4" w:space="0" w:color="auto"/>
              <w:right w:val="single" w:sz="4" w:space="0" w:color="auto"/>
            </w:tcBorders>
            <w:shd w:val="clear" w:color="auto" w:fill="auto"/>
            <w:noWrap/>
            <w:vAlign w:val="center"/>
            <w:hideMark/>
          </w:tcPr>
          <w:p w:rsidR="003C7D8B" w:rsidRPr="00E62C5A" w:rsidRDefault="00E36EF1" w:rsidP="003C7D8B">
            <w:pPr>
              <w:pStyle w:val="Tabletext"/>
            </w:pPr>
            <w:r w:rsidRPr="00E62C5A">
              <w:t>Valor adoptado</w:t>
            </w: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t>Margen de desvanecimiento neto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r w:rsidRPr="00E62C5A">
              <w:t>0</w:t>
            </w:r>
          </w:p>
        </w:tc>
        <w:tc>
          <w:tcPr>
            <w:tcW w:w="3230" w:type="dxa"/>
            <w:tcBorders>
              <w:top w:val="nil"/>
              <w:left w:val="nil"/>
              <w:bottom w:val="single" w:sz="4" w:space="0" w:color="auto"/>
              <w:right w:val="single" w:sz="4" w:space="0" w:color="auto"/>
            </w:tcBorders>
            <w:shd w:val="clear" w:color="auto" w:fill="auto"/>
            <w:noWrap/>
            <w:vAlign w:val="bottom"/>
            <w:hideMark/>
          </w:tcPr>
          <w:p w:rsidR="003C7D8B" w:rsidRPr="00E62C5A" w:rsidRDefault="003C7D8B" w:rsidP="003C7D8B">
            <w:pPr>
              <w:pStyle w:val="Tabletext"/>
            </w:pPr>
            <w:r w:rsidRPr="00E62C5A">
              <w:t> </w:t>
            </w: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t>SESR (%)</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C43680" w:rsidP="003C7D8B">
            <w:pPr>
              <w:pStyle w:val="Tabletext"/>
            </w:pPr>
            <w:r w:rsidRPr="00E62C5A">
              <w:t>0,</w:t>
            </w:r>
            <w:r w:rsidR="003C7D8B" w:rsidRPr="00E62C5A">
              <w:t>001</w:t>
            </w:r>
          </w:p>
        </w:tc>
        <w:tc>
          <w:tcPr>
            <w:tcW w:w="3230" w:type="dxa"/>
            <w:tcBorders>
              <w:top w:val="nil"/>
              <w:left w:val="nil"/>
              <w:bottom w:val="single" w:sz="4" w:space="0" w:color="auto"/>
              <w:right w:val="single" w:sz="4" w:space="0" w:color="auto"/>
            </w:tcBorders>
            <w:shd w:val="clear" w:color="auto" w:fill="auto"/>
            <w:noWrap/>
            <w:vAlign w:val="bottom"/>
            <w:hideMark/>
          </w:tcPr>
          <w:p w:rsidR="003C7D8B" w:rsidRPr="00E62C5A" w:rsidRDefault="003C7D8B" w:rsidP="003C7D8B">
            <w:pPr>
              <w:pStyle w:val="Tabletext"/>
            </w:pPr>
            <w:r w:rsidRPr="00E62C5A">
              <w:t xml:space="preserve">Rec. </w:t>
            </w:r>
            <w:r w:rsidR="00AE7181" w:rsidRPr="00E62C5A">
              <w:t>UIT</w:t>
            </w:r>
            <w:r w:rsidRPr="00E62C5A">
              <w:t xml:space="preserve">-R F.1565 </w:t>
            </w:r>
            <w:r w:rsidR="00B020A5" w:rsidRPr="00E62C5A">
              <w:t xml:space="preserve">Cuadro </w:t>
            </w:r>
            <w:r w:rsidR="00FC656F" w:rsidRPr="00E62C5A">
              <w:t>1a – 500 </w:t>
            </w:r>
            <w:r w:rsidRPr="00E62C5A">
              <w:t>km</w:t>
            </w: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t>Probabilidad de rebasamiento del margen de desvanecimiento (%)</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r w:rsidRPr="00E62C5A">
              <w:t>63</w:t>
            </w:r>
          </w:p>
        </w:tc>
        <w:tc>
          <w:tcPr>
            <w:tcW w:w="3230" w:type="dxa"/>
            <w:tcBorders>
              <w:top w:val="nil"/>
              <w:left w:val="nil"/>
              <w:bottom w:val="single" w:sz="4" w:space="0" w:color="auto"/>
              <w:right w:val="single" w:sz="4" w:space="0" w:color="auto"/>
            </w:tcBorders>
            <w:shd w:val="clear" w:color="auto" w:fill="auto"/>
            <w:noWrap/>
            <w:vAlign w:val="bottom"/>
            <w:hideMark/>
          </w:tcPr>
          <w:p w:rsidR="003C7D8B" w:rsidRPr="00E62C5A" w:rsidRDefault="003C7D8B" w:rsidP="003C7D8B">
            <w:pPr>
              <w:pStyle w:val="Tabletext"/>
            </w:pPr>
            <w:r w:rsidRPr="00E62C5A">
              <w:t xml:space="preserve">Rec. </w:t>
            </w:r>
            <w:r w:rsidR="00AE7181" w:rsidRPr="00E62C5A">
              <w:t>UIT</w:t>
            </w:r>
            <w:r w:rsidRPr="00E62C5A">
              <w:t xml:space="preserve">-R P.530 </w:t>
            </w:r>
          </w:p>
        </w:tc>
      </w:tr>
      <w:tr w:rsidR="003C7D8B" w:rsidRPr="00E62C5A" w:rsidTr="00575F10">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3C7D8B" w:rsidRPr="00E62C5A" w:rsidRDefault="003C7D8B" w:rsidP="003C7D8B">
            <w:pPr>
              <w:pStyle w:val="Tabletext"/>
            </w:pPr>
            <w:r w:rsidRPr="00E62C5A">
              <w:t>Porcentaje de tiempo del criterio de protección a corto plazo (%)</w:t>
            </w:r>
          </w:p>
        </w:tc>
        <w:tc>
          <w:tcPr>
            <w:tcW w:w="992" w:type="dxa"/>
            <w:tcBorders>
              <w:top w:val="nil"/>
              <w:left w:val="nil"/>
              <w:bottom w:val="single" w:sz="4" w:space="0" w:color="auto"/>
              <w:right w:val="single" w:sz="4" w:space="0" w:color="auto"/>
            </w:tcBorders>
            <w:shd w:val="clear" w:color="auto" w:fill="auto"/>
            <w:noWrap/>
            <w:vAlign w:val="center"/>
            <w:hideMark/>
          </w:tcPr>
          <w:p w:rsidR="003C7D8B" w:rsidRPr="00E62C5A" w:rsidRDefault="003C7D8B" w:rsidP="003C7D8B">
            <w:pPr>
              <w:pStyle w:val="Tabletext"/>
            </w:pPr>
            <w:r w:rsidRPr="00E62C5A">
              <w:t>1.59E-03</w:t>
            </w:r>
          </w:p>
        </w:tc>
        <w:tc>
          <w:tcPr>
            <w:tcW w:w="3230" w:type="dxa"/>
            <w:tcBorders>
              <w:top w:val="nil"/>
              <w:left w:val="nil"/>
              <w:bottom w:val="single" w:sz="4" w:space="0" w:color="auto"/>
              <w:right w:val="single" w:sz="4" w:space="0" w:color="auto"/>
            </w:tcBorders>
            <w:shd w:val="clear" w:color="auto" w:fill="auto"/>
            <w:noWrap/>
            <w:vAlign w:val="bottom"/>
            <w:hideMark/>
          </w:tcPr>
          <w:p w:rsidR="003C7D8B" w:rsidRPr="00E62C5A" w:rsidRDefault="003C7D8B" w:rsidP="003C7D8B">
            <w:pPr>
              <w:pStyle w:val="Tabletext"/>
            </w:pPr>
            <w:r w:rsidRPr="00E62C5A">
              <w:t> </w:t>
            </w:r>
          </w:p>
        </w:tc>
      </w:tr>
    </w:tbl>
    <w:p w:rsidR="00D05035" w:rsidRPr="00E62C5A" w:rsidRDefault="00D05035" w:rsidP="00863770">
      <w:pPr>
        <w:pStyle w:val="Tabletitle"/>
        <w:spacing w:after="0"/>
      </w:pPr>
    </w:p>
    <w:p w:rsidR="00D05035" w:rsidRPr="00E62C5A" w:rsidRDefault="00AE6BB1" w:rsidP="00224AC3">
      <w:pPr>
        <w:pStyle w:val="Tabletitle"/>
      </w:pPr>
      <w:r w:rsidRPr="00E62C5A">
        <w:t>Porcentaje de tiempo para la relación de segundos con muchos errores</w:t>
      </w:r>
      <w:r w:rsidR="00D05035" w:rsidRPr="00E62C5A">
        <w:t xml:space="preserve"> (SES) </w:t>
      </w:r>
      <w:r w:rsidR="002A6C4B" w:rsidRPr="00E62C5A">
        <w:br/>
      </w:r>
      <w:r w:rsidRPr="00E62C5A">
        <w:t>de una estación del SF parte de una red nacional de larga distancia</w:t>
      </w:r>
    </w:p>
    <w:tbl>
      <w:tblPr>
        <w:tblW w:w="9857" w:type="dxa"/>
        <w:jc w:val="center"/>
        <w:tblCellMar>
          <w:left w:w="70" w:type="dxa"/>
          <w:right w:w="70" w:type="dxa"/>
        </w:tblCellMar>
        <w:tblLook w:val="04A0" w:firstRow="1" w:lastRow="0" w:firstColumn="1" w:lastColumn="0" w:noHBand="0" w:noVBand="1"/>
      </w:tblPr>
      <w:tblGrid>
        <w:gridCol w:w="5524"/>
        <w:gridCol w:w="992"/>
        <w:gridCol w:w="3341"/>
      </w:tblGrid>
      <w:tr w:rsidR="00815746" w:rsidRPr="00E62C5A" w:rsidTr="00815746">
        <w:trPr>
          <w:trHeight w:val="288"/>
          <w:jc w:val="center"/>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5746" w:rsidRPr="00E62C5A" w:rsidRDefault="00815746" w:rsidP="00815746">
            <w:pPr>
              <w:pStyle w:val="Tablehead"/>
            </w:pPr>
            <w:r w:rsidRPr="00E62C5A">
              <w:t>Parámetros</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815746" w:rsidRPr="00E62C5A" w:rsidRDefault="00815746" w:rsidP="00815746">
            <w:pPr>
              <w:pStyle w:val="Tablehead"/>
            </w:pPr>
            <w:r w:rsidRPr="00E62C5A">
              <w:t>Valor</w:t>
            </w:r>
          </w:p>
        </w:tc>
        <w:tc>
          <w:tcPr>
            <w:tcW w:w="3341" w:type="dxa"/>
            <w:tcBorders>
              <w:top w:val="single" w:sz="4" w:space="0" w:color="auto"/>
              <w:left w:val="nil"/>
              <w:bottom w:val="single" w:sz="4" w:space="0" w:color="auto"/>
              <w:right w:val="single" w:sz="4" w:space="0" w:color="auto"/>
            </w:tcBorders>
            <w:shd w:val="clear" w:color="auto" w:fill="auto"/>
            <w:noWrap/>
            <w:vAlign w:val="bottom"/>
            <w:hideMark/>
          </w:tcPr>
          <w:p w:rsidR="00815746" w:rsidRPr="00E62C5A" w:rsidRDefault="00815746" w:rsidP="00815746">
            <w:pPr>
              <w:pStyle w:val="Tablehead"/>
            </w:pPr>
            <w:r w:rsidRPr="00E62C5A">
              <w:t>Fuente</w:t>
            </w: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r w:rsidRPr="00E62C5A">
              <w:t>Margen de desvanecimiento para BER 10</w:t>
            </w:r>
            <w:r w:rsidRPr="00E62C5A">
              <w:rPr>
                <w:vertAlign w:val="superscript"/>
              </w:rPr>
              <w:t>-3</w:t>
            </w:r>
            <w:r w:rsidRPr="00E62C5A">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r w:rsidRPr="00E62C5A">
              <w:t>37</w:t>
            </w:r>
          </w:p>
        </w:tc>
        <w:tc>
          <w:tcPr>
            <w:tcW w:w="3341" w:type="dxa"/>
            <w:tcBorders>
              <w:top w:val="nil"/>
              <w:left w:val="nil"/>
              <w:bottom w:val="single" w:sz="4" w:space="0" w:color="auto"/>
              <w:right w:val="single" w:sz="4" w:space="0" w:color="auto"/>
            </w:tcBorders>
            <w:shd w:val="clear" w:color="auto" w:fill="auto"/>
            <w:noWrap/>
            <w:vAlign w:val="bottom"/>
            <w:hideMark/>
          </w:tcPr>
          <w:p w:rsidR="008432C4" w:rsidRPr="00E62C5A" w:rsidRDefault="008432C4" w:rsidP="008432C4">
            <w:pPr>
              <w:pStyle w:val="Tabletext"/>
            </w:pPr>
            <w:r w:rsidRPr="00E62C5A">
              <w:t xml:space="preserve">Rec. </w:t>
            </w:r>
            <w:r w:rsidR="00AE7181" w:rsidRPr="00E62C5A">
              <w:t>UIT</w:t>
            </w:r>
            <w:r w:rsidRPr="00E62C5A">
              <w:t>-R F.1494</w:t>
            </w: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8432C4" w:rsidRPr="00E62C5A" w:rsidRDefault="008432C4" w:rsidP="008432C4">
            <w:pPr>
              <w:pStyle w:val="Tabletext"/>
            </w:pPr>
            <w:r w:rsidRPr="00E62C5A">
              <w:t>Margen de desvanecimiento para</w:t>
            </w:r>
            <w:r w:rsidR="00B67D14">
              <w:t xml:space="preserve"> </w:t>
            </w:r>
            <w:r w:rsidRPr="00E62C5A">
              <w:t>SES (dB)</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r w:rsidRPr="00E62C5A">
              <w:t>36</w:t>
            </w:r>
          </w:p>
        </w:tc>
        <w:tc>
          <w:tcPr>
            <w:tcW w:w="3341" w:type="dxa"/>
            <w:tcBorders>
              <w:top w:val="nil"/>
              <w:left w:val="nil"/>
              <w:bottom w:val="single" w:sz="4" w:space="0" w:color="auto"/>
              <w:right w:val="single" w:sz="4" w:space="0" w:color="auto"/>
            </w:tcBorders>
            <w:shd w:val="clear" w:color="auto" w:fill="auto"/>
            <w:noWrap/>
            <w:vAlign w:val="bottom"/>
            <w:hideMark/>
          </w:tcPr>
          <w:p w:rsidR="008432C4" w:rsidRPr="00E62C5A" w:rsidRDefault="008432C4" w:rsidP="008432C4">
            <w:pPr>
              <w:pStyle w:val="Tabletext"/>
            </w:pPr>
            <w:r w:rsidRPr="00E62C5A">
              <w:t xml:space="preserve">Rec. </w:t>
            </w:r>
            <w:r w:rsidR="00AE7181" w:rsidRPr="00E62C5A">
              <w:t>UIT</w:t>
            </w:r>
            <w:r w:rsidRPr="00E62C5A">
              <w:t>-R F.1494</w:t>
            </w: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8432C4" w:rsidRPr="00E62C5A" w:rsidRDefault="008432C4" w:rsidP="008432C4">
            <w:pPr>
              <w:pStyle w:val="Tabletext"/>
            </w:pPr>
            <w:r w:rsidRPr="00E62C5A">
              <w:t>ATPC (dB)</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r w:rsidRPr="00E62C5A">
              <w:t>13</w:t>
            </w:r>
          </w:p>
        </w:tc>
        <w:tc>
          <w:tcPr>
            <w:tcW w:w="3341"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8432C4" w:rsidRPr="00E62C5A" w:rsidRDefault="008432C4" w:rsidP="008432C4">
            <w:pPr>
              <w:pStyle w:val="Tabletext"/>
            </w:pPr>
            <w:r w:rsidRPr="00E62C5A">
              <w:rPr>
                <w:i/>
                <w:iCs/>
              </w:rPr>
              <w:t>I/N</w:t>
            </w:r>
            <w:r w:rsidRPr="00E62C5A">
              <w:t xml:space="preserve"> a corto plazo (dB)</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r w:rsidRPr="00E62C5A">
              <w:t>20</w:t>
            </w:r>
          </w:p>
        </w:tc>
        <w:tc>
          <w:tcPr>
            <w:tcW w:w="3341" w:type="dxa"/>
            <w:tcBorders>
              <w:top w:val="nil"/>
              <w:left w:val="nil"/>
              <w:bottom w:val="single" w:sz="4" w:space="0" w:color="auto"/>
              <w:right w:val="single" w:sz="4" w:space="0" w:color="auto"/>
            </w:tcBorders>
            <w:shd w:val="clear" w:color="auto" w:fill="auto"/>
            <w:noWrap/>
            <w:vAlign w:val="center"/>
            <w:hideMark/>
          </w:tcPr>
          <w:p w:rsidR="008432C4" w:rsidRPr="00E62C5A" w:rsidRDefault="00CB123C" w:rsidP="008432C4">
            <w:pPr>
              <w:pStyle w:val="Tabletext"/>
            </w:pPr>
            <w:r w:rsidRPr="00E62C5A">
              <w:t>Valor adoptado</w:t>
            </w: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8432C4" w:rsidRPr="00E62C5A" w:rsidRDefault="008432C4" w:rsidP="008432C4">
            <w:pPr>
              <w:pStyle w:val="Tabletext"/>
            </w:pPr>
            <w:r w:rsidRPr="00E62C5A">
              <w:t>Margen de desvanecimiento neto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r w:rsidRPr="00E62C5A">
              <w:t>3</w:t>
            </w:r>
          </w:p>
        </w:tc>
        <w:tc>
          <w:tcPr>
            <w:tcW w:w="3341" w:type="dxa"/>
            <w:tcBorders>
              <w:top w:val="nil"/>
              <w:left w:val="nil"/>
              <w:bottom w:val="single" w:sz="4" w:space="0" w:color="auto"/>
              <w:right w:val="single" w:sz="4" w:space="0" w:color="auto"/>
            </w:tcBorders>
            <w:shd w:val="clear" w:color="auto" w:fill="auto"/>
            <w:noWrap/>
            <w:vAlign w:val="bottom"/>
            <w:hideMark/>
          </w:tcPr>
          <w:p w:rsidR="008432C4" w:rsidRPr="00E62C5A" w:rsidRDefault="008432C4" w:rsidP="008432C4">
            <w:pPr>
              <w:pStyle w:val="Tabletext"/>
            </w:pPr>
            <w:r w:rsidRPr="00E62C5A">
              <w:t> </w:t>
            </w: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8432C4" w:rsidRPr="00E62C5A" w:rsidRDefault="008432C4" w:rsidP="008432C4">
            <w:pPr>
              <w:pStyle w:val="Tabletext"/>
            </w:pPr>
            <w:r w:rsidRPr="00E62C5A">
              <w:t>SESR (%)</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C43680" w:rsidP="008432C4">
            <w:pPr>
              <w:pStyle w:val="Tabletext"/>
            </w:pPr>
            <w:r w:rsidRPr="00E62C5A">
              <w:t>0,</w:t>
            </w:r>
            <w:r w:rsidR="008432C4" w:rsidRPr="00E62C5A">
              <w:t>00012</w:t>
            </w:r>
          </w:p>
        </w:tc>
        <w:tc>
          <w:tcPr>
            <w:tcW w:w="3341" w:type="dxa"/>
            <w:tcBorders>
              <w:top w:val="nil"/>
              <w:left w:val="nil"/>
              <w:bottom w:val="single" w:sz="4" w:space="0" w:color="auto"/>
              <w:right w:val="single" w:sz="4" w:space="0" w:color="auto"/>
            </w:tcBorders>
            <w:shd w:val="clear" w:color="auto" w:fill="auto"/>
            <w:noWrap/>
            <w:vAlign w:val="bottom"/>
            <w:hideMark/>
          </w:tcPr>
          <w:p w:rsidR="008432C4" w:rsidRPr="00E62C5A" w:rsidRDefault="008432C4" w:rsidP="008432C4">
            <w:pPr>
              <w:pStyle w:val="Tabletext"/>
            </w:pPr>
            <w:r w:rsidRPr="00E62C5A">
              <w:t xml:space="preserve">Rec. </w:t>
            </w:r>
            <w:r w:rsidR="00AE7181" w:rsidRPr="00E62C5A">
              <w:t>UIT</w:t>
            </w:r>
            <w:r w:rsidRPr="00E62C5A">
              <w:t xml:space="preserve">-R F.1565 </w:t>
            </w:r>
            <w:r w:rsidR="00CB123C" w:rsidRPr="00E62C5A">
              <w:t xml:space="preserve">Cuadro </w:t>
            </w:r>
            <w:r w:rsidRPr="00E62C5A">
              <w:t>3a – 50 km</w:t>
            </w: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8432C4" w:rsidRPr="00E62C5A" w:rsidRDefault="008432C4" w:rsidP="008432C4">
            <w:pPr>
              <w:pStyle w:val="Tabletext"/>
            </w:pPr>
            <w:r w:rsidRPr="00E62C5A">
              <w:t>Probabilidad de rebasamiento del margen de desvanecimiento (%)</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C43680">
            <w:pPr>
              <w:pStyle w:val="Tabletext"/>
            </w:pPr>
            <w:r w:rsidRPr="00E62C5A">
              <w:t>3</w:t>
            </w:r>
            <w:r w:rsidR="00C43680" w:rsidRPr="00E62C5A">
              <w:t>,</w:t>
            </w:r>
            <w:r w:rsidRPr="00E62C5A">
              <w:t>3</w:t>
            </w:r>
          </w:p>
        </w:tc>
        <w:tc>
          <w:tcPr>
            <w:tcW w:w="3341" w:type="dxa"/>
            <w:tcBorders>
              <w:top w:val="nil"/>
              <w:left w:val="nil"/>
              <w:bottom w:val="single" w:sz="4" w:space="0" w:color="auto"/>
              <w:right w:val="single" w:sz="4" w:space="0" w:color="auto"/>
            </w:tcBorders>
            <w:shd w:val="clear" w:color="auto" w:fill="auto"/>
            <w:noWrap/>
            <w:vAlign w:val="bottom"/>
            <w:hideMark/>
          </w:tcPr>
          <w:p w:rsidR="008432C4" w:rsidRPr="00E62C5A" w:rsidRDefault="008432C4" w:rsidP="008432C4">
            <w:pPr>
              <w:pStyle w:val="Tabletext"/>
            </w:pPr>
            <w:r w:rsidRPr="00E62C5A">
              <w:t xml:space="preserve">Rec. </w:t>
            </w:r>
            <w:r w:rsidR="00AE7181" w:rsidRPr="00E62C5A">
              <w:t>UIT</w:t>
            </w:r>
            <w:r w:rsidRPr="00E62C5A">
              <w:t xml:space="preserve">-R P.530 </w:t>
            </w:r>
          </w:p>
        </w:tc>
      </w:tr>
      <w:tr w:rsidR="008432C4" w:rsidRPr="00E62C5A" w:rsidTr="00815746">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8432C4" w:rsidRPr="00E62C5A" w:rsidRDefault="008432C4" w:rsidP="008432C4">
            <w:pPr>
              <w:pStyle w:val="Tabletext"/>
            </w:pPr>
            <w:r w:rsidRPr="00E62C5A">
              <w:t>Porcentaje de tiempo del criterio de protección a corto plazo (%)</w:t>
            </w:r>
          </w:p>
        </w:tc>
        <w:tc>
          <w:tcPr>
            <w:tcW w:w="992" w:type="dxa"/>
            <w:tcBorders>
              <w:top w:val="nil"/>
              <w:left w:val="nil"/>
              <w:bottom w:val="single" w:sz="4" w:space="0" w:color="auto"/>
              <w:right w:val="single" w:sz="4" w:space="0" w:color="auto"/>
            </w:tcBorders>
            <w:shd w:val="clear" w:color="auto" w:fill="auto"/>
            <w:noWrap/>
            <w:vAlign w:val="center"/>
            <w:hideMark/>
          </w:tcPr>
          <w:p w:rsidR="008432C4" w:rsidRPr="00E62C5A" w:rsidRDefault="008432C4" w:rsidP="008432C4">
            <w:pPr>
              <w:pStyle w:val="Tabletext"/>
            </w:pPr>
            <w:r w:rsidRPr="00E62C5A">
              <w:t>3.64E-03</w:t>
            </w:r>
          </w:p>
        </w:tc>
        <w:tc>
          <w:tcPr>
            <w:tcW w:w="3341" w:type="dxa"/>
            <w:tcBorders>
              <w:top w:val="nil"/>
              <w:left w:val="nil"/>
              <w:bottom w:val="single" w:sz="4" w:space="0" w:color="auto"/>
              <w:right w:val="single" w:sz="4" w:space="0" w:color="auto"/>
            </w:tcBorders>
            <w:shd w:val="clear" w:color="auto" w:fill="auto"/>
            <w:noWrap/>
            <w:vAlign w:val="bottom"/>
            <w:hideMark/>
          </w:tcPr>
          <w:p w:rsidR="008432C4" w:rsidRPr="00E62C5A" w:rsidRDefault="008432C4" w:rsidP="008432C4">
            <w:pPr>
              <w:pStyle w:val="Tabletext"/>
            </w:pPr>
            <w:r w:rsidRPr="00E62C5A">
              <w:t> </w:t>
            </w:r>
          </w:p>
        </w:tc>
      </w:tr>
    </w:tbl>
    <w:p w:rsidR="00D05035" w:rsidRPr="00E62C5A" w:rsidRDefault="00D05035" w:rsidP="00863770">
      <w:pPr>
        <w:pStyle w:val="Tabletitle"/>
        <w:spacing w:after="0"/>
      </w:pPr>
    </w:p>
    <w:p w:rsidR="00D05035" w:rsidRPr="00E62C5A" w:rsidRDefault="00AE6BB1" w:rsidP="00224AC3">
      <w:pPr>
        <w:pStyle w:val="Tabletitle"/>
      </w:pPr>
      <w:r w:rsidRPr="00E62C5A">
        <w:t>Porcentaje de tiempo de la relación de segundos con errores</w:t>
      </w:r>
      <w:r w:rsidR="00D05035" w:rsidRPr="00E62C5A">
        <w:t xml:space="preserve"> (ES) </w:t>
      </w:r>
      <w:r w:rsidRPr="00E62C5A">
        <w:t xml:space="preserve">de </w:t>
      </w:r>
      <w:r w:rsidR="00480376" w:rsidRPr="00E62C5A">
        <w:br/>
      </w:r>
      <w:r w:rsidRPr="00E62C5A">
        <w:t>una estación del SF parte de una red nacional de larga distancia</w:t>
      </w:r>
    </w:p>
    <w:tbl>
      <w:tblPr>
        <w:tblW w:w="9639" w:type="dxa"/>
        <w:jc w:val="center"/>
        <w:tblCellMar>
          <w:left w:w="70" w:type="dxa"/>
          <w:right w:w="70" w:type="dxa"/>
        </w:tblCellMar>
        <w:tblLook w:val="04A0" w:firstRow="1" w:lastRow="0" w:firstColumn="1" w:lastColumn="0" w:noHBand="0" w:noVBand="1"/>
      </w:tblPr>
      <w:tblGrid>
        <w:gridCol w:w="5524"/>
        <w:gridCol w:w="850"/>
        <w:gridCol w:w="3265"/>
      </w:tblGrid>
      <w:tr w:rsidR="00EB2ACF" w:rsidRPr="00E62C5A" w:rsidTr="00D61D29">
        <w:trPr>
          <w:trHeight w:val="288"/>
          <w:jc w:val="center"/>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B2ACF" w:rsidRPr="00E62C5A" w:rsidRDefault="00EB2ACF" w:rsidP="00EB2ACF">
            <w:pPr>
              <w:pStyle w:val="Tablehead"/>
            </w:pPr>
            <w:r w:rsidRPr="00E62C5A">
              <w:t>Parámetros</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EB2ACF" w:rsidRPr="00E62C5A" w:rsidRDefault="00EB2ACF" w:rsidP="00EB2ACF">
            <w:pPr>
              <w:pStyle w:val="Tablehead"/>
            </w:pPr>
            <w:r w:rsidRPr="00E62C5A">
              <w:t>Valor</w:t>
            </w:r>
          </w:p>
        </w:tc>
        <w:tc>
          <w:tcPr>
            <w:tcW w:w="3265" w:type="dxa"/>
            <w:tcBorders>
              <w:top w:val="single" w:sz="4" w:space="0" w:color="auto"/>
              <w:left w:val="nil"/>
              <w:bottom w:val="single" w:sz="4" w:space="0" w:color="auto"/>
              <w:right w:val="single" w:sz="4" w:space="0" w:color="auto"/>
            </w:tcBorders>
            <w:shd w:val="clear" w:color="auto" w:fill="auto"/>
            <w:noWrap/>
            <w:vAlign w:val="bottom"/>
            <w:hideMark/>
          </w:tcPr>
          <w:p w:rsidR="00EB2ACF" w:rsidRPr="00E62C5A" w:rsidRDefault="00EB2ACF" w:rsidP="00EB2ACF">
            <w:pPr>
              <w:pStyle w:val="Tablehead"/>
            </w:pPr>
            <w:r w:rsidRPr="00E62C5A">
              <w:t>Fuente</w:t>
            </w: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Margen de desvanecimiento para BER 10</w:t>
            </w:r>
            <w:r w:rsidRPr="00E62C5A">
              <w:rPr>
                <w:vertAlign w:val="superscript"/>
              </w:rPr>
              <w:t>-3</w:t>
            </w:r>
            <w:r w:rsidRPr="00E62C5A">
              <w:t xml:space="preserve"> (dB)</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37</w:t>
            </w:r>
          </w:p>
        </w:tc>
        <w:tc>
          <w:tcPr>
            <w:tcW w:w="3265" w:type="dxa"/>
            <w:tcBorders>
              <w:top w:val="nil"/>
              <w:left w:val="nil"/>
              <w:bottom w:val="single" w:sz="4" w:space="0" w:color="auto"/>
              <w:right w:val="single" w:sz="4" w:space="0" w:color="auto"/>
            </w:tcBorders>
            <w:shd w:val="clear" w:color="auto" w:fill="auto"/>
            <w:noWrap/>
            <w:vAlign w:val="bottom"/>
            <w:hideMark/>
          </w:tcPr>
          <w:p w:rsidR="00D57352" w:rsidRPr="00E62C5A" w:rsidRDefault="00D57352" w:rsidP="00D57352">
            <w:pPr>
              <w:pStyle w:val="Tabletext"/>
            </w:pPr>
            <w:r w:rsidRPr="00E62C5A">
              <w:t xml:space="preserve">Rec. </w:t>
            </w:r>
            <w:r w:rsidR="002E0942" w:rsidRPr="00E62C5A">
              <w:t>UIT</w:t>
            </w:r>
            <w:r w:rsidRPr="00E62C5A">
              <w:t>-R F.1494</w:t>
            </w: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D57352" w:rsidRPr="00E62C5A" w:rsidRDefault="00D57352" w:rsidP="00D57352">
            <w:pPr>
              <w:pStyle w:val="Tabletext"/>
            </w:pPr>
            <w:r w:rsidRPr="00E62C5A">
              <w:t>Margen de desvanecimiento para SES (dB)</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32</w:t>
            </w:r>
          </w:p>
        </w:tc>
        <w:tc>
          <w:tcPr>
            <w:tcW w:w="3265" w:type="dxa"/>
            <w:tcBorders>
              <w:top w:val="nil"/>
              <w:left w:val="nil"/>
              <w:bottom w:val="single" w:sz="4" w:space="0" w:color="auto"/>
              <w:right w:val="single" w:sz="4" w:space="0" w:color="auto"/>
            </w:tcBorders>
            <w:shd w:val="clear" w:color="auto" w:fill="auto"/>
            <w:noWrap/>
            <w:vAlign w:val="bottom"/>
            <w:hideMark/>
          </w:tcPr>
          <w:p w:rsidR="00D57352" w:rsidRPr="00E62C5A" w:rsidRDefault="00D57352" w:rsidP="00D57352">
            <w:pPr>
              <w:pStyle w:val="Tabletext"/>
            </w:pPr>
            <w:r w:rsidRPr="00E62C5A">
              <w:t xml:space="preserve">Rec. </w:t>
            </w:r>
            <w:r w:rsidR="002E0942" w:rsidRPr="00E62C5A">
              <w:t>UIT</w:t>
            </w:r>
            <w:r w:rsidRPr="00E62C5A">
              <w:t>-R F.1494</w:t>
            </w: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D57352" w:rsidRPr="00E62C5A" w:rsidRDefault="00D57352" w:rsidP="00D57352">
            <w:pPr>
              <w:pStyle w:val="Tabletext"/>
            </w:pPr>
            <w:r w:rsidRPr="00E62C5A">
              <w:t>ATPC (dB)</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13</w:t>
            </w:r>
          </w:p>
        </w:tc>
        <w:tc>
          <w:tcPr>
            <w:tcW w:w="3265"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D57352" w:rsidRPr="00E62C5A" w:rsidRDefault="00D57352" w:rsidP="00D57352">
            <w:pPr>
              <w:pStyle w:val="Tabletext"/>
            </w:pPr>
            <w:r w:rsidRPr="00E62C5A">
              <w:rPr>
                <w:i/>
                <w:iCs/>
              </w:rPr>
              <w:t>I/N</w:t>
            </w:r>
            <w:r w:rsidRPr="00E62C5A">
              <w:t xml:space="preserve"> a corto plazo (dB)</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19</w:t>
            </w:r>
          </w:p>
        </w:tc>
        <w:tc>
          <w:tcPr>
            <w:tcW w:w="3265" w:type="dxa"/>
            <w:tcBorders>
              <w:top w:val="nil"/>
              <w:left w:val="nil"/>
              <w:bottom w:val="single" w:sz="4" w:space="0" w:color="auto"/>
              <w:right w:val="single" w:sz="4" w:space="0" w:color="auto"/>
            </w:tcBorders>
            <w:shd w:val="clear" w:color="auto" w:fill="auto"/>
            <w:noWrap/>
            <w:vAlign w:val="center"/>
            <w:hideMark/>
          </w:tcPr>
          <w:p w:rsidR="00D57352" w:rsidRPr="00E62C5A" w:rsidRDefault="00EF5C75" w:rsidP="00D57352">
            <w:pPr>
              <w:pStyle w:val="Tabletext"/>
            </w:pPr>
            <w:r w:rsidRPr="00E62C5A">
              <w:t>Valor adoptado</w:t>
            </w: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D57352" w:rsidRPr="00E62C5A" w:rsidRDefault="00D57352" w:rsidP="00D57352">
            <w:pPr>
              <w:pStyle w:val="Tabletext"/>
            </w:pPr>
            <w:r w:rsidRPr="00E62C5A">
              <w:t>Margen de desvanecimiento neto para SES (dB)</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0</w:t>
            </w:r>
          </w:p>
        </w:tc>
        <w:tc>
          <w:tcPr>
            <w:tcW w:w="3265" w:type="dxa"/>
            <w:tcBorders>
              <w:top w:val="nil"/>
              <w:left w:val="nil"/>
              <w:bottom w:val="single" w:sz="4" w:space="0" w:color="auto"/>
              <w:right w:val="single" w:sz="4" w:space="0" w:color="auto"/>
            </w:tcBorders>
            <w:shd w:val="clear" w:color="auto" w:fill="auto"/>
            <w:noWrap/>
            <w:vAlign w:val="bottom"/>
            <w:hideMark/>
          </w:tcPr>
          <w:p w:rsidR="00D57352" w:rsidRPr="00E62C5A" w:rsidRDefault="00D57352" w:rsidP="00D57352">
            <w:pPr>
              <w:pStyle w:val="Tabletext"/>
            </w:pPr>
            <w:r w:rsidRPr="00E62C5A">
              <w:t> </w:t>
            </w: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D57352" w:rsidRPr="00E62C5A" w:rsidRDefault="00D57352" w:rsidP="00D57352">
            <w:pPr>
              <w:pStyle w:val="Tabletext"/>
            </w:pPr>
            <w:r w:rsidRPr="00E62C5A">
              <w:t>SESR (%)</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5B278B" w:rsidP="00D57352">
            <w:pPr>
              <w:pStyle w:val="Tabletext"/>
            </w:pPr>
            <w:r w:rsidRPr="00E62C5A">
              <w:t>0,</w:t>
            </w:r>
            <w:r w:rsidR="00D57352" w:rsidRPr="00E62C5A">
              <w:t>0006</w:t>
            </w:r>
          </w:p>
        </w:tc>
        <w:tc>
          <w:tcPr>
            <w:tcW w:w="3265" w:type="dxa"/>
            <w:tcBorders>
              <w:top w:val="nil"/>
              <w:left w:val="nil"/>
              <w:bottom w:val="single" w:sz="4" w:space="0" w:color="auto"/>
              <w:right w:val="single" w:sz="4" w:space="0" w:color="auto"/>
            </w:tcBorders>
            <w:shd w:val="clear" w:color="auto" w:fill="auto"/>
            <w:noWrap/>
            <w:vAlign w:val="bottom"/>
            <w:hideMark/>
          </w:tcPr>
          <w:p w:rsidR="00D57352" w:rsidRPr="00E62C5A" w:rsidRDefault="00D57352" w:rsidP="00D57352">
            <w:pPr>
              <w:pStyle w:val="Tabletext"/>
            </w:pPr>
            <w:r w:rsidRPr="00E62C5A">
              <w:t xml:space="preserve">Rec. </w:t>
            </w:r>
            <w:r w:rsidR="002E0942" w:rsidRPr="00E62C5A">
              <w:t>UIT</w:t>
            </w:r>
            <w:r w:rsidRPr="00E62C5A">
              <w:t xml:space="preserve">-R F.1565 </w:t>
            </w:r>
            <w:r w:rsidR="00323DA3" w:rsidRPr="00E62C5A">
              <w:t xml:space="preserve">Cuadro </w:t>
            </w:r>
            <w:r w:rsidR="003D18A5" w:rsidRPr="00E62C5A">
              <w:t>3a – 50 </w:t>
            </w:r>
            <w:r w:rsidRPr="00E62C5A">
              <w:t>km</w:t>
            </w: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D57352" w:rsidRPr="00E62C5A" w:rsidRDefault="00D57352" w:rsidP="00D57352">
            <w:pPr>
              <w:pStyle w:val="Tabletext"/>
            </w:pPr>
            <w:r w:rsidRPr="00E62C5A">
              <w:t>Probabilidad de rebasamiento del margen de desvanecimiento (%)</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63</w:t>
            </w:r>
          </w:p>
        </w:tc>
        <w:tc>
          <w:tcPr>
            <w:tcW w:w="3265" w:type="dxa"/>
            <w:tcBorders>
              <w:top w:val="nil"/>
              <w:left w:val="nil"/>
              <w:bottom w:val="single" w:sz="4" w:space="0" w:color="auto"/>
              <w:right w:val="single" w:sz="4" w:space="0" w:color="auto"/>
            </w:tcBorders>
            <w:shd w:val="clear" w:color="auto" w:fill="auto"/>
            <w:noWrap/>
            <w:vAlign w:val="bottom"/>
            <w:hideMark/>
          </w:tcPr>
          <w:p w:rsidR="00D57352" w:rsidRPr="00E62C5A" w:rsidRDefault="00D57352" w:rsidP="00D57352">
            <w:pPr>
              <w:pStyle w:val="Tabletext"/>
            </w:pPr>
            <w:r w:rsidRPr="00E62C5A">
              <w:t xml:space="preserve">Rec. </w:t>
            </w:r>
            <w:r w:rsidR="002E0942" w:rsidRPr="00E62C5A">
              <w:t>UIT</w:t>
            </w:r>
            <w:r w:rsidRPr="00E62C5A">
              <w:t>-R P.530</w:t>
            </w:r>
          </w:p>
        </w:tc>
      </w:tr>
      <w:tr w:rsidR="00D57352" w:rsidRPr="00E62C5A" w:rsidTr="00E52A17">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tcPr>
          <w:p w:rsidR="00D57352" w:rsidRPr="00E62C5A" w:rsidRDefault="00D57352" w:rsidP="00D57352">
            <w:pPr>
              <w:pStyle w:val="Tabletext"/>
            </w:pPr>
            <w:r w:rsidRPr="00E62C5A">
              <w:t>Porcentaje de tiempo del criterio de protección a corto plazo (%)</w:t>
            </w:r>
          </w:p>
        </w:tc>
        <w:tc>
          <w:tcPr>
            <w:tcW w:w="850" w:type="dxa"/>
            <w:tcBorders>
              <w:top w:val="nil"/>
              <w:left w:val="nil"/>
              <w:bottom w:val="single" w:sz="4" w:space="0" w:color="auto"/>
              <w:right w:val="single" w:sz="4" w:space="0" w:color="auto"/>
            </w:tcBorders>
            <w:shd w:val="clear" w:color="auto" w:fill="auto"/>
            <w:noWrap/>
            <w:vAlign w:val="center"/>
            <w:hideMark/>
          </w:tcPr>
          <w:p w:rsidR="00D57352" w:rsidRPr="00E62C5A" w:rsidRDefault="00D57352" w:rsidP="00D57352">
            <w:pPr>
              <w:pStyle w:val="Tabletext"/>
            </w:pPr>
            <w:r w:rsidRPr="00E62C5A">
              <w:t>9.52E-04</w:t>
            </w:r>
          </w:p>
        </w:tc>
        <w:tc>
          <w:tcPr>
            <w:tcW w:w="3265" w:type="dxa"/>
            <w:tcBorders>
              <w:top w:val="nil"/>
              <w:left w:val="nil"/>
              <w:bottom w:val="single" w:sz="4" w:space="0" w:color="auto"/>
              <w:right w:val="single" w:sz="4" w:space="0" w:color="auto"/>
            </w:tcBorders>
            <w:shd w:val="clear" w:color="auto" w:fill="auto"/>
            <w:noWrap/>
            <w:vAlign w:val="bottom"/>
            <w:hideMark/>
          </w:tcPr>
          <w:p w:rsidR="00D57352" w:rsidRPr="00E62C5A" w:rsidRDefault="00D57352" w:rsidP="00D57352">
            <w:pPr>
              <w:pStyle w:val="Tabletext"/>
            </w:pPr>
            <w:r w:rsidRPr="00E62C5A">
              <w:t> </w:t>
            </w:r>
          </w:p>
        </w:tc>
      </w:tr>
    </w:tbl>
    <w:p w:rsidR="00D05035" w:rsidRPr="00E62C5A" w:rsidRDefault="00D05035" w:rsidP="00C54252">
      <w:pPr>
        <w:pStyle w:val="Tabletitle"/>
        <w:spacing w:after="0"/>
      </w:pPr>
    </w:p>
    <w:p w:rsidR="00D05035" w:rsidRPr="00E62C5A" w:rsidRDefault="00AE6BB1" w:rsidP="00224AC3">
      <w:pPr>
        <w:pStyle w:val="Tabletitle"/>
      </w:pPr>
      <w:r w:rsidRPr="00E62C5A">
        <w:t>Porcentaje de tiempo para la relación de segundos con muchos errores</w:t>
      </w:r>
      <w:r w:rsidR="00D05035" w:rsidRPr="00E62C5A">
        <w:t xml:space="preserve"> (SES) </w:t>
      </w:r>
      <w:r w:rsidR="00FB13CE" w:rsidRPr="00E62C5A">
        <w:br/>
      </w:r>
      <w:r w:rsidRPr="00E62C5A">
        <w:t>de una estación del SF parte de una red nacional de corta distancia</w:t>
      </w:r>
    </w:p>
    <w:tbl>
      <w:tblPr>
        <w:tblW w:w="9856" w:type="dxa"/>
        <w:jc w:val="center"/>
        <w:tblCellMar>
          <w:left w:w="70" w:type="dxa"/>
          <w:right w:w="28" w:type="dxa"/>
        </w:tblCellMar>
        <w:tblLook w:val="04A0" w:firstRow="1" w:lastRow="0" w:firstColumn="1" w:lastColumn="0" w:noHBand="0" w:noVBand="1"/>
      </w:tblPr>
      <w:tblGrid>
        <w:gridCol w:w="5665"/>
        <w:gridCol w:w="993"/>
        <w:gridCol w:w="3198"/>
      </w:tblGrid>
      <w:tr w:rsidR="0071377F" w:rsidRPr="00E62C5A" w:rsidTr="00C1413B">
        <w:trPr>
          <w:trHeight w:val="288"/>
          <w:jc w:val="center"/>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377F" w:rsidRPr="00E62C5A" w:rsidRDefault="0071377F" w:rsidP="0071377F">
            <w:pPr>
              <w:pStyle w:val="Tablehead"/>
            </w:pPr>
            <w:r w:rsidRPr="00E62C5A">
              <w:t>Parámetros</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71377F" w:rsidRPr="00E62C5A" w:rsidRDefault="0071377F" w:rsidP="0071377F">
            <w:pPr>
              <w:pStyle w:val="Tablehead"/>
            </w:pPr>
            <w:r w:rsidRPr="00E62C5A">
              <w:t>Valor</w:t>
            </w:r>
          </w:p>
        </w:tc>
        <w:tc>
          <w:tcPr>
            <w:tcW w:w="3198" w:type="dxa"/>
            <w:tcBorders>
              <w:top w:val="single" w:sz="4" w:space="0" w:color="auto"/>
              <w:left w:val="nil"/>
              <w:bottom w:val="single" w:sz="4" w:space="0" w:color="auto"/>
              <w:right w:val="single" w:sz="4" w:space="0" w:color="auto"/>
            </w:tcBorders>
            <w:shd w:val="clear" w:color="auto" w:fill="auto"/>
            <w:noWrap/>
            <w:vAlign w:val="bottom"/>
            <w:hideMark/>
          </w:tcPr>
          <w:p w:rsidR="0071377F" w:rsidRPr="00E62C5A" w:rsidRDefault="0071377F" w:rsidP="0071377F">
            <w:pPr>
              <w:pStyle w:val="Tablehead"/>
            </w:pPr>
            <w:r w:rsidRPr="00E62C5A">
              <w:t>Fuente</w:t>
            </w: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Margen de desvanecimiento para BER 10</w:t>
            </w:r>
            <w:r w:rsidRPr="00E62C5A">
              <w:rPr>
                <w:vertAlign w:val="superscript"/>
              </w:rPr>
              <w:t>-3</w:t>
            </w:r>
            <w:r w:rsidRPr="00E62C5A">
              <w:t xml:space="preserve"> (dB)</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37</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 xml:space="preserve">Rec. </w:t>
            </w:r>
            <w:r w:rsidR="004A6926" w:rsidRPr="00E62C5A">
              <w:t>UIT</w:t>
            </w:r>
            <w:r w:rsidRPr="00E62C5A">
              <w:t>-R F.1494</w:t>
            </w: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Margen de desvanecimiento para SES (dB)</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36</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 xml:space="preserve">Rec. </w:t>
            </w:r>
            <w:r w:rsidR="004A6926" w:rsidRPr="00E62C5A">
              <w:t>UIT</w:t>
            </w:r>
            <w:r w:rsidRPr="00E62C5A">
              <w:t>-R F.1494</w:t>
            </w: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rsidR="0071377F" w:rsidRPr="00E62C5A" w:rsidRDefault="0071377F" w:rsidP="0071377F">
            <w:pPr>
              <w:pStyle w:val="Tabletext"/>
            </w:pPr>
            <w:r w:rsidRPr="00E62C5A">
              <w:t>ATPC (dB)</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13</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rsidR="0071377F" w:rsidRPr="00E62C5A" w:rsidRDefault="0071377F" w:rsidP="0071377F">
            <w:pPr>
              <w:pStyle w:val="Tabletext"/>
            </w:pPr>
            <w:r w:rsidRPr="00E62C5A">
              <w:rPr>
                <w:i/>
                <w:iCs/>
              </w:rPr>
              <w:t>I/N</w:t>
            </w:r>
            <w:r w:rsidRPr="00E62C5A">
              <w:t xml:space="preserve"> a corto plazo (dB)</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20</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335D09" w:rsidP="0071377F">
            <w:pPr>
              <w:pStyle w:val="Tabletext"/>
            </w:pPr>
            <w:r w:rsidRPr="00E62C5A">
              <w:t>Valor adoptado</w:t>
            </w: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rsidR="0071377F" w:rsidRPr="00E62C5A" w:rsidRDefault="0071377F" w:rsidP="0071377F">
            <w:pPr>
              <w:pStyle w:val="Tabletext"/>
            </w:pPr>
            <w:r w:rsidRPr="00E62C5A">
              <w:t>Margen de desvanecimiento neto para SES (dB)</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3</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 </w:t>
            </w: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rsidR="0071377F" w:rsidRPr="00E62C5A" w:rsidRDefault="0071377F" w:rsidP="0071377F">
            <w:pPr>
              <w:pStyle w:val="Tabletext"/>
            </w:pPr>
            <w:r w:rsidRPr="00E62C5A">
              <w:t>SESR (%)</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6A449F" w:rsidP="0071377F">
            <w:pPr>
              <w:pStyle w:val="Tabletext"/>
            </w:pPr>
            <w:r w:rsidRPr="00E62C5A">
              <w:t>0,</w:t>
            </w:r>
            <w:r w:rsidR="0071377F" w:rsidRPr="00E62C5A">
              <w:t>0015</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 xml:space="preserve">Rec. </w:t>
            </w:r>
            <w:r w:rsidR="004A6926" w:rsidRPr="00E62C5A">
              <w:t>UIT</w:t>
            </w:r>
            <w:r w:rsidRPr="00E62C5A">
              <w:t xml:space="preserve">-R F.1565 </w:t>
            </w:r>
            <w:r w:rsidR="00335D09" w:rsidRPr="00E62C5A">
              <w:t xml:space="preserve">Cuadro </w:t>
            </w:r>
            <w:r w:rsidRPr="00E62C5A">
              <w:t>5a</w:t>
            </w: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rsidR="0071377F" w:rsidRPr="00E62C5A" w:rsidRDefault="0071377F" w:rsidP="0071377F">
            <w:pPr>
              <w:pStyle w:val="Tabletext"/>
            </w:pPr>
            <w:r w:rsidRPr="00E62C5A">
              <w:t>Probabilidad de rebasamiento del margen de desvanecimiento (%)</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6A449F" w:rsidP="0071377F">
            <w:pPr>
              <w:pStyle w:val="Tabletext"/>
            </w:pPr>
            <w:r w:rsidRPr="00E62C5A">
              <w:t>3,</w:t>
            </w:r>
            <w:r w:rsidR="0071377F" w:rsidRPr="00E62C5A">
              <w:t>3</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 xml:space="preserve">Rec. </w:t>
            </w:r>
            <w:r w:rsidR="004A6926" w:rsidRPr="00E62C5A">
              <w:t>UIT</w:t>
            </w:r>
            <w:r w:rsidRPr="00E62C5A">
              <w:t>-R P.530</w:t>
            </w:r>
          </w:p>
        </w:tc>
      </w:tr>
      <w:tr w:rsidR="0071377F" w:rsidRPr="00E62C5A" w:rsidTr="00C1413B">
        <w:trPr>
          <w:trHeight w:val="288"/>
          <w:jc w:val="center"/>
        </w:trPr>
        <w:tc>
          <w:tcPr>
            <w:tcW w:w="5665" w:type="dxa"/>
            <w:tcBorders>
              <w:top w:val="nil"/>
              <w:left w:val="single" w:sz="4" w:space="0" w:color="auto"/>
              <w:bottom w:val="single" w:sz="4" w:space="0" w:color="auto"/>
              <w:right w:val="single" w:sz="4" w:space="0" w:color="auto"/>
            </w:tcBorders>
            <w:shd w:val="clear" w:color="auto" w:fill="auto"/>
            <w:noWrap/>
            <w:vAlign w:val="center"/>
          </w:tcPr>
          <w:p w:rsidR="0071377F" w:rsidRPr="00E62C5A" w:rsidRDefault="0071377F" w:rsidP="0071377F">
            <w:pPr>
              <w:pStyle w:val="Tabletext"/>
            </w:pPr>
            <w:r w:rsidRPr="00E62C5A">
              <w:t>Porcentaje de tiempo del criterio de protección a corto plazo (%)</w:t>
            </w:r>
          </w:p>
        </w:tc>
        <w:tc>
          <w:tcPr>
            <w:tcW w:w="993"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4.55E-02</w:t>
            </w:r>
          </w:p>
        </w:tc>
        <w:tc>
          <w:tcPr>
            <w:tcW w:w="3198" w:type="dxa"/>
            <w:tcBorders>
              <w:top w:val="nil"/>
              <w:left w:val="nil"/>
              <w:bottom w:val="single" w:sz="4" w:space="0" w:color="auto"/>
              <w:right w:val="single" w:sz="4" w:space="0" w:color="auto"/>
            </w:tcBorders>
            <w:shd w:val="clear" w:color="auto" w:fill="auto"/>
            <w:noWrap/>
            <w:vAlign w:val="center"/>
            <w:hideMark/>
          </w:tcPr>
          <w:p w:rsidR="0071377F" w:rsidRPr="00E62C5A" w:rsidRDefault="0071377F" w:rsidP="0071377F">
            <w:pPr>
              <w:pStyle w:val="Tabletext"/>
            </w:pPr>
            <w:r w:rsidRPr="00E62C5A">
              <w:t> </w:t>
            </w:r>
          </w:p>
        </w:tc>
      </w:tr>
    </w:tbl>
    <w:p w:rsidR="00D05035" w:rsidRPr="00E62C5A" w:rsidRDefault="00D05035" w:rsidP="00AE2FEB">
      <w:pPr>
        <w:pStyle w:val="Tabletitle"/>
        <w:spacing w:after="0"/>
      </w:pPr>
    </w:p>
    <w:p w:rsidR="00D05035" w:rsidRPr="00E62C5A" w:rsidRDefault="00AE6BB1" w:rsidP="00224AC3">
      <w:pPr>
        <w:pStyle w:val="Tabletitle"/>
      </w:pPr>
      <w:r w:rsidRPr="00E62C5A">
        <w:t>Porcentaje de tiempo para la relación de segundos con errores</w:t>
      </w:r>
      <w:r w:rsidR="00D05035" w:rsidRPr="00E62C5A">
        <w:t xml:space="preserve"> (ES) </w:t>
      </w:r>
      <w:r w:rsidR="00746111" w:rsidRPr="00E62C5A">
        <w:br/>
      </w:r>
      <w:r w:rsidRPr="00E62C5A">
        <w:t>de una estación del SF parte de una red nacional de corta distancia</w:t>
      </w:r>
    </w:p>
    <w:tbl>
      <w:tblPr>
        <w:tblW w:w="9757" w:type="dxa"/>
        <w:jc w:val="center"/>
        <w:tblCellMar>
          <w:left w:w="70" w:type="dxa"/>
          <w:right w:w="70" w:type="dxa"/>
        </w:tblCellMar>
        <w:tblLook w:val="04A0" w:firstRow="1" w:lastRow="0" w:firstColumn="1" w:lastColumn="0" w:noHBand="0" w:noVBand="1"/>
      </w:tblPr>
      <w:tblGrid>
        <w:gridCol w:w="5524"/>
        <w:gridCol w:w="1134"/>
        <w:gridCol w:w="3099"/>
      </w:tblGrid>
      <w:tr w:rsidR="007B3C82" w:rsidRPr="00E62C5A" w:rsidTr="007B3C82">
        <w:trPr>
          <w:trHeight w:val="288"/>
          <w:tblHeader/>
          <w:jc w:val="center"/>
        </w:trPr>
        <w:tc>
          <w:tcPr>
            <w:tcW w:w="5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C82" w:rsidRPr="00E62C5A" w:rsidRDefault="007B3C82" w:rsidP="007B3C82">
            <w:pPr>
              <w:pStyle w:val="Tablehead"/>
            </w:pPr>
            <w:r w:rsidRPr="00E62C5A">
              <w:t>Parámetros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B3C82" w:rsidRPr="00E62C5A" w:rsidRDefault="007B3C82" w:rsidP="007B3C82">
            <w:pPr>
              <w:pStyle w:val="Tablehead"/>
            </w:pPr>
            <w:r w:rsidRPr="00E62C5A">
              <w:t>Valor</w:t>
            </w:r>
          </w:p>
        </w:tc>
        <w:tc>
          <w:tcPr>
            <w:tcW w:w="3099" w:type="dxa"/>
            <w:tcBorders>
              <w:top w:val="single" w:sz="4" w:space="0" w:color="auto"/>
              <w:left w:val="nil"/>
              <w:bottom w:val="single" w:sz="4" w:space="0" w:color="auto"/>
              <w:right w:val="single" w:sz="4" w:space="0" w:color="auto"/>
            </w:tcBorders>
            <w:shd w:val="clear" w:color="auto" w:fill="auto"/>
            <w:noWrap/>
            <w:vAlign w:val="bottom"/>
            <w:hideMark/>
          </w:tcPr>
          <w:p w:rsidR="007B3C82" w:rsidRPr="00E62C5A" w:rsidRDefault="007B3C82" w:rsidP="007B3C82">
            <w:pPr>
              <w:pStyle w:val="Tablehead"/>
            </w:pPr>
            <w:r w:rsidRPr="00E62C5A">
              <w:t>Fuente</w:t>
            </w: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Margen de desvanecimiento para BER 10</w:t>
            </w:r>
            <w:r w:rsidRPr="00E62C5A">
              <w:rPr>
                <w:vertAlign w:val="superscript"/>
              </w:rPr>
              <w:t>-3</w:t>
            </w:r>
            <w:r w:rsidRPr="00E62C5A">
              <w:t xml:space="preserve"> (dB)</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37</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 xml:space="preserve">Rec. </w:t>
            </w:r>
            <w:r w:rsidR="00846168" w:rsidRPr="00E62C5A">
              <w:t>UIT</w:t>
            </w:r>
            <w:r w:rsidRPr="00E62C5A">
              <w:t>-R F.1494</w:t>
            </w: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Margen de desvanecimiento para</w:t>
            </w:r>
            <w:r w:rsidR="00B67D14">
              <w:t xml:space="preserve"> </w:t>
            </w:r>
            <w:r w:rsidRPr="00E62C5A">
              <w:t>SES (dB)</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32</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 xml:space="preserve">Rec. </w:t>
            </w:r>
            <w:r w:rsidR="00846168" w:rsidRPr="00E62C5A">
              <w:t>UIT</w:t>
            </w:r>
            <w:r w:rsidRPr="00E62C5A">
              <w:t>-R F.1494</w:t>
            </w: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ATPC (dB)</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13</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rPr>
                <w:i/>
                <w:iCs/>
              </w:rPr>
              <w:t>I/N</w:t>
            </w:r>
            <w:r w:rsidRPr="00E62C5A">
              <w:t xml:space="preserve"> a corto plazo (dB)</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19</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BE5E2D" w:rsidP="007B3C82">
            <w:pPr>
              <w:pStyle w:val="Tabletext"/>
            </w:pPr>
            <w:r w:rsidRPr="00E62C5A">
              <w:t>Valor adoptado</w:t>
            </w: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Margen de desvanecimiento neto para SES (dB)</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0</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 </w:t>
            </w: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SESR (%)</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C44B60" w:rsidP="007B3C82">
            <w:pPr>
              <w:pStyle w:val="Tabletext"/>
            </w:pPr>
            <w:r w:rsidRPr="00E62C5A">
              <w:t>0,</w:t>
            </w:r>
            <w:r w:rsidR="007B3C82" w:rsidRPr="00E62C5A">
              <w:t>0075</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401497">
            <w:pPr>
              <w:pStyle w:val="Tabletext"/>
            </w:pPr>
            <w:r w:rsidRPr="00E62C5A">
              <w:t xml:space="preserve">Rec. </w:t>
            </w:r>
            <w:r w:rsidR="00846168" w:rsidRPr="00E62C5A">
              <w:t>UIT</w:t>
            </w:r>
            <w:r w:rsidRPr="00E62C5A">
              <w:t xml:space="preserve">-R F.1565 </w:t>
            </w:r>
            <w:r w:rsidR="00401497" w:rsidRPr="00E62C5A">
              <w:t>Cuadro</w:t>
            </w:r>
            <w:r w:rsidR="00401497" w:rsidRPr="00E62C5A">
              <w:t>s</w:t>
            </w:r>
            <w:r w:rsidR="00401497" w:rsidRPr="00E62C5A">
              <w:t xml:space="preserve"> </w:t>
            </w:r>
            <w:r w:rsidRPr="00E62C5A">
              <w:t xml:space="preserve">4a </w:t>
            </w:r>
            <w:r w:rsidR="00401497" w:rsidRPr="00E62C5A">
              <w:t>y</w:t>
            </w:r>
            <w:r w:rsidRPr="00E62C5A">
              <w:t xml:space="preserve"> 5a</w:t>
            </w: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Probabilidad de rebasamiento del margen de desvanecimiento (%)</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63</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 xml:space="preserve">Rec. </w:t>
            </w:r>
            <w:r w:rsidR="00846168" w:rsidRPr="00E62C5A">
              <w:t>UIT</w:t>
            </w:r>
            <w:r w:rsidRPr="00E62C5A">
              <w:t>-R P.530</w:t>
            </w:r>
          </w:p>
        </w:tc>
      </w:tr>
      <w:tr w:rsidR="007B3C82" w:rsidRPr="00E62C5A" w:rsidTr="007B3C82">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Porcentaje de tiempo del criterio de protección a corto plazo (%)</w:t>
            </w:r>
          </w:p>
        </w:tc>
        <w:tc>
          <w:tcPr>
            <w:tcW w:w="1134"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1.19E-02</w:t>
            </w:r>
          </w:p>
        </w:tc>
        <w:tc>
          <w:tcPr>
            <w:tcW w:w="3099" w:type="dxa"/>
            <w:tcBorders>
              <w:top w:val="nil"/>
              <w:left w:val="nil"/>
              <w:bottom w:val="single" w:sz="4" w:space="0" w:color="auto"/>
              <w:right w:val="single" w:sz="4" w:space="0" w:color="auto"/>
            </w:tcBorders>
            <w:shd w:val="clear" w:color="auto" w:fill="auto"/>
            <w:noWrap/>
            <w:vAlign w:val="center"/>
            <w:hideMark/>
          </w:tcPr>
          <w:p w:rsidR="007B3C82" w:rsidRPr="00E62C5A" w:rsidRDefault="007B3C82" w:rsidP="007B3C82">
            <w:pPr>
              <w:pStyle w:val="Tabletext"/>
            </w:pPr>
            <w:r w:rsidRPr="00E62C5A">
              <w:t> </w:t>
            </w:r>
          </w:p>
        </w:tc>
      </w:tr>
    </w:tbl>
    <w:p w:rsidR="00D05035" w:rsidRPr="00E62C5A" w:rsidRDefault="00D05035" w:rsidP="00F91991">
      <w:pPr>
        <w:pStyle w:val="enumlev1"/>
        <w:keepNext/>
        <w:rPr>
          <w:b/>
          <w:bCs/>
        </w:rPr>
      </w:pPr>
      <w:r w:rsidRPr="00E62C5A">
        <w:rPr>
          <w:b/>
          <w:bCs/>
        </w:rPr>
        <w:lastRenderedPageBreak/>
        <w:t>c)</w:t>
      </w:r>
      <w:r w:rsidRPr="00E62C5A">
        <w:rPr>
          <w:b/>
          <w:bCs/>
        </w:rPr>
        <w:tab/>
        <w:t>E</w:t>
      </w:r>
      <w:r w:rsidR="00AE6BB1" w:rsidRPr="00E62C5A">
        <w:rPr>
          <w:b/>
          <w:bCs/>
        </w:rPr>
        <w:t>jemplos de función de distribución acumulativa de la relación</w:t>
      </w:r>
      <w:r w:rsidRPr="00E62C5A">
        <w:rPr>
          <w:b/>
          <w:bCs/>
        </w:rPr>
        <w:t xml:space="preserve"> I/N </w:t>
      </w:r>
    </w:p>
    <w:p w:rsidR="00D05035" w:rsidRPr="00E62C5A" w:rsidRDefault="00D05035" w:rsidP="00224AC3">
      <w:r w:rsidRPr="00E62C5A">
        <w:rPr>
          <w:noProof/>
          <w:lang w:eastAsia="zh-CN"/>
        </w:rPr>
        <w:drawing>
          <wp:inline distT="0" distB="0" distL="0" distR="0" wp14:anchorId="13FE16EC" wp14:editId="15C208C5">
            <wp:extent cx="6141493" cy="4790365"/>
            <wp:effectExtent l="0" t="0" r="0" b="0"/>
            <wp:docPr id="23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0_49dBi_cdf_UAV_Option4_200kt_Ku_7100.png"/>
                    <pic:cNvPicPr/>
                  </pic:nvPicPr>
                  <pic:blipFill rotWithShape="1">
                    <a:blip r:embed="rId19">
                      <a:extLst>
                        <a:ext uri="{28A0092B-C50C-407E-A947-70E740481C1C}">
                          <a14:useLocalDpi xmlns:a14="http://schemas.microsoft.com/office/drawing/2010/main" val="0"/>
                        </a:ext>
                      </a:extLst>
                    </a:blip>
                    <a:srcRect l="8395" t="5473" r="7649" b="7214"/>
                    <a:stretch/>
                  </pic:blipFill>
                  <pic:spPr bwMode="auto">
                    <a:xfrm>
                      <a:off x="0" y="0"/>
                      <a:ext cx="6141493" cy="4790365"/>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 w:rsidR="00D05035" w:rsidRPr="00E62C5A" w:rsidRDefault="00D05035" w:rsidP="00224AC3">
      <w:pPr>
        <w:sectPr w:rsidR="00D05035" w:rsidRPr="00E62C5A" w:rsidSect="007B0951">
          <w:headerReference w:type="default" r:id="rId20"/>
          <w:footerReference w:type="default" r:id="rId21"/>
          <w:footerReference w:type="first" r:id="rId22"/>
          <w:pgSz w:w="11907" w:h="16840" w:code="9"/>
          <w:pgMar w:top="1418" w:right="1134" w:bottom="1418" w:left="1134" w:header="720" w:footer="720" w:gutter="0"/>
          <w:paperSrc w:first="15" w:other="15"/>
          <w:cols w:space="720"/>
          <w:titlePg/>
          <w:docGrid w:linePitch="326"/>
        </w:sectPr>
      </w:pPr>
      <w:r w:rsidRPr="00E62C5A">
        <w:rPr>
          <w:noProof/>
          <w:lang w:eastAsia="zh-CN"/>
        </w:rPr>
        <w:lastRenderedPageBreak/>
        <w:drawing>
          <wp:inline distT="0" distB="0" distL="0" distR="0" wp14:anchorId="4FD72769" wp14:editId="0C0FC9AE">
            <wp:extent cx="6127845" cy="5199796"/>
            <wp:effectExtent l="0" t="0" r="6350" b="1270"/>
            <wp:docPr id="23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3_18dBi_cdf_UAV_Option4_200kt_Ku_7119.png"/>
                    <pic:cNvPicPr/>
                  </pic:nvPicPr>
                  <pic:blipFill rotWithShape="1">
                    <a:blip r:embed="rId23">
                      <a:extLst>
                        <a:ext uri="{28A0092B-C50C-407E-A947-70E740481C1C}">
                          <a14:useLocalDpi xmlns:a14="http://schemas.microsoft.com/office/drawing/2010/main" val="0"/>
                        </a:ext>
                      </a:extLst>
                    </a:blip>
                    <a:srcRect l="8769" t="5224" r="7462"/>
                    <a:stretch/>
                  </pic:blipFill>
                  <pic:spPr bwMode="auto">
                    <a:xfrm>
                      <a:off x="0" y="0"/>
                      <a:ext cx="6127340" cy="5199367"/>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r w:rsidRPr="00E62C5A">
        <w:rPr>
          <w:noProof/>
          <w:lang w:eastAsia="zh-CN"/>
        </w:rPr>
        <w:lastRenderedPageBreak/>
        <w:drawing>
          <wp:inline distT="0" distB="0" distL="0" distR="0" wp14:anchorId="54B8C637" wp14:editId="4F991A0D">
            <wp:extent cx="6141492" cy="5199797"/>
            <wp:effectExtent l="0" t="0" r="0" b="1270"/>
            <wp:docPr id="23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4_200kt_Ku_7132.png"/>
                    <pic:cNvPicPr/>
                  </pic:nvPicPr>
                  <pic:blipFill rotWithShape="1">
                    <a:blip r:embed="rId24">
                      <a:extLst>
                        <a:ext uri="{28A0092B-C50C-407E-A947-70E740481C1C}">
                          <a14:useLocalDpi xmlns:a14="http://schemas.microsoft.com/office/drawing/2010/main" val="0"/>
                        </a:ext>
                      </a:extLst>
                    </a:blip>
                    <a:srcRect l="8768" t="5224" r="7277"/>
                    <a:stretch/>
                  </pic:blipFill>
                  <pic:spPr bwMode="auto">
                    <a:xfrm>
                      <a:off x="0" y="0"/>
                      <a:ext cx="6140986" cy="5199368"/>
                    </a:xfrm>
                    <a:prstGeom prst="rect">
                      <a:avLst/>
                    </a:prstGeom>
                    <a:ln>
                      <a:noFill/>
                    </a:ln>
                    <a:extLst>
                      <a:ext uri="{53640926-AAD7-44D8-BBD7-CCE9431645EC}">
                        <a14:shadowObscured xmlns:a14="http://schemas.microsoft.com/office/drawing/2010/main"/>
                      </a:ext>
                    </a:extLst>
                  </pic:spPr>
                </pic:pic>
              </a:graphicData>
            </a:graphic>
          </wp:inline>
        </w:drawing>
      </w:r>
      <w:r w:rsidRPr="00E62C5A">
        <w:rPr>
          <w:noProof/>
          <w:lang w:eastAsia="zh-CN"/>
        </w:rPr>
        <w:lastRenderedPageBreak/>
        <w:drawing>
          <wp:inline distT="0" distB="0" distL="0" distR="0" wp14:anchorId="3F89380B" wp14:editId="0E37D73D">
            <wp:extent cx="6100549" cy="5199796"/>
            <wp:effectExtent l="0" t="0" r="0" b="1270"/>
            <wp:docPr id="23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4_45dBi_cdf_UAV_Option4_200kt_Ku_7151.png"/>
                    <pic:cNvPicPr/>
                  </pic:nvPicPr>
                  <pic:blipFill rotWithShape="1">
                    <a:blip r:embed="rId25">
                      <a:extLst>
                        <a:ext uri="{28A0092B-C50C-407E-A947-70E740481C1C}">
                          <a14:useLocalDpi xmlns:a14="http://schemas.microsoft.com/office/drawing/2010/main" val="0"/>
                        </a:ext>
                      </a:extLst>
                    </a:blip>
                    <a:srcRect l="8955" t="5224" r="7649"/>
                    <a:stretch/>
                  </pic:blipFill>
                  <pic:spPr bwMode="auto">
                    <a:xfrm>
                      <a:off x="0" y="0"/>
                      <a:ext cx="6100046" cy="5199367"/>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r w:rsidRPr="00E62C5A">
        <w:rPr>
          <w:noProof/>
          <w:lang w:eastAsia="zh-CN"/>
        </w:rPr>
        <w:lastRenderedPageBreak/>
        <w:drawing>
          <wp:inline distT="0" distB="0" distL="0" distR="0" wp14:anchorId="0F48FF74" wp14:editId="7E7CB2C5">
            <wp:extent cx="6127844" cy="5199796"/>
            <wp:effectExtent l="0" t="0" r="6350" b="1270"/>
            <wp:docPr id="234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2_28dBi_cdf_UAV_Option4_200kt_Ku_7173.png"/>
                    <pic:cNvPicPr/>
                  </pic:nvPicPr>
                  <pic:blipFill rotWithShape="1">
                    <a:blip r:embed="rId26">
                      <a:extLst>
                        <a:ext uri="{28A0092B-C50C-407E-A947-70E740481C1C}">
                          <a14:useLocalDpi xmlns:a14="http://schemas.microsoft.com/office/drawing/2010/main" val="0"/>
                        </a:ext>
                      </a:extLst>
                    </a:blip>
                    <a:srcRect l="8582" t="5224" r="7649"/>
                    <a:stretch/>
                  </pic:blipFill>
                  <pic:spPr bwMode="auto">
                    <a:xfrm>
                      <a:off x="0" y="0"/>
                      <a:ext cx="6127339" cy="5199367"/>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 w:rsidR="00D05035" w:rsidRPr="00E62C5A" w:rsidRDefault="00D05035" w:rsidP="00224AC3">
      <w:r w:rsidRPr="00E62C5A">
        <w:rPr>
          <w:noProof/>
          <w:lang w:eastAsia="zh-CN"/>
        </w:rPr>
        <w:lastRenderedPageBreak/>
        <w:drawing>
          <wp:inline distT="0" distB="0" distL="0" distR="0" wp14:anchorId="10E32129" wp14:editId="747BE374">
            <wp:extent cx="6073253" cy="5199796"/>
            <wp:effectExtent l="0" t="0" r="3810" b="1270"/>
            <wp:docPr id="234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1_49dBi_cdf_UAV_Option4_200kt_Ku_7195.png"/>
                    <pic:cNvPicPr/>
                  </pic:nvPicPr>
                  <pic:blipFill rotWithShape="1">
                    <a:blip r:embed="rId27">
                      <a:extLst>
                        <a:ext uri="{28A0092B-C50C-407E-A947-70E740481C1C}">
                          <a14:useLocalDpi xmlns:a14="http://schemas.microsoft.com/office/drawing/2010/main" val="0"/>
                        </a:ext>
                      </a:extLst>
                    </a:blip>
                    <a:srcRect l="8768" t="5224" r="8209"/>
                    <a:stretch/>
                  </pic:blipFill>
                  <pic:spPr bwMode="auto">
                    <a:xfrm>
                      <a:off x="0" y="0"/>
                      <a:ext cx="6072753" cy="5199368"/>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Pr>
        <w:pStyle w:val="Heading1"/>
      </w:pPr>
    </w:p>
    <w:p w:rsidR="00D05035" w:rsidRPr="00E62C5A" w:rsidRDefault="00D05035" w:rsidP="00224AC3">
      <w:pPr>
        <w:jc w:val="center"/>
      </w:pPr>
      <w:r w:rsidRPr="00E62C5A">
        <w:rPr>
          <w:noProof/>
          <w:lang w:eastAsia="zh-CN"/>
        </w:rPr>
        <w:drawing>
          <wp:inline distT="0" distB="0" distL="0" distR="0" wp14:anchorId="4FD1D6DF" wp14:editId="402CFB0F">
            <wp:extent cx="6114197" cy="5199796"/>
            <wp:effectExtent l="0" t="0" r="1270" b="1270"/>
            <wp:docPr id="234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4_200kt_Ku_7218.png"/>
                    <pic:cNvPicPr/>
                  </pic:nvPicPr>
                  <pic:blipFill rotWithShape="1">
                    <a:blip r:embed="rId28">
                      <a:extLst>
                        <a:ext uri="{28A0092B-C50C-407E-A947-70E740481C1C}">
                          <a14:useLocalDpi xmlns:a14="http://schemas.microsoft.com/office/drawing/2010/main" val="0"/>
                        </a:ext>
                      </a:extLst>
                    </a:blip>
                    <a:srcRect l="8769" t="5224" r="7649"/>
                    <a:stretch/>
                  </pic:blipFill>
                  <pic:spPr bwMode="auto">
                    <a:xfrm>
                      <a:off x="0" y="0"/>
                      <a:ext cx="6113693" cy="5199367"/>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Pr>
        <w:pStyle w:val="Heading1"/>
      </w:pPr>
      <w:r w:rsidRPr="00E62C5A">
        <w:t>4</w:t>
      </w:r>
      <w:r w:rsidRPr="00E62C5A">
        <w:tab/>
        <w:t>An</w:t>
      </w:r>
      <w:r w:rsidR="0035413C" w:rsidRPr="00E62C5A">
        <w:t>álisis en la banda de</w:t>
      </w:r>
      <w:r w:rsidRPr="00E62C5A">
        <w:t xml:space="preserve"> 30/20GHz</w:t>
      </w:r>
    </w:p>
    <w:p w:rsidR="00D05035" w:rsidRPr="00E62C5A" w:rsidRDefault="00D05035" w:rsidP="00224AC3">
      <w:pPr>
        <w:rPr>
          <w:b/>
        </w:rPr>
      </w:pPr>
      <w:r w:rsidRPr="00E62C5A">
        <w:rPr>
          <w:b/>
        </w:rPr>
        <w:t>a)</w:t>
      </w:r>
      <w:r w:rsidRPr="00E62C5A">
        <w:rPr>
          <w:b/>
        </w:rPr>
        <w:tab/>
        <w:t>C</w:t>
      </w:r>
      <w:r w:rsidR="0035413C" w:rsidRPr="00E62C5A">
        <w:rPr>
          <w:b/>
        </w:rPr>
        <w:t>aracterísticas de la emisión</w:t>
      </w:r>
    </w:p>
    <w:p w:rsidR="00D05035" w:rsidRPr="00E62C5A" w:rsidRDefault="00D05035" w:rsidP="00224AC3">
      <w:pPr>
        <w:pStyle w:val="enumlev2"/>
        <w:rPr>
          <w:b/>
        </w:rPr>
      </w:pPr>
      <w:r w:rsidRPr="00E62C5A">
        <w:rPr>
          <w:b/>
        </w:rPr>
        <w:t>i)</w:t>
      </w:r>
      <w:r w:rsidRPr="00E62C5A">
        <w:rPr>
          <w:b/>
        </w:rPr>
        <w:tab/>
      </w:r>
      <w:r w:rsidR="0035413C" w:rsidRPr="00E62C5A">
        <w:rPr>
          <w:b/>
        </w:rPr>
        <w:t>máscaras de dfp</w:t>
      </w:r>
    </w:p>
    <w:p w:rsidR="00D05035" w:rsidRPr="00E62C5A" w:rsidRDefault="0035413C" w:rsidP="00224AC3">
      <w:r w:rsidRPr="00E62C5A">
        <w:t>Se analizaron varias máscaras en la banda considerada</w:t>
      </w:r>
      <w:r w:rsidR="00D05035" w:rsidRPr="00E62C5A">
        <w:t>.</w:t>
      </w:r>
    </w:p>
    <w:p w:rsidR="00D05035" w:rsidRPr="00E62C5A" w:rsidRDefault="00D05035" w:rsidP="00224AC3">
      <w:pPr>
        <w:jc w:val="center"/>
      </w:pPr>
      <w:r w:rsidRPr="00E62C5A">
        <w:rPr>
          <w:noProof/>
          <w:lang w:eastAsia="zh-CN"/>
        </w:rPr>
        <w:lastRenderedPageBreak/>
        <mc:AlternateContent>
          <mc:Choice Requires="wps">
            <w:drawing>
              <wp:anchor distT="45720" distB="45720" distL="114300" distR="114300" simplePos="0" relativeHeight="251677696" behindDoc="0" locked="0" layoutInCell="1" allowOverlap="1" wp14:anchorId="18A84452" wp14:editId="0A51B76A">
                <wp:simplePos x="0" y="0"/>
                <wp:positionH relativeFrom="margin">
                  <wp:posOffset>625907</wp:posOffset>
                </wp:positionH>
                <wp:positionV relativeFrom="paragraph">
                  <wp:posOffset>-66498</wp:posOffset>
                </wp:positionV>
                <wp:extent cx="4923130" cy="285293"/>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85293"/>
                        </a:xfrm>
                        <a:prstGeom prst="rect">
                          <a:avLst/>
                        </a:prstGeom>
                        <a:solidFill>
                          <a:srgbClr val="FFFFFF"/>
                        </a:solidFill>
                        <a:ln w="9525">
                          <a:noFill/>
                          <a:miter lim="800000"/>
                          <a:headEnd/>
                          <a:tailEnd/>
                        </a:ln>
                      </wps:spPr>
                      <wps:txbx>
                        <w:txbxContent>
                          <w:p w:rsidR="0035413C" w:rsidRPr="0035413C" w:rsidRDefault="0035413C" w:rsidP="0035413C">
                            <w:pPr>
                              <w:spacing w:before="0"/>
                              <w:jc w:val="center"/>
                              <w:rPr>
                                <w:b/>
                                <w:bCs/>
                              </w:rPr>
                            </w:pPr>
                            <w:r w:rsidRPr="0035413C">
                              <w:rPr>
                                <w:b/>
                                <w:bCs/>
                              </w:rPr>
                              <w:t>Máscara de dfp como función del ángulo por encima del horizonte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84452" id="_x0000_s1044" type="#_x0000_t202" style="position:absolute;left:0;text-align:left;margin-left:49.3pt;margin-top:-5.25pt;width:387.65pt;height:22.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" stroked="f">
                <v:textbox>
                  <w:txbxContent>
                    <w:p w:rsidR="0035413C" w:rsidRPr="0035413C" w:rsidRDefault="0035413C" w:rsidP="0035413C">
                      <w:pPr>
                        <w:spacing w:before="0"/>
                        <w:jc w:val="center"/>
                        <w:rPr>
                          <w:b/>
                          <w:bCs/>
                        </w:rPr>
                      </w:pPr>
                      <w:r w:rsidRPr="0035413C">
                        <w:rPr>
                          <w:b/>
                          <w:bCs/>
                        </w:rPr>
                        <w:t>Máscara de dfp como función del ángulo por encima del horizonte</w:t>
                      </w:r>
                    </w:p>
                  </w:txbxContent>
                </v:textbox>
                <w10:wrap anchorx="margin"/>
              </v:shape>
            </w:pict>
          </mc:Fallback>
        </mc:AlternateContent>
      </w:r>
      <w:r w:rsidRPr="00E62C5A">
        <w:rPr>
          <w:noProof/>
          <w:lang w:eastAsia="zh-CN"/>
        </w:rPr>
        <w:drawing>
          <wp:inline distT="0" distB="0" distL="0" distR="0" wp14:anchorId="7BF604C4" wp14:editId="2821DA4D">
            <wp:extent cx="4619500" cy="3464625"/>
            <wp:effectExtent l="0" t="0" r="0" b="2540"/>
            <wp:docPr id="234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12_Comparaison_Mask_PFD_Ka.png"/>
                    <pic:cNvPicPr/>
                  </pic:nvPicPr>
                  <pic:blipFill>
                    <a:blip r:embed="rId29">
                      <a:extLst>
                        <a:ext uri="{28A0092B-C50C-407E-A947-70E740481C1C}">
                          <a14:useLocalDpi xmlns:a14="http://schemas.microsoft.com/office/drawing/2010/main" val="0"/>
                        </a:ext>
                      </a:extLst>
                    </a:blip>
                    <a:stretch>
                      <a:fillRect/>
                    </a:stretch>
                  </pic:blipFill>
                  <pic:spPr>
                    <a:xfrm>
                      <a:off x="0" y="0"/>
                      <a:ext cx="4620638" cy="3465479"/>
                    </a:xfrm>
                    <a:prstGeom prst="rect">
                      <a:avLst/>
                    </a:prstGeom>
                  </pic:spPr>
                </pic:pic>
              </a:graphicData>
            </a:graphic>
          </wp:inline>
        </w:drawing>
      </w:r>
    </w:p>
    <w:p w:rsidR="0035413C" w:rsidRPr="00E62C5A" w:rsidRDefault="0035413C" w:rsidP="00241797">
      <w:pPr>
        <w:pStyle w:val="Figurelegend"/>
      </w:pPr>
      <w:r w:rsidRPr="00E62C5A">
        <w:t>LEYENDA</w:t>
      </w:r>
    </w:p>
    <w:p w:rsidR="0035413C" w:rsidRPr="00E62C5A" w:rsidRDefault="0035413C" w:rsidP="00241797">
      <w:pPr>
        <w:pStyle w:val="Figurelegend"/>
      </w:pPr>
      <w:r w:rsidRPr="00E62C5A">
        <w:t>dfp</w:t>
      </w:r>
    </w:p>
    <w:p w:rsidR="0035413C" w:rsidRPr="00E62C5A" w:rsidRDefault="0035413C" w:rsidP="00241797">
      <w:pPr>
        <w:pStyle w:val="Figurelegend"/>
      </w:pPr>
      <w:r w:rsidRPr="00E62C5A">
        <w:t>opción</w:t>
      </w:r>
    </w:p>
    <w:p w:rsidR="0035413C" w:rsidRPr="00E62C5A" w:rsidRDefault="0035413C" w:rsidP="00241797">
      <w:pPr>
        <w:pStyle w:val="Figurelegend"/>
      </w:pPr>
      <w:r w:rsidRPr="00E62C5A">
        <w:t>ángulo</w:t>
      </w:r>
    </w:p>
    <w:p w:rsidR="00D05035" w:rsidRPr="00E62C5A" w:rsidRDefault="0035413C" w:rsidP="00224AC3">
      <w:r w:rsidRPr="00E62C5A">
        <w:t>La máscara propuesta en el Anexo 1 corresponde a la máscara</w:t>
      </w:r>
      <w:r w:rsidR="00D05035" w:rsidRPr="00E62C5A">
        <w:t xml:space="preserve"> UAV_Op</w:t>
      </w:r>
      <w:r w:rsidRPr="00E62C5A">
        <w:t>ci</w:t>
      </w:r>
      <w:r w:rsidR="00B51D21">
        <w:t>ón</w:t>
      </w:r>
      <w:r w:rsidR="00D05035" w:rsidRPr="00E62C5A">
        <w:t>3_Ka.</w:t>
      </w:r>
    </w:p>
    <w:p w:rsidR="00D05035" w:rsidRPr="00E62C5A" w:rsidRDefault="00D05035" w:rsidP="00224AC3">
      <w:pPr>
        <w:rPr>
          <w:b/>
          <w:bCs/>
        </w:rPr>
      </w:pPr>
      <w:r w:rsidRPr="00E62C5A">
        <w:rPr>
          <w:b/>
          <w:bCs/>
        </w:rPr>
        <w:t>b)</w:t>
      </w:r>
      <w:r w:rsidRPr="00E62C5A">
        <w:rPr>
          <w:b/>
          <w:bCs/>
        </w:rPr>
        <w:tab/>
      </w:r>
      <w:r w:rsidR="0035413C" w:rsidRPr="00E62C5A">
        <w:rPr>
          <w:b/>
          <w:bCs/>
        </w:rPr>
        <w:t>Características del receptor</w:t>
      </w:r>
      <w:r w:rsidRPr="00E62C5A">
        <w:rPr>
          <w:b/>
          <w:bCs/>
        </w:rPr>
        <w:t xml:space="preserve"> </w:t>
      </w:r>
    </w:p>
    <w:p w:rsidR="00D05035" w:rsidRPr="00E62C5A" w:rsidRDefault="00D05035" w:rsidP="00224AC3">
      <w:pPr>
        <w:pStyle w:val="enumlev2"/>
        <w:rPr>
          <w:b/>
          <w:bCs/>
        </w:rPr>
      </w:pPr>
      <w:r w:rsidRPr="00E62C5A">
        <w:rPr>
          <w:b/>
          <w:bCs/>
        </w:rPr>
        <w:t>i)</w:t>
      </w:r>
      <w:r w:rsidRPr="00E62C5A">
        <w:rPr>
          <w:b/>
          <w:bCs/>
        </w:rPr>
        <w:tab/>
      </w:r>
      <w:r w:rsidR="0035413C" w:rsidRPr="00E62C5A">
        <w:rPr>
          <w:b/>
          <w:bCs/>
        </w:rPr>
        <w:t>Ganancia de la antena receptora</w:t>
      </w:r>
    </w:p>
    <w:p w:rsidR="00D05035" w:rsidRPr="00E62C5A" w:rsidRDefault="0035413C" w:rsidP="00224AC3">
      <w:r w:rsidRPr="00E62C5A">
        <w:t>La ganancia de antena máxima utilizada en los estudios se selecciona, respectivamente a</w:t>
      </w:r>
      <w:r w:rsidR="00B564A9">
        <w:t xml:space="preserve"> 49, 45, 35, 28 ó</w:t>
      </w:r>
      <w:r w:rsidR="00D05035" w:rsidRPr="00E62C5A">
        <w:t xml:space="preserve"> 18 dBi.</w:t>
      </w:r>
    </w:p>
    <w:p w:rsidR="00D05035" w:rsidRPr="00E62C5A" w:rsidRDefault="0035413C" w:rsidP="00224AC3">
      <w:r w:rsidRPr="00E62C5A">
        <w:t>El diagrama de antena se basa en los enlaces punto a punto (P-P) de la Recomendación UIT</w:t>
      </w:r>
      <w:r w:rsidR="002E2190" w:rsidRPr="00E62C5A">
        <w:noBreakHyphen/>
        <w:t>R </w:t>
      </w:r>
      <w:r w:rsidR="00D05035" w:rsidRPr="00E62C5A">
        <w:t>F.1245.</w:t>
      </w:r>
    </w:p>
    <w:p w:rsidR="00D05035" w:rsidRPr="00E62C5A" w:rsidRDefault="00D05035" w:rsidP="00224AC3">
      <w:pPr>
        <w:jc w:val="center"/>
      </w:pPr>
      <w:r w:rsidRPr="00E62C5A">
        <w:rPr>
          <w:noProof/>
          <w:lang w:eastAsia="zh-CN"/>
        </w:rPr>
        <mc:AlternateContent>
          <mc:Choice Requires="wps">
            <w:drawing>
              <wp:anchor distT="45720" distB="45720" distL="114300" distR="114300" simplePos="0" relativeHeight="251678720" behindDoc="0" locked="0" layoutInCell="1" allowOverlap="1" wp14:anchorId="35C082A2" wp14:editId="35603F58">
                <wp:simplePos x="0" y="0"/>
                <wp:positionH relativeFrom="column">
                  <wp:posOffset>2761062</wp:posOffset>
                </wp:positionH>
                <wp:positionV relativeFrom="paragraph">
                  <wp:posOffset>89453</wp:posOffset>
                </wp:positionV>
                <wp:extent cx="342900" cy="15748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57480"/>
                        </a:xfrm>
                        <a:prstGeom prst="rect">
                          <a:avLst/>
                        </a:prstGeom>
                        <a:solidFill>
                          <a:srgbClr val="FFFFFF"/>
                        </a:solidFill>
                        <a:ln w="9525">
                          <a:noFill/>
                          <a:miter lim="800000"/>
                          <a:headEnd/>
                          <a:tailEnd/>
                        </a:ln>
                      </wps:spPr>
                      <wps:txbx>
                        <w:txbxContent>
                          <w:p w:rsidR="0035413C" w:rsidRPr="00E46F10" w:rsidRDefault="0035413C" w:rsidP="00D05035">
                            <w:pPr>
                              <w:spacing w:before="0"/>
                              <w:rPr>
                                <w:rFonts w:asciiTheme="minorHAnsi" w:hAnsiTheme="minorHAnsi"/>
                                <w:b/>
                                <w:bCs/>
                                <w:sz w:val="20"/>
                                <w:szCs w:val="16"/>
                              </w:rPr>
                            </w:pPr>
                            <w:r w:rsidRPr="00E46F10">
                              <w:rPr>
                                <w:rFonts w:asciiTheme="minorHAnsi" w:hAnsiTheme="minorHAnsi"/>
                                <w:b/>
                                <w:bCs/>
                                <w:sz w:val="20"/>
                                <w:szCs w:val="16"/>
                              </w:rPr>
                              <w:t>ITU-R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082A2" id="_x0000_s1045" type="#_x0000_t202" style="position:absolute;left:0;text-align:left;margin-left:217.4pt;margin-top:7.05pt;width:27pt;height:12.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" stroked="f">
                <v:textbox inset="0,0,0,0">
                  <w:txbxContent>
                    <w:p w:rsidR="0035413C" w:rsidRPr="00E46F10" w:rsidRDefault="0035413C" w:rsidP="00D05035">
                      <w:pPr>
                        <w:spacing w:before="0"/>
                        <w:rPr>
                          <w:rFonts w:asciiTheme="minorHAnsi" w:hAnsiTheme="minorHAnsi"/>
                          <w:b/>
                          <w:bCs/>
                          <w:sz w:val="20"/>
                          <w:szCs w:val="16"/>
                        </w:rPr>
                      </w:pPr>
                      <w:r w:rsidRPr="00E46F10">
                        <w:rPr>
                          <w:rFonts w:asciiTheme="minorHAnsi" w:hAnsiTheme="minorHAnsi"/>
                          <w:b/>
                          <w:bCs/>
                          <w:sz w:val="20"/>
                          <w:szCs w:val="16"/>
                        </w:rPr>
                        <w:t>ITU-R</w:t>
                      </w:r>
                    </w:p>
                  </w:txbxContent>
                </v:textbox>
              </v:shape>
            </w:pict>
          </mc:Fallback>
        </mc:AlternateContent>
      </w:r>
      <w:r w:rsidRPr="00E62C5A">
        <w:rPr>
          <w:noProof/>
          <w:lang w:eastAsia="zh-CN"/>
        </w:rPr>
        <w:drawing>
          <wp:inline distT="0" distB="0" distL="0" distR="0" wp14:anchorId="486AD92D" wp14:editId="461A74C1">
            <wp:extent cx="4031311" cy="3023483"/>
            <wp:effectExtent l="0" t="0" r="7620" b="5715"/>
            <wp:docPr id="234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9-30_F_1245_figures.png"/>
                    <pic:cNvPicPr/>
                  </pic:nvPicPr>
                  <pic:blipFill>
                    <a:blip r:embed="rId18">
                      <a:extLst>
                        <a:ext uri="{28A0092B-C50C-407E-A947-70E740481C1C}">
                          <a14:useLocalDpi xmlns:a14="http://schemas.microsoft.com/office/drawing/2010/main" val="0"/>
                        </a:ext>
                      </a:extLst>
                    </a:blip>
                    <a:stretch>
                      <a:fillRect/>
                    </a:stretch>
                  </pic:blipFill>
                  <pic:spPr>
                    <a:xfrm>
                      <a:off x="0" y="0"/>
                      <a:ext cx="4037257" cy="3027943"/>
                    </a:xfrm>
                    <a:prstGeom prst="rect">
                      <a:avLst/>
                    </a:prstGeom>
                  </pic:spPr>
                </pic:pic>
              </a:graphicData>
            </a:graphic>
          </wp:inline>
        </w:drawing>
      </w:r>
    </w:p>
    <w:p w:rsidR="0035413C" w:rsidRPr="00E62C5A" w:rsidRDefault="0035413C" w:rsidP="00616CF5">
      <w:pPr>
        <w:pStyle w:val="Figurelegend"/>
      </w:pPr>
      <w:r w:rsidRPr="00E62C5A">
        <w:lastRenderedPageBreak/>
        <w:t>LEYENDA</w:t>
      </w:r>
    </w:p>
    <w:p w:rsidR="0035413C" w:rsidRPr="00E62C5A" w:rsidRDefault="0035413C" w:rsidP="00616CF5">
      <w:pPr>
        <w:pStyle w:val="Figurelegend"/>
      </w:pPr>
      <w:r w:rsidRPr="00E62C5A">
        <w:t>Diagrama de ganancia de antena de UIT-R F.1245 para las diversas ganancias máximas</w:t>
      </w:r>
    </w:p>
    <w:p w:rsidR="0035413C" w:rsidRPr="00E62C5A" w:rsidRDefault="000D7804" w:rsidP="00616CF5">
      <w:pPr>
        <w:pStyle w:val="Figurelegend"/>
      </w:pPr>
      <w:r w:rsidRPr="00E62C5A">
        <w:t>ganancia</w:t>
      </w:r>
    </w:p>
    <w:p w:rsidR="0035413C" w:rsidRPr="00E62C5A" w:rsidRDefault="000D7804" w:rsidP="00616CF5">
      <w:pPr>
        <w:pStyle w:val="Figurelegend"/>
      </w:pPr>
      <w:r w:rsidRPr="00E62C5A">
        <w:t>ángulo</w:t>
      </w:r>
    </w:p>
    <w:p w:rsidR="00D05035" w:rsidRPr="00E62C5A" w:rsidRDefault="008F03A5" w:rsidP="00224AC3">
      <w:r w:rsidRPr="00E62C5A">
        <w:t xml:space="preserve">Para </w:t>
      </w:r>
      <w:r w:rsidR="0035413C" w:rsidRPr="00E62C5A">
        <w:t>los enlaces punto a multipunto</w:t>
      </w:r>
      <w:r w:rsidR="00D05035" w:rsidRPr="00E62C5A">
        <w:t xml:space="preserve"> (P-MP)</w:t>
      </w:r>
      <w:r w:rsidR="0035413C" w:rsidRPr="00E62C5A">
        <w:t>, se utilizará el diagrama de antena de la Recomendación UIT</w:t>
      </w:r>
      <w:r w:rsidR="00D05035" w:rsidRPr="00E62C5A">
        <w:t>-R F.1336.</w:t>
      </w:r>
    </w:p>
    <w:p w:rsidR="00D05035" w:rsidRPr="00E62C5A" w:rsidRDefault="00D05035" w:rsidP="00224AC3">
      <w:pPr>
        <w:pStyle w:val="enumlev2"/>
        <w:rPr>
          <w:b/>
        </w:rPr>
      </w:pPr>
      <w:r w:rsidRPr="00E62C5A">
        <w:rPr>
          <w:b/>
        </w:rPr>
        <w:t>ii)</w:t>
      </w:r>
      <w:r w:rsidRPr="00E62C5A">
        <w:rPr>
          <w:b/>
        </w:rPr>
        <w:tab/>
      </w:r>
      <w:r w:rsidR="0035413C" w:rsidRPr="00E62C5A">
        <w:rPr>
          <w:b/>
        </w:rPr>
        <w:t>Elevación de la antena receptora</w:t>
      </w:r>
      <w:r w:rsidRPr="00E62C5A">
        <w:rPr>
          <w:b/>
        </w:rPr>
        <w:t xml:space="preserve"> </w:t>
      </w:r>
    </w:p>
    <w:p w:rsidR="00D05035" w:rsidRPr="00E62C5A" w:rsidRDefault="00FA0EF9" w:rsidP="00224AC3">
      <w:r w:rsidRPr="00E62C5A">
        <w:t xml:space="preserve">Para </w:t>
      </w:r>
      <w:r w:rsidR="0035413C" w:rsidRPr="00E62C5A">
        <w:t>la elevación del receptor se tomaron en consideración los siguientes valores</w:t>
      </w:r>
      <w:r w:rsidR="00D05035" w:rsidRPr="00E62C5A">
        <w:t xml:space="preserve">: 0°, 1°, 2°, 3°, 4° </w:t>
      </w:r>
      <w:r w:rsidR="0035413C" w:rsidRPr="00E62C5A">
        <w:t>y</w:t>
      </w:r>
      <w:r w:rsidR="00132EB5" w:rsidRPr="00E62C5A">
        <w:t> </w:t>
      </w:r>
      <w:r w:rsidR="00D05035" w:rsidRPr="00E62C5A">
        <w:t>5°.</w:t>
      </w:r>
    </w:p>
    <w:p w:rsidR="00D05035" w:rsidRPr="00E62C5A" w:rsidRDefault="00D05035" w:rsidP="00224AC3">
      <w:pPr>
        <w:pStyle w:val="enumlev2"/>
        <w:rPr>
          <w:b/>
          <w:bCs/>
        </w:rPr>
      </w:pPr>
      <w:r w:rsidRPr="00E62C5A">
        <w:rPr>
          <w:b/>
          <w:bCs/>
        </w:rPr>
        <w:t>iii)</w:t>
      </w:r>
      <w:r w:rsidRPr="00E62C5A">
        <w:rPr>
          <w:b/>
          <w:bCs/>
        </w:rPr>
        <w:tab/>
        <w:t>An</w:t>
      </w:r>
      <w:r w:rsidR="0035413C" w:rsidRPr="00E62C5A">
        <w:rPr>
          <w:b/>
          <w:bCs/>
        </w:rPr>
        <w:t>álisis de los criterios de protección del SF</w:t>
      </w:r>
    </w:p>
    <w:p w:rsidR="00D05035" w:rsidRPr="00E62C5A" w:rsidRDefault="00D05035" w:rsidP="00224AC3">
      <w:pPr>
        <w:pStyle w:val="enumlev3"/>
        <w:rPr>
          <w:b/>
          <w:bCs/>
        </w:rPr>
      </w:pPr>
      <w:r w:rsidRPr="00E62C5A">
        <w:rPr>
          <w:b/>
          <w:bCs/>
        </w:rPr>
        <w:t>1)</w:t>
      </w:r>
      <w:r w:rsidRPr="00E62C5A">
        <w:rPr>
          <w:b/>
          <w:bCs/>
        </w:rPr>
        <w:tab/>
      </w:r>
      <w:r w:rsidR="0035413C" w:rsidRPr="00E62C5A">
        <w:rPr>
          <w:b/>
          <w:bCs/>
        </w:rPr>
        <w:t>Nivel de interferencia</w:t>
      </w:r>
    </w:p>
    <w:p w:rsidR="00D05035" w:rsidRPr="00E62C5A" w:rsidRDefault="0035413C" w:rsidP="00224AC3">
      <w:r w:rsidRPr="00E62C5A">
        <w:t>El nivel de interferencia se obtiene aplicando la siguiente fórmula</w:t>
      </w:r>
      <w:r w:rsidR="00D05035" w:rsidRPr="00E62C5A">
        <w:t>:</w:t>
      </w:r>
    </w:p>
    <w:p w:rsidR="00D05035" w:rsidRPr="00E62C5A" w:rsidRDefault="00D05035" w:rsidP="00224AC3">
      <w:pPr>
        <w:pStyle w:val="Equation"/>
      </w:pPr>
      <w:r w:rsidRPr="00E62C5A">
        <w:tab/>
      </w:r>
      <w:r w:rsidRPr="00E62C5A">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-10*log10(</m:t>
        </m:r>
        <m:sSup>
          <m:sSupPr>
            <m:ctrlPr>
              <w:rPr>
                <w:rFonts w:ascii="Cambria Math" w:hAnsi="Cambria Math"/>
              </w:rPr>
            </m:ctrlPr>
          </m:sSupPr>
          <m:e>
            <m:r>
              <m:rPr>
                <m:sty m:val="p"/>
              </m:rPr>
              <w:rPr>
                <w:rFonts w:ascii="Cambria Math" w:hAnsi="Cambria Math"/>
              </w:rPr>
              <m:t>4π(</m:t>
            </m:r>
            <m:f>
              <m:fPr>
                <m:ctrlPr>
                  <w:rPr>
                    <w:rFonts w:ascii="Cambria Math" w:hAnsi="Cambria Math"/>
                  </w:rPr>
                </m:ctrlPr>
              </m:fPr>
              <m:num>
                <m:r>
                  <m:rPr>
                    <m:sty m:val="p"/>
                  </m:rPr>
                  <w:rPr>
                    <w:rFonts w:ascii="Cambria Math" w:hAnsi="Cambria Math"/>
                  </w:rPr>
                  <m:t>f</m:t>
                </m:r>
              </m:num>
              <m:den>
                <m:r>
                  <m:rPr>
                    <m:sty m:val="p"/>
                  </m:rPr>
                  <w:rPr>
                    <w:rFonts w:ascii="Cambria Math" w:hAnsi="Cambria Math"/>
                  </w:rPr>
                  <m:t>c</m:t>
                </m:r>
              </m:den>
            </m:f>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 </m:t>
        </m:r>
      </m:oMath>
      <w:r w:rsidRPr="00E62C5A">
        <w:t>)</w:t>
      </w:r>
    </w:p>
    <w:p w:rsidR="00D05035" w:rsidRPr="00E62C5A" w:rsidRDefault="0035413C" w:rsidP="00224AC3">
      <w:r w:rsidRPr="00E62C5A">
        <w:t>con</w:t>
      </w:r>
      <w:r w:rsidR="00D05035" w:rsidRPr="00E62C5A">
        <w:t>:</w:t>
      </w:r>
      <w:r w:rsidR="00D05035" w:rsidRPr="00E62C5A">
        <w:tab/>
        <w:t xml:space="preserve">f </w:t>
      </w:r>
      <w:r w:rsidRPr="00E62C5A">
        <w:t>e</w:t>
      </w:r>
      <w:r w:rsidR="00D05035" w:rsidRPr="00E62C5A">
        <w:t>n Hz</w:t>
      </w:r>
    </w:p>
    <w:p w:rsidR="00D05035" w:rsidRPr="00E62C5A" w:rsidRDefault="00D05035" w:rsidP="00224AC3">
      <w:r w:rsidRPr="00E62C5A">
        <w:tab/>
        <w:t xml:space="preserve">c </w:t>
      </w:r>
      <w:r w:rsidR="0035413C" w:rsidRPr="00E62C5A">
        <w:t>e</w:t>
      </w:r>
      <w:r w:rsidRPr="00E62C5A">
        <w:t>n m/s</w:t>
      </w:r>
    </w:p>
    <w:p w:rsidR="00D05035" w:rsidRPr="00E62C5A" w:rsidRDefault="0035413C" w:rsidP="00224AC3">
      <w:r w:rsidRPr="00E62C5A">
        <w:t>Por lo tanto</w:t>
      </w:r>
      <w:r w:rsidR="00D05035" w:rsidRPr="00E62C5A">
        <w:t>:</w:t>
      </w:r>
    </w:p>
    <w:p w:rsidR="00D05035" w:rsidRPr="00E62C5A" w:rsidRDefault="00D05035" w:rsidP="00396EB2">
      <w:pPr>
        <w:pStyle w:val="Equation"/>
      </w:pPr>
      <w:r w:rsidRPr="00E62C5A">
        <w:tab/>
      </w:r>
      <w:r w:rsidRPr="00E62C5A">
        <w:tab/>
      </w:r>
      <m:oMath>
        <m:r>
          <m:rPr>
            <m:sty m:val="p"/>
          </m:rPr>
          <w:rPr>
            <w:rFonts w:ascii="Cambria Math" w:hAnsi="Cambria Math"/>
          </w:rPr>
          <m:t>I=PFD+</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Rec</m:t>
            </m:r>
          </m:sub>
        </m:sSub>
        <m:r>
          <m:rPr>
            <m:sty m:val="p"/>
          </m:rPr>
          <w:rPr>
            <w:rFonts w:ascii="Cambria Math" w:hAnsi="Cambria Math"/>
          </w:rPr>
          <m:t>-50</m:t>
        </m:r>
      </m:oMath>
      <w:r w:rsidRPr="00E62C5A">
        <w:tab/>
        <w:t>a 28 GHz.</w:t>
      </w:r>
    </w:p>
    <w:p w:rsidR="00D05035" w:rsidRPr="00E62C5A" w:rsidRDefault="00D05035" w:rsidP="00224AC3"/>
    <w:p w:rsidR="00D05035" w:rsidRPr="00E62C5A" w:rsidRDefault="00D05035" w:rsidP="00224AC3">
      <w:pPr>
        <w:pStyle w:val="enumlev3"/>
        <w:rPr>
          <w:b/>
        </w:rPr>
      </w:pPr>
      <w:r w:rsidRPr="00E62C5A">
        <w:rPr>
          <w:b/>
        </w:rPr>
        <w:t>2)</w:t>
      </w:r>
      <w:r w:rsidRPr="00E62C5A">
        <w:rPr>
          <w:b/>
        </w:rPr>
        <w:tab/>
      </w:r>
      <w:r w:rsidR="0035413C" w:rsidRPr="00E62C5A">
        <w:rPr>
          <w:b/>
        </w:rPr>
        <w:t>Nivel de ruido</w:t>
      </w:r>
    </w:p>
    <w:p w:rsidR="00D05035" w:rsidRPr="00E62C5A" w:rsidRDefault="0035413C" w:rsidP="00224AC3">
      <w:r w:rsidRPr="00E62C5A">
        <w:t>El nivel de ruido considerado para</w:t>
      </w:r>
      <w:r w:rsidR="00D05035" w:rsidRPr="00E62C5A">
        <w:t xml:space="preserve"> 14 MHz </w:t>
      </w:r>
      <w:r w:rsidRPr="00E62C5A">
        <w:t>es de</w:t>
      </w:r>
      <w:r w:rsidR="002D2FAF">
        <w:t xml:space="preserve"> –</w:t>
      </w:r>
      <w:r w:rsidR="00D05035" w:rsidRPr="00E62C5A">
        <w:t>126</w:t>
      </w:r>
      <w:r w:rsidRPr="00E62C5A">
        <w:t>,</w:t>
      </w:r>
      <w:r w:rsidR="00D05035" w:rsidRPr="00E62C5A">
        <w:t>5 dBW</w:t>
      </w:r>
      <w:r w:rsidRPr="00E62C5A">
        <w:t>, y para</w:t>
      </w:r>
      <w:r w:rsidR="00D05035" w:rsidRPr="00E62C5A">
        <w:t xml:space="preserve"> 1 MHz </w:t>
      </w:r>
      <w:r w:rsidRPr="00E62C5A">
        <w:t>se fijó en</w:t>
      </w:r>
      <w:r w:rsidR="002D2FAF">
        <w:t xml:space="preserve"> –</w:t>
      </w:r>
      <w:r w:rsidR="00D05035" w:rsidRPr="00E62C5A">
        <w:t xml:space="preserve">138 dBW, </w:t>
      </w:r>
      <w:r w:rsidRPr="00E62C5A">
        <w:t>y se obtiene de las siguientes ecuaciones con un factor de ruido de</w:t>
      </w:r>
      <w:r w:rsidR="00D05035" w:rsidRPr="00E62C5A">
        <w:t xml:space="preserve"> 6 dB:</w:t>
      </w:r>
    </w:p>
    <w:p w:rsidR="00D05035" w:rsidRPr="00E62C5A" w:rsidRDefault="00D05035" w:rsidP="00224AC3">
      <w:r w:rsidRPr="00E62C5A">
        <w:t>Receiver_Noise_dBm = –114 + 10.*log10(BANDWIDTH_MHz) + Noise_Figure_dB</w:t>
      </w:r>
    </w:p>
    <w:p w:rsidR="00D05035" w:rsidRPr="00E62C5A" w:rsidRDefault="00D05035" w:rsidP="00224AC3">
      <w:r w:rsidRPr="00E62C5A">
        <w:t>Receiver_Noise_dBW = Receiver_Noise_dBm – 30.</w:t>
      </w:r>
    </w:p>
    <w:p w:rsidR="00D05035" w:rsidRPr="00E62C5A" w:rsidRDefault="00D05035" w:rsidP="00224AC3"/>
    <w:p w:rsidR="00D05035" w:rsidRPr="00E62C5A" w:rsidRDefault="00D05035" w:rsidP="00224AC3">
      <w:pPr>
        <w:pStyle w:val="enumlev3"/>
        <w:rPr>
          <w:b/>
        </w:rPr>
      </w:pPr>
      <w:r w:rsidRPr="00E62C5A">
        <w:rPr>
          <w:b/>
        </w:rPr>
        <w:t>3)</w:t>
      </w:r>
      <w:r w:rsidRPr="00E62C5A">
        <w:rPr>
          <w:b/>
        </w:rPr>
        <w:tab/>
      </w:r>
      <w:r w:rsidR="0035413C" w:rsidRPr="00E62C5A">
        <w:rPr>
          <w:b/>
        </w:rPr>
        <w:t>Criterios de protección</w:t>
      </w:r>
    </w:p>
    <w:p w:rsidR="00D05035" w:rsidRPr="00E62C5A" w:rsidRDefault="0035413C" w:rsidP="00224AC3">
      <w:r w:rsidRPr="00E62C5A">
        <w:t>En la Recomendación UIT</w:t>
      </w:r>
      <w:r w:rsidR="00D05035" w:rsidRPr="00E62C5A">
        <w:t xml:space="preserve">-R F.758 </w:t>
      </w:r>
      <w:r w:rsidRPr="00E62C5A">
        <w:t>se describen los principios y niveles de los criterios de protección en términos de</w:t>
      </w:r>
      <w:r w:rsidR="00D05035" w:rsidRPr="00E62C5A">
        <w:t xml:space="preserve"> I/N </w:t>
      </w:r>
      <w:r w:rsidRPr="00E62C5A">
        <w:t>para porcentajes de tiempo a largo y corto plazo, y en términos de degradación fraccionaria del funcionamiento</w:t>
      </w:r>
      <w:r w:rsidR="00D05035" w:rsidRPr="00E62C5A">
        <w:t xml:space="preserve"> (FDP).</w:t>
      </w:r>
    </w:p>
    <w:p w:rsidR="00D05035" w:rsidRPr="00E62C5A" w:rsidRDefault="0035413C" w:rsidP="00224AC3">
      <w:r w:rsidRPr="00E62C5A">
        <w:t>El criterio a largo plazo consiste en no rebasar un nivel de</w:t>
      </w:r>
      <w:r w:rsidR="00D05035" w:rsidRPr="00E62C5A">
        <w:t xml:space="preserve"> I/N </w:t>
      </w:r>
      <w:r w:rsidRPr="00E62C5A">
        <w:t>de</w:t>
      </w:r>
      <w:r w:rsidR="002A14C9" w:rsidRPr="00E62C5A">
        <w:t xml:space="preserve"> –</w:t>
      </w:r>
      <w:r w:rsidR="00D05035" w:rsidRPr="00E62C5A">
        <w:t xml:space="preserve">10 dB </w:t>
      </w:r>
      <w:r w:rsidRPr="00E62C5A">
        <w:t>durante más del</w:t>
      </w:r>
      <w:r w:rsidR="00D05035" w:rsidRPr="00E62C5A">
        <w:t xml:space="preserve"> 20% </w:t>
      </w:r>
      <w:r w:rsidRPr="00E62C5A">
        <w:t xml:space="preserve">del tiempo en el caso de los servicios coprimarios. En este caso, la </w:t>
      </w:r>
      <w:r w:rsidR="00D05035" w:rsidRPr="00E62C5A">
        <w:t xml:space="preserve">FDP </w:t>
      </w:r>
      <w:r w:rsidRPr="00E62C5A">
        <w:t>es aplicable, pues no hay trayectos múltiples en esta banda de frecuencias</w:t>
      </w:r>
      <w:r w:rsidR="00D05035" w:rsidRPr="00E62C5A">
        <w:t>.</w:t>
      </w:r>
    </w:p>
    <w:p w:rsidR="00D05035" w:rsidRPr="00E62C5A" w:rsidRDefault="0035413C" w:rsidP="00224AC3">
      <w:r w:rsidRPr="00E62C5A">
        <w:t>En la Recomendación UIT</w:t>
      </w:r>
      <w:r w:rsidR="00D05035" w:rsidRPr="00E62C5A">
        <w:t xml:space="preserve">-R F.1494 </w:t>
      </w:r>
      <w:r w:rsidRPr="00E62C5A">
        <w:t>se propone una metodología para determinar los criterios de protección del SF a corto plazo</w:t>
      </w:r>
      <w:r w:rsidR="00D05035" w:rsidRPr="00E62C5A">
        <w:t>.</w:t>
      </w:r>
    </w:p>
    <w:p w:rsidR="00D05035" w:rsidRPr="00E62C5A" w:rsidRDefault="0035413C" w:rsidP="00224AC3">
      <w:r w:rsidRPr="00E62C5A">
        <w:t>El caso más desfavorable corresponde a una</w:t>
      </w:r>
      <w:r w:rsidR="00D05035" w:rsidRPr="00E62C5A">
        <w:t xml:space="preserve"> I/N </w:t>
      </w:r>
      <w:r w:rsidRPr="00E62C5A">
        <w:t>de</w:t>
      </w:r>
      <w:r w:rsidR="00D05035" w:rsidRPr="00E62C5A">
        <w:t xml:space="preserve"> 7 dB </w:t>
      </w:r>
      <w:r w:rsidR="0078351F" w:rsidRPr="00E62C5A">
        <w:t>con un porcentaje de tiempo de</w:t>
      </w:r>
      <w:r w:rsidR="00D873CF" w:rsidRPr="00E62C5A">
        <w:t xml:space="preserve"> 9.52.E-04.</w:t>
      </w:r>
    </w:p>
    <w:p w:rsidR="00D05035" w:rsidRPr="00E62C5A" w:rsidRDefault="00D05035" w:rsidP="00224AC3">
      <w:pPr>
        <w:pStyle w:val="Headingb"/>
      </w:pPr>
      <w:r w:rsidRPr="00E62C5A">
        <w:t>Descrip</w:t>
      </w:r>
      <w:r w:rsidR="0078351F" w:rsidRPr="00E62C5A">
        <w:t>ción</w:t>
      </w:r>
      <w:r w:rsidRPr="00E62C5A">
        <w:t>:</w:t>
      </w:r>
    </w:p>
    <w:p w:rsidR="00D05035" w:rsidRPr="00E62C5A" w:rsidRDefault="0078351F" w:rsidP="00224AC3">
      <w:r w:rsidRPr="00E62C5A">
        <w:t>El margen de desvanecimiento total se fija a</w:t>
      </w:r>
      <w:r w:rsidR="00D05035" w:rsidRPr="00E62C5A">
        <w:t xml:space="preserve"> 37 dB </w:t>
      </w:r>
      <w:r w:rsidRPr="00E62C5A">
        <w:t>para una tasa de errores en los bits</w:t>
      </w:r>
      <w:r w:rsidR="00D05035" w:rsidRPr="00E62C5A">
        <w:t xml:space="preserve"> (BER) </w:t>
      </w:r>
      <w:r w:rsidRPr="00E62C5A">
        <w:t>de</w:t>
      </w:r>
      <w:r w:rsidR="00D05035" w:rsidRPr="00E62C5A">
        <w:t xml:space="preserve"> </w:t>
      </w:r>
      <w:r w:rsidR="00853873">
        <w:br/>
      </w:r>
      <w:r w:rsidR="00D05035" w:rsidRPr="00E62C5A">
        <w:t>10</w:t>
      </w:r>
      <w:r w:rsidR="00D05035" w:rsidRPr="00E62C5A">
        <w:rPr>
          <w:vertAlign w:val="superscript"/>
        </w:rPr>
        <w:t>-3</w:t>
      </w:r>
      <w:r w:rsidR="00D05035" w:rsidRPr="00E62C5A">
        <w:t xml:space="preserve"> </w:t>
      </w:r>
      <w:r w:rsidRPr="00E62C5A">
        <w:t>y un control automático de la potencia de transmisión</w:t>
      </w:r>
      <w:r w:rsidR="00D05035" w:rsidRPr="00E62C5A">
        <w:t xml:space="preserve"> (ATPC) </w:t>
      </w:r>
      <w:r w:rsidRPr="00E62C5A">
        <w:t>de</w:t>
      </w:r>
      <w:r w:rsidR="00D05035" w:rsidRPr="00E62C5A">
        <w:t xml:space="preserve"> 13 dB. </w:t>
      </w:r>
      <w:r w:rsidRPr="00E62C5A">
        <w:t>El margen de desvanecimiento para la relación de segundos con muchos errores</w:t>
      </w:r>
      <w:r w:rsidR="00D05035" w:rsidRPr="00E62C5A">
        <w:t xml:space="preserve"> (SES) </w:t>
      </w:r>
      <w:r w:rsidRPr="00E62C5A">
        <w:t xml:space="preserve">es </w:t>
      </w:r>
      <w:r w:rsidR="00D05035" w:rsidRPr="00E62C5A">
        <w:t xml:space="preserve">1 dB </w:t>
      </w:r>
      <w:r w:rsidRPr="00E62C5A">
        <w:t>menor y</w:t>
      </w:r>
      <w:r w:rsidR="00D05035" w:rsidRPr="00E62C5A">
        <w:t xml:space="preserve"> 5 dB </w:t>
      </w:r>
      <w:r w:rsidRPr="00E62C5A">
        <w:t>menor en el caso de la relación de segundos con errores</w:t>
      </w:r>
      <w:r w:rsidR="00D05035" w:rsidRPr="00E62C5A">
        <w:t xml:space="preserve"> (ES)</w:t>
      </w:r>
      <w:r w:rsidRPr="00E62C5A">
        <w:t>. El criterio de</w:t>
      </w:r>
      <w:r w:rsidR="00D05035" w:rsidRPr="00E62C5A">
        <w:t xml:space="preserve"> I/N </w:t>
      </w:r>
      <w:r w:rsidRPr="00E62C5A">
        <w:t>a corto plazo se selecciona de manera que el margen neto calculado sea positivo</w:t>
      </w:r>
      <w:r w:rsidR="00D05035" w:rsidRPr="00E62C5A">
        <w:t>.</w:t>
      </w:r>
    </w:p>
    <w:p w:rsidR="00D05035" w:rsidRPr="00E62C5A" w:rsidRDefault="0078351F" w:rsidP="00224AC3">
      <w:r w:rsidRPr="00E62C5A">
        <w:lastRenderedPageBreak/>
        <w:t>La degradación del funcionamiento está vinculada al porcentaje de tiempo, p, por la siguiente ecuación</w:t>
      </w:r>
      <w:r w:rsidR="00D05035" w:rsidRPr="00E62C5A">
        <w:t>:</w:t>
      </w:r>
    </w:p>
    <w:p w:rsidR="00D05035" w:rsidRPr="00E62C5A" w:rsidRDefault="00D05035" w:rsidP="00224AC3">
      <w:pPr>
        <w:pStyle w:val="Equation"/>
      </w:pPr>
      <w:r w:rsidRPr="00E62C5A">
        <w:tab/>
      </w:r>
      <w:r w:rsidRPr="00E62C5A">
        <w:tab/>
      </w:r>
      <m:oMath>
        <m:r>
          <w:rPr>
            <w:rFonts w:ascii="Cambria Math" w:hAnsi="Cambria Math"/>
          </w:rPr>
          <m:t>DP</m:t>
        </m:r>
        <m:d>
          <m:dPr>
            <m:ctrlPr>
              <w:rPr>
                <w:rFonts w:ascii="Cambria Math" w:hAnsi="Cambria Math"/>
              </w:rPr>
            </m:ctrlPr>
          </m:dPr>
          <m:e>
            <m:r>
              <m:rPr>
                <m:sty m:val="p"/>
              </m:rPr>
              <w:rPr>
                <w:rFonts w:ascii="Cambria Math" w:hAnsi="Cambria Math"/>
              </w:rPr>
              <m:t>%</m:t>
            </m:r>
          </m:e>
        </m:d>
        <m:r>
          <m:rPr>
            <m:sty m:val="p"/>
          </m:rPr>
          <w:rPr>
            <w:rFonts w:ascii="Cambria Math" w:hAnsi="Cambria Math"/>
          </w:rPr>
          <m:t>=</m:t>
        </m:r>
        <m:f>
          <m:fPr>
            <m:ctrlPr>
              <w:rPr>
                <w:rFonts w:ascii="Cambria Math" w:hAnsi="Cambria Math"/>
              </w:rPr>
            </m:ctrlPr>
          </m:fPr>
          <m:num>
            <m:r>
              <w:rPr>
                <w:rFonts w:ascii="Cambria Math" w:hAnsi="Cambria Math"/>
              </w:rPr>
              <m:t>DstEPO</m:t>
            </m:r>
            <m:r>
              <m:rPr>
                <m:sty m:val="p"/>
              </m:rPr>
              <w:rPr>
                <w:rFonts w:ascii="Cambria Math" w:hAnsi="Cambria Math"/>
              </w:rPr>
              <m:t>(%).</m:t>
            </m:r>
            <m:r>
              <w:rPr>
                <w:rFonts w:ascii="Cambria Math" w:hAnsi="Cambria Math"/>
              </w:rPr>
              <m:t>EPO</m:t>
            </m:r>
            <m:r>
              <m:rPr>
                <m:sty m:val="p"/>
              </m:rPr>
              <w:rPr>
                <w:rFonts w:ascii="Cambria Math" w:hAnsi="Cambria Math"/>
              </w:rPr>
              <m:t>(%)</m:t>
            </m:r>
          </m:num>
          <m:den>
            <m:r>
              <m:rPr>
                <m:sty m:val="p"/>
              </m:rPr>
              <w:rPr>
                <w:rFonts w:ascii="Cambria Math" w:hAnsi="Cambria Math"/>
              </w:rPr>
              <m:t>100</m:t>
            </m:r>
          </m:den>
        </m:f>
        <m:r>
          <m:rPr>
            <m:sty m:val="p"/>
          </m:rPr>
          <w:rPr>
            <w:rFonts w:ascii="Cambria Math" w:hAnsi="Cambria Math"/>
          </w:rPr>
          <m:t>=</m:t>
        </m:r>
        <m:f>
          <m:fPr>
            <m:ctrlPr>
              <w:rPr>
                <w:rFonts w:ascii="Cambria Math" w:hAnsi="Cambria Math"/>
              </w:rPr>
            </m:ctrlPr>
          </m:fPr>
          <m:num>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num>
          <m:den>
            <m:r>
              <m:rPr>
                <m:sty m:val="p"/>
              </m:rPr>
              <w:rPr>
                <w:rFonts w:ascii="Cambria Math" w:hAnsi="Cambria Math"/>
              </w:rPr>
              <m:t>100</m:t>
            </m:r>
          </m:den>
        </m:f>
      </m:oMath>
    </w:p>
    <w:p w:rsidR="00D05035" w:rsidRPr="00E62C5A" w:rsidRDefault="00367702" w:rsidP="00224AC3">
      <w:r w:rsidRPr="00E62C5A">
        <w:t>El porcentaje de tiempo asociado con el umbral de I/N se calcula con la siguiente ecuación:</w:t>
      </w:r>
      <w:r w:rsidR="00D05035" w:rsidRPr="00E62C5A">
        <w:t xml:space="preserve"> </w:t>
      </w:r>
    </w:p>
    <w:p w:rsidR="00D05035" w:rsidRPr="00E62C5A" w:rsidRDefault="00D05035" w:rsidP="00224AC3">
      <w:pPr>
        <w:pStyle w:val="Equation"/>
      </w:pPr>
      <w:r w:rsidRPr="00E62C5A">
        <w:tab/>
      </w:r>
      <w:r w:rsidRPr="00E62C5A">
        <w:tab/>
      </w:r>
      <m:oMath>
        <m:r>
          <w:rPr>
            <w:rFonts w:ascii="Cambria Math" w:hAnsi="Cambria Math"/>
          </w:rPr>
          <m:t>p</m:t>
        </m:r>
        <m:r>
          <m:rPr>
            <m:sty m:val="p"/>
          </m:rPr>
          <w:rPr>
            <w:rFonts w:ascii="Cambria Math" w:hAnsi="Cambria Math"/>
          </w:rPr>
          <m:t>(%)=</m:t>
        </m:r>
        <m:f>
          <m:fPr>
            <m:ctrlPr>
              <w:rPr>
                <w:rFonts w:ascii="Cambria Math" w:hAnsi="Cambria Math"/>
              </w:rPr>
            </m:ctrlPr>
          </m:fPr>
          <m:num>
            <m:r>
              <w:rPr>
                <w:rFonts w:ascii="Cambria Math" w:hAnsi="Cambria Math"/>
              </w:rPr>
              <m:t>DP</m:t>
            </m:r>
            <m:r>
              <m:rPr>
                <m:sty m:val="p"/>
              </m:rPr>
              <w:rPr>
                <w:rFonts w:ascii="Cambria Math" w:hAnsi="Cambria Math"/>
              </w:rPr>
              <m:t>(%)</m:t>
            </m:r>
          </m:num>
          <m:den>
            <m:r>
              <m:rPr>
                <m:sty m:val="p"/>
              </m:rPr>
              <w:rPr>
                <w:rFonts w:ascii="Cambria Math" w:hAnsi="Cambria Math"/>
              </w:rPr>
              <m:t>A(%)</m:t>
            </m:r>
          </m:den>
        </m:f>
        <m:r>
          <m:rPr>
            <m:sty m:val="p"/>
          </m:rPr>
          <w:rPr>
            <w:rFonts w:ascii="Cambria Math" w:hAnsi="Cambria Math"/>
          </w:rPr>
          <m:t>100</m:t>
        </m:r>
      </m:oMath>
    </w:p>
    <w:p w:rsidR="00D05035" w:rsidRPr="00E62C5A" w:rsidRDefault="0078351F" w:rsidP="00224AC3">
      <w:r w:rsidRPr="00E62C5A">
        <w:t>donde</w:t>
      </w:r>
      <w:r w:rsidR="00D05035" w:rsidRPr="00E62C5A">
        <w:t>:</w:t>
      </w:r>
    </w:p>
    <w:p w:rsidR="00D05035" w:rsidRPr="00E62C5A" w:rsidRDefault="00D05035" w:rsidP="00224AC3">
      <w:pPr>
        <w:pStyle w:val="Equationlegend"/>
      </w:pPr>
      <w:r w:rsidRPr="00E62C5A">
        <w:tab/>
        <w:t>EPO:</w:t>
      </w:r>
      <w:r w:rsidRPr="00E62C5A">
        <w:tab/>
      </w:r>
      <w:r w:rsidR="0078351F" w:rsidRPr="00E62C5A">
        <w:t>objetivo de característica de error</w:t>
      </w:r>
      <w:r w:rsidRPr="00E62C5A">
        <w:t xml:space="preserve"> (%)</w:t>
      </w:r>
    </w:p>
    <w:p w:rsidR="00D05035" w:rsidRPr="00E62C5A" w:rsidRDefault="0078351F" w:rsidP="00224AC3">
      <w:r w:rsidRPr="00E62C5A">
        <w:t>El objetivo de característica de error</w:t>
      </w:r>
      <w:r w:rsidR="00D05035" w:rsidRPr="00E62C5A">
        <w:t xml:space="preserve"> (EPO) </w:t>
      </w:r>
      <w:r w:rsidRPr="00E62C5A">
        <w:t>se sustituye por los parámetros relación de segundos con errores</w:t>
      </w:r>
      <w:r w:rsidR="00D05035" w:rsidRPr="00E62C5A">
        <w:t xml:space="preserve"> (ESR) </w:t>
      </w:r>
      <w:r w:rsidRPr="00E62C5A">
        <w:t>y relación de segundos con muchos errores</w:t>
      </w:r>
      <w:r w:rsidR="00D05035" w:rsidRPr="00E62C5A">
        <w:t xml:space="preserve"> (SESR) (Rec. </w:t>
      </w:r>
      <w:r w:rsidRPr="00E62C5A">
        <w:t>UIT</w:t>
      </w:r>
      <w:r w:rsidR="00D05035" w:rsidRPr="00E62C5A">
        <w:t>-R F.1565).</w:t>
      </w:r>
    </w:p>
    <w:p w:rsidR="00D05035" w:rsidRPr="00E62C5A" w:rsidRDefault="00D05035" w:rsidP="00224AC3">
      <w:pPr>
        <w:pStyle w:val="Equationlegend"/>
      </w:pPr>
      <w:r w:rsidRPr="00E62C5A">
        <w:tab/>
        <w:t>DstEPO:</w:t>
      </w:r>
      <w:r w:rsidRPr="00E62C5A">
        <w:tab/>
      </w:r>
      <w:r w:rsidR="0078351F" w:rsidRPr="00E62C5A">
        <w:t>Degradación EPO normalizada</w:t>
      </w:r>
      <w:r w:rsidRPr="00E62C5A">
        <w:t xml:space="preserve"> (10% inclu</w:t>
      </w:r>
      <w:r w:rsidR="0078351F" w:rsidRPr="00E62C5A">
        <w:t>ido en los cálculos de los cuadros</w:t>
      </w:r>
      <w:r w:rsidR="00364A59">
        <w:t>)</w:t>
      </w:r>
    </w:p>
    <w:p w:rsidR="00D05035" w:rsidRPr="00E62C5A" w:rsidRDefault="00D05035" w:rsidP="00A13615">
      <w:pPr>
        <w:pStyle w:val="Equationlegend"/>
      </w:pPr>
      <w:r w:rsidRPr="00E62C5A">
        <w:tab/>
        <w:t>DP (%):</w:t>
      </w:r>
      <w:r w:rsidRPr="00E62C5A">
        <w:tab/>
      </w:r>
      <w:r w:rsidR="0078351F" w:rsidRPr="00E62C5A">
        <w:t>Degradación del funcionamiento debida a la interferencia</w:t>
      </w:r>
      <w:r w:rsidRPr="00E62C5A">
        <w:t xml:space="preserve"> (</w:t>
      </w:r>
      <w:r w:rsidR="00A13615">
        <w:t>véase la</w:t>
      </w:r>
      <w:r w:rsidRPr="00E62C5A">
        <w:t xml:space="preserve"> Rec</w:t>
      </w:r>
      <w:r w:rsidR="00A13615">
        <w:t>omendación</w:t>
      </w:r>
      <w:r w:rsidRPr="00E62C5A">
        <w:t xml:space="preserve"> </w:t>
      </w:r>
      <w:r w:rsidR="0078351F" w:rsidRPr="00E62C5A">
        <w:t>UIT</w:t>
      </w:r>
      <w:r w:rsidRPr="00E62C5A">
        <w:t>-R F.1565; = ESR(%) o SESR(%)</w:t>
      </w:r>
      <w:r w:rsidR="0078351F" w:rsidRPr="00E62C5A">
        <w:t>, según proceda</w:t>
      </w:r>
      <w:r w:rsidR="00364A59">
        <w:t>)</w:t>
      </w:r>
    </w:p>
    <w:p w:rsidR="00D05035" w:rsidRPr="00E62C5A" w:rsidRDefault="00D05035" w:rsidP="00224AC3">
      <w:pPr>
        <w:pStyle w:val="Equationlegend"/>
      </w:pPr>
      <w:r w:rsidRPr="00E62C5A">
        <w:tab/>
        <w:t>p:</w:t>
      </w:r>
      <w:r w:rsidRPr="00E62C5A">
        <w:tab/>
        <w:t>p</w:t>
      </w:r>
      <w:r w:rsidR="0078351F" w:rsidRPr="00E62C5A">
        <w:t>orcentaje de tiempo durante el que se puede rebasar la relación</w:t>
      </w:r>
      <w:r w:rsidRPr="00E62C5A">
        <w:t xml:space="preserve"> I/N </w:t>
      </w:r>
      <w:r w:rsidR="0078351F" w:rsidRPr="00E62C5A">
        <w:t>a corto plazo</w:t>
      </w:r>
      <w:r w:rsidR="00364A59">
        <w:t xml:space="preserve"> (%)</w:t>
      </w:r>
    </w:p>
    <w:p w:rsidR="00D05035" w:rsidRPr="00E62C5A" w:rsidRDefault="00D05035" w:rsidP="00224AC3">
      <w:pPr>
        <w:pStyle w:val="Equationlegend"/>
      </w:pPr>
      <w:r w:rsidRPr="00E62C5A">
        <w:tab/>
        <w:t>A:</w:t>
      </w:r>
      <w:r w:rsidRPr="00E62C5A">
        <w:tab/>
        <w:t>p</w:t>
      </w:r>
      <w:r w:rsidR="0078351F" w:rsidRPr="00E62C5A">
        <w:t>orcentaje de tiempo durante el que se puede rebasar el margen de desvanecimiento adoptado</w:t>
      </w:r>
      <w:r w:rsidRPr="00E62C5A">
        <w:t xml:space="preserve"> (%) (</w:t>
      </w:r>
      <w:r w:rsidR="0078351F" w:rsidRPr="00E62C5A">
        <w:t>véase la Recomendación UIT</w:t>
      </w:r>
      <w:r w:rsidRPr="00E62C5A">
        <w:t>-R P.530)</w:t>
      </w:r>
    </w:p>
    <w:p w:rsidR="00D05035" w:rsidRPr="00E62C5A" w:rsidRDefault="00D05035" w:rsidP="00224AC3"/>
    <w:p w:rsidR="00D05035" w:rsidRPr="00E62C5A" w:rsidRDefault="0078351F" w:rsidP="00224AC3">
      <w:pPr>
        <w:pStyle w:val="Tabletitle"/>
      </w:pPr>
      <w:r w:rsidRPr="00E62C5A">
        <w:t>Porcentaje de tiempo para la relación de segundos con muchos errores</w:t>
      </w:r>
      <w:r w:rsidR="00D05035" w:rsidRPr="00E62C5A">
        <w:t xml:space="preserve"> (SES) </w:t>
      </w:r>
      <w:r w:rsidR="00EC4E3B" w:rsidRPr="00E62C5A">
        <w:br/>
      </w:r>
      <w:r w:rsidRPr="00E62C5A">
        <w:t>de una estación del SF parte de una red internacional</w:t>
      </w:r>
    </w:p>
    <w:tbl>
      <w:tblPr>
        <w:tblW w:w="9509" w:type="dxa"/>
        <w:jc w:val="center"/>
        <w:tblCellMar>
          <w:left w:w="70" w:type="dxa"/>
          <w:right w:w="70" w:type="dxa"/>
        </w:tblCellMar>
        <w:tblLook w:val="04A0" w:firstRow="1" w:lastRow="0" w:firstColumn="1" w:lastColumn="0" w:noHBand="0" w:noVBand="1"/>
      </w:tblPr>
      <w:tblGrid>
        <w:gridCol w:w="5382"/>
        <w:gridCol w:w="992"/>
        <w:gridCol w:w="3135"/>
      </w:tblGrid>
      <w:tr w:rsidR="00D05035" w:rsidRPr="00E62C5A" w:rsidTr="000E1A8D">
        <w:trPr>
          <w:trHeight w:val="288"/>
          <w:jc w:val="center"/>
        </w:trPr>
        <w:tc>
          <w:tcPr>
            <w:tcW w:w="5382" w:type="dxa"/>
            <w:tcBorders>
              <w:top w:val="single" w:sz="4" w:space="0" w:color="auto"/>
              <w:left w:val="single" w:sz="4" w:space="0" w:color="auto"/>
              <w:bottom w:val="single" w:sz="4" w:space="0" w:color="auto"/>
              <w:right w:val="single" w:sz="4" w:space="0" w:color="auto"/>
            </w:tcBorders>
            <w:noWrap/>
            <w:vAlign w:val="bottom"/>
            <w:hideMark/>
          </w:tcPr>
          <w:p w:rsidR="00D05035" w:rsidRPr="00E62C5A" w:rsidRDefault="00D05035" w:rsidP="00224AC3">
            <w:pPr>
              <w:pStyle w:val="Tablehead"/>
            </w:pPr>
            <w:r w:rsidRPr="00E62C5A">
              <w:t>Par</w:t>
            </w:r>
            <w:r w:rsidR="0078351F" w:rsidRPr="00E62C5A">
              <w:t>ámetros</w:t>
            </w:r>
          </w:p>
        </w:tc>
        <w:tc>
          <w:tcPr>
            <w:tcW w:w="992" w:type="dxa"/>
            <w:tcBorders>
              <w:top w:val="single" w:sz="4" w:space="0" w:color="auto"/>
              <w:left w:val="nil"/>
              <w:bottom w:val="single" w:sz="4" w:space="0" w:color="auto"/>
              <w:right w:val="single" w:sz="4" w:space="0" w:color="auto"/>
            </w:tcBorders>
            <w:noWrap/>
            <w:vAlign w:val="bottom"/>
            <w:hideMark/>
          </w:tcPr>
          <w:p w:rsidR="00D05035" w:rsidRPr="00E62C5A" w:rsidRDefault="0078351F" w:rsidP="00224AC3">
            <w:pPr>
              <w:pStyle w:val="Tablehead"/>
            </w:pPr>
            <w:r w:rsidRPr="00E62C5A">
              <w:t>Valor</w:t>
            </w:r>
          </w:p>
        </w:tc>
        <w:tc>
          <w:tcPr>
            <w:tcW w:w="3135" w:type="dxa"/>
            <w:tcBorders>
              <w:top w:val="single" w:sz="4" w:space="0" w:color="auto"/>
              <w:left w:val="nil"/>
              <w:bottom w:val="single" w:sz="4" w:space="0" w:color="auto"/>
              <w:right w:val="single" w:sz="4" w:space="0" w:color="auto"/>
            </w:tcBorders>
            <w:noWrap/>
            <w:vAlign w:val="bottom"/>
            <w:hideMark/>
          </w:tcPr>
          <w:p w:rsidR="00D05035" w:rsidRPr="00E62C5A" w:rsidRDefault="0078351F" w:rsidP="00224AC3">
            <w:pPr>
              <w:pStyle w:val="Tablehead"/>
            </w:pPr>
            <w:r w:rsidRPr="00E62C5A">
              <w:t>Fuente</w:t>
            </w: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78351F" w:rsidP="00224AC3">
            <w:pPr>
              <w:pStyle w:val="Tabletext"/>
            </w:pPr>
            <w:r w:rsidRPr="00E62C5A">
              <w:t>Margen de desvanecimiento para</w:t>
            </w:r>
            <w:r w:rsidR="00D05035" w:rsidRPr="00E62C5A">
              <w:t xml:space="preserve"> BER 10</w:t>
            </w:r>
            <w:r w:rsidR="00D05035" w:rsidRPr="00E62C5A">
              <w:rPr>
                <w:vertAlign w:val="superscript"/>
              </w:rPr>
              <w:t>-3</w:t>
            </w:r>
            <w:r w:rsidR="00D05035" w:rsidRPr="00E62C5A">
              <w:t xml:space="preserve">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25</w:t>
            </w:r>
          </w:p>
        </w:tc>
        <w:tc>
          <w:tcPr>
            <w:tcW w:w="3135" w:type="dxa"/>
            <w:tcBorders>
              <w:top w:val="nil"/>
              <w:left w:val="nil"/>
              <w:bottom w:val="single" w:sz="4" w:space="0" w:color="auto"/>
              <w:right w:val="single" w:sz="4" w:space="0" w:color="auto"/>
            </w:tcBorders>
            <w:noWrap/>
            <w:vAlign w:val="center"/>
            <w:hideMark/>
          </w:tcPr>
          <w:p w:rsidR="00D05035" w:rsidRPr="00E62C5A" w:rsidRDefault="0078351F" w:rsidP="00224AC3">
            <w:pPr>
              <w:pStyle w:val="Tabletext"/>
            </w:pPr>
            <w:r w:rsidRPr="00E62C5A">
              <w:t xml:space="preserve">Apéndice 7 del </w:t>
            </w:r>
            <w:r w:rsidR="00D05035" w:rsidRPr="00E62C5A">
              <w:t>RR</w:t>
            </w: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78351F" w:rsidP="00224AC3">
            <w:pPr>
              <w:pStyle w:val="Tabletext"/>
            </w:pPr>
            <w:r w:rsidRPr="00E62C5A">
              <w:t>Margen de desvanecimiento para</w:t>
            </w:r>
            <w:r w:rsidR="00B33350">
              <w:t xml:space="preserve"> </w:t>
            </w:r>
            <w:r w:rsidR="00D05035" w:rsidRPr="00E62C5A">
              <w:t>SES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24</w:t>
            </w:r>
          </w:p>
        </w:tc>
        <w:tc>
          <w:tcPr>
            <w:tcW w:w="3135"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xml:space="preserve">Rec. </w:t>
            </w:r>
            <w:r w:rsidR="0078351F" w:rsidRPr="00E62C5A">
              <w:t>UIT</w:t>
            </w:r>
            <w:r w:rsidRPr="00E62C5A">
              <w:t>-R F.1494</w:t>
            </w: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D05035" w:rsidP="00224AC3">
            <w:pPr>
              <w:pStyle w:val="Tabletext"/>
            </w:pPr>
            <w:r w:rsidRPr="00E62C5A">
              <w:t>ATPC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13</w:t>
            </w:r>
          </w:p>
        </w:tc>
        <w:tc>
          <w:tcPr>
            <w:tcW w:w="3135"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D05035" w:rsidP="00224AC3">
            <w:pPr>
              <w:pStyle w:val="Tabletext"/>
            </w:pPr>
            <w:r w:rsidRPr="00E62C5A">
              <w:rPr>
                <w:i/>
                <w:iCs/>
              </w:rPr>
              <w:t>I/N</w:t>
            </w:r>
            <w:r w:rsidRPr="00E62C5A">
              <w:t xml:space="preserve"> </w:t>
            </w:r>
            <w:r w:rsidR="0078351F" w:rsidRPr="00E62C5A">
              <w:t xml:space="preserve">a corto plazo </w:t>
            </w:r>
            <w:r w:rsidRPr="00E62C5A">
              <w:t>(dB)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8</w:t>
            </w:r>
          </w:p>
        </w:tc>
        <w:tc>
          <w:tcPr>
            <w:tcW w:w="3135" w:type="dxa"/>
            <w:tcBorders>
              <w:top w:val="nil"/>
              <w:left w:val="nil"/>
              <w:bottom w:val="single" w:sz="4" w:space="0" w:color="auto"/>
              <w:right w:val="single" w:sz="4" w:space="0" w:color="auto"/>
            </w:tcBorders>
            <w:noWrap/>
            <w:vAlign w:val="center"/>
            <w:hideMark/>
          </w:tcPr>
          <w:p w:rsidR="00D05035" w:rsidRPr="00E62C5A" w:rsidRDefault="0078351F" w:rsidP="00224AC3">
            <w:pPr>
              <w:pStyle w:val="Tabletext"/>
            </w:pPr>
            <w:r w:rsidRPr="00E62C5A">
              <w:t>Valor adoptado</w:t>
            </w: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78351F" w:rsidP="00224AC3">
            <w:pPr>
              <w:pStyle w:val="Tabletext"/>
            </w:pPr>
            <w:r w:rsidRPr="00E62C5A">
              <w:t>Margen de desvanecimiento neto para</w:t>
            </w:r>
            <w:r w:rsidR="00D05035" w:rsidRPr="00E62C5A">
              <w:t xml:space="preserve"> SES (dB)</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3</w:t>
            </w:r>
          </w:p>
        </w:tc>
        <w:tc>
          <w:tcPr>
            <w:tcW w:w="3135"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w:t>
            </w: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D05035" w:rsidP="00224AC3">
            <w:pPr>
              <w:pStyle w:val="Tabletext"/>
            </w:pPr>
            <w:r w:rsidRPr="00E62C5A">
              <w:t>SESR (%)</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0</w:t>
            </w:r>
            <w:r w:rsidR="0078351F" w:rsidRPr="00E62C5A">
              <w:t>,</w:t>
            </w:r>
            <w:r w:rsidRPr="00E62C5A">
              <w:t>0002</w:t>
            </w:r>
          </w:p>
        </w:tc>
        <w:tc>
          <w:tcPr>
            <w:tcW w:w="3135"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xml:space="preserve">Rec. </w:t>
            </w:r>
            <w:r w:rsidR="0078351F" w:rsidRPr="00E62C5A">
              <w:t>UIT</w:t>
            </w:r>
            <w:r w:rsidRPr="00E62C5A">
              <w:t xml:space="preserve">-R F.1565 </w:t>
            </w:r>
            <w:r w:rsidR="0078351F" w:rsidRPr="00E62C5A">
              <w:t>Cuadro</w:t>
            </w:r>
            <w:r w:rsidR="00882A0B" w:rsidRPr="00E62C5A">
              <w:t xml:space="preserve"> 1a – 500 </w:t>
            </w:r>
            <w:r w:rsidRPr="00E62C5A">
              <w:t xml:space="preserve">km </w:t>
            </w: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78351F" w:rsidP="00224AC3">
            <w:pPr>
              <w:pStyle w:val="Tabletext"/>
            </w:pPr>
            <w:r w:rsidRPr="00E62C5A">
              <w:t>Probabilidad de rebasamiento del margen de desvanecimiento</w:t>
            </w:r>
            <w:r w:rsidR="00D05035" w:rsidRPr="00E62C5A">
              <w:t xml:space="preserve"> (%)</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3</w:t>
            </w:r>
            <w:r w:rsidR="0078351F" w:rsidRPr="00E62C5A">
              <w:t>,</w:t>
            </w:r>
            <w:r w:rsidRPr="00E62C5A">
              <w:t>3</w:t>
            </w:r>
          </w:p>
        </w:tc>
        <w:tc>
          <w:tcPr>
            <w:tcW w:w="3135"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xml:space="preserve">Rec. </w:t>
            </w:r>
            <w:r w:rsidR="0078351F" w:rsidRPr="00E62C5A">
              <w:t>UIT</w:t>
            </w:r>
            <w:r w:rsidRPr="00E62C5A">
              <w:t>-R P.530</w:t>
            </w:r>
          </w:p>
        </w:tc>
      </w:tr>
      <w:tr w:rsidR="00D05035" w:rsidRPr="00E62C5A" w:rsidTr="000E1A8D">
        <w:trPr>
          <w:trHeight w:val="288"/>
          <w:jc w:val="center"/>
        </w:trPr>
        <w:tc>
          <w:tcPr>
            <w:tcW w:w="5382" w:type="dxa"/>
            <w:tcBorders>
              <w:top w:val="nil"/>
              <w:left w:val="single" w:sz="4" w:space="0" w:color="auto"/>
              <w:bottom w:val="single" w:sz="4" w:space="0" w:color="auto"/>
              <w:right w:val="single" w:sz="4" w:space="0" w:color="auto"/>
            </w:tcBorders>
            <w:noWrap/>
            <w:vAlign w:val="center"/>
            <w:hideMark/>
          </w:tcPr>
          <w:p w:rsidR="00D05035" w:rsidRPr="00E62C5A" w:rsidRDefault="0078351F" w:rsidP="00224AC3">
            <w:pPr>
              <w:pStyle w:val="Tabletext"/>
            </w:pPr>
            <w:r w:rsidRPr="00E62C5A">
              <w:t>Porcentaje de tiempo del criterio de protección a corto plazo</w:t>
            </w:r>
            <w:r w:rsidR="00D05035" w:rsidRPr="00E62C5A">
              <w:t xml:space="preserve"> (%)</w:t>
            </w:r>
          </w:p>
        </w:tc>
        <w:tc>
          <w:tcPr>
            <w:tcW w:w="992"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6.06E-03</w:t>
            </w:r>
          </w:p>
        </w:tc>
        <w:tc>
          <w:tcPr>
            <w:tcW w:w="3135" w:type="dxa"/>
            <w:tcBorders>
              <w:top w:val="nil"/>
              <w:left w:val="nil"/>
              <w:bottom w:val="single" w:sz="4" w:space="0" w:color="auto"/>
              <w:right w:val="single" w:sz="4" w:space="0" w:color="auto"/>
            </w:tcBorders>
            <w:noWrap/>
            <w:vAlign w:val="center"/>
            <w:hideMark/>
          </w:tcPr>
          <w:p w:rsidR="00D05035" w:rsidRPr="00E62C5A" w:rsidRDefault="00D05035" w:rsidP="00224AC3">
            <w:pPr>
              <w:pStyle w:val="Tabletext"/>
            </w:pPr>
            <w:r w:rsidRPr="00E62C5A">
              <w:t> </w:t>
            </w:r>
          </w:p>
        </w:tc>
      </w:tr>
    </w:tbl>
    <w:p w:rsidR="00D05035" w:rsidRPr="00E62C5A" w:rsidRDefault="00D05035" w:rsidP="00BD3475">
      <w:pPr>
        <w:spacing w:before="0"/>
        <w:rPr>
          <w:b/>
        </w:rPr>
      </w:pPr>
    </w:p>
    <w:p w:rsidR="00D05035" w:rsidRPr="00E62C5A" w:rsidRDefault="0078351F" w:rsidP="00224AC3">
      <w:pPr>
        <w:pStyle w:val="Tabletitle"/>
      </w:pPr>
      <w:r w:rsidRPr="00E62C5A">
        <w:t>Porcentaje de tiempo para la relación de segundos con errores</w:t>
      </w:r>
      <w:r w:rsidR="00D05035" w:rsidRPr="00E62C5A">
        <w:t xml:space="preserve"> (ES) </w:t>
      </w:r>
      <w:r w:rsidR="00296461" w:rsidRPr="00E62C5A">
        <w:br/>
      </w:r>
      <w:r w:rsidRPr="00E62C5A">
        <w:t>de una estación del SF parte de una red internacional</w:t>
      </w:r>
    </w:p>
    <w:tbl>
      <w:tblPr>
        <w:tblW w:w="9639" w:type="dxa"/>
        <w:jc w:val="center"/>
        <w:tblCellMar>
          <w:left w:w="70" w:type="dxa"/>
          <w:right w:w="70" w:type="dxa"/>
        </w:tblCellMar>
        <w:tblLook w:val="04A0" w:firstRow="1" w:lastRow="0" w:firstColumn="1" w:lastColumn="0" w:noHBand="0" w:noVBand="1"/>
      </w:tblPr>
      <w:tblGrid>
        <w:gridCol w:w="5524"/>
        <w:gridCol w:w="992"/>
        <w:gridCol w:w="3123"/>
      </w:tblGrid>
      <w:tr w:rsidR="00B52416" w:rsidRPr="00E62C5A" w:rsidTr="008C5126">
        <w:trPr>
          <w:trHeight w:val="288"/>
          <w:tblHeader/>
          <w:jc w:val="center"/>
        </w:trPr>
        <w:tc>
          <w:tcPr>
            <w:tcW w:w="5524" w:type="dxa"/>
            <w:tcBorders>
              <w:top w:val="single" w:sz="4" w:space="0" w:color="auto"/>
              <w:left w:val="single" w:sz="4" w:space="0" w:color="auto"/>
              <w:bottom w:val="single" w:sz="4" w:space="0" w:color="auto"/>
              <w:right w:val="single" w:sz="4" w:space="0" w:color="auto"/>
            </w:tcBorders>
            <w:noWrap/>
            <w:vAlign w:val="bottom"/>
            <w:hideMark/>
          </w:tcPr>
          <w:p w:rsidR="00B52416" w:rsidRPr="00E62C5A" w:rsidRDefault="00B52416" w:rsidP="00B52416">
            <w:pPr>
              <w:pStyle w:val="Tablehead"/>
            </w:pPr>
            <w:r w:rsidRPr="00E62C5A">
              <w:t>Parámetros</w:t>
            </w:r>
          </w:p>
        </w:tc>
        <w:tc>
          <w:tcPr>
            <w:tcW w:w="992" w:type="dxa"/>
            <w:tcBorders>
              <w:top w:val="single" w:sz="4" w:space="0" w:color="auto"/>
              <w:left w:val="nil"/>
              <w:bottom w:val="single" w:sz="4" w:space="0" w:color="auto"/>
              <w:right w:val="single" w:sz="4" w:space="0" w:color="auto"/>
            </w:tcBorders>
            <w:noWrap/>
            <w:vAlign w:val="bottom"/>
            <w:hideMark/>
          </w:tcPr>
          <w:p w:rsidR="00B52416" w:rsidRPr="00E62C5A" w:rsidRDefault="00B52416" w:rsidP="00B52416">
            <w:pPr>
              <w:pStyle w:val="Tablehead"/>
            </w:pPr>
            <w:r w:rsidRPr="00E62C5A">
              <w:t>Valor</w:t>
            </w:r>
          </w:p>
        </w:tc>
        <w:tc>
          <w:tcPr>
            <w:tcW w:w="3123" w:type="dxa"/>
            <w:tcBorders>
              <w:top w:val="single" w:sz="4" w:space="0" w:color="auto"/>
              <w:left w:val="nil"/>
              <w:bottom w:val="single" w:sz="4" w:space="0" w:color="auto"/>
              <w:right w:val="single" w:sz="4" w:space="0" w:color="auto"/>
            </w:tcBorders>
            <w:noWrap/>
            <w:vAlign w:val="bottom"/>
            <w:hideMark/>
          </w:tcPr>
          <w:p w:rsidR="00B52416" w:rsidRPr="00E62C5A" w:rsidRDefault="00B52416" w:rsidP="00B52416">
            <w:pPr>
              <w:pStyle w:val="Tablehead"/>
            </w:pPr>
            <w:r w:rsidRPr="00E62C5A">
              <w:t>Fuente</w:t>
            </w: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t>Margen de desvanecimiento para BER 10</w:t>
            </w:r>
            <w:r w:rsidRPr="00E62C5A">
              <w:rPr>
                <w:vertAlign w:val="superscript"/>
              </w:rPr>
              <w:t>-3</w:t>
            </w:r>
            <w:r w:rsidRPr="00E62C5A">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25</w:t>
            </w:r>
          </w:p>
        </w:tc>
        <w:tc>
          <w:tcPr>
            <w:tcW w:w="3123" w:type="dxa"/>
            <w:tcBorders>
              <w:top w:val="nil"/>
              <w:left w:val="nil"/>
              <w:bottom w:val="single" w:sz="4" w:space="0" w:color="auto"/>
              <w:right w:val="single" w:sz="4" w:space="0" w:color="auto"/>
            </w:tcBorders>
            <w:shd w:val="clear" w:color="auto" w:fill="auto"/>
            <w:noWrap/>
            <w:vAlign w:val="bottom"/>
            <w:hideMark/>
          </w:tcPr>
          <w:p w:rsidR="00B52416" w:rsidRPr="00E62C5A" w:rsidRDefault="00205D41" w:rsidP="00205D41">
            <w:pPr>
              <w:pStyle w:val="Tabletext"/>
            </w:pPr>
            <w:r w:rsidRPr="00E62C5A">
              <w:t>Apé</w:t>
            </w:r>
            <w:r w:rsidR="00B52416" w:rsidRPr="00E62C5A">
              <w:t>ndi</w:t>
            </w:r>
            <w:r w:rsidRPr="00E62C5A">
              <w:t>ce</w:t>
            </w:r>
            <w:r w:rsidR="00B52416" w:rsidRPr="00E62C5A">
              <w:t xml:space="preserve"> 7</w:t>
            </w:r>
            <w:r w:rsidRPr="00E62C5A">
              <w:t xml:space="preserve"> del RR</w:t>
            </w: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t>Margen de desvanecimiento para</w:t>
            </w:r>
            <w:r w:rsidR="00B33350">
              <w:t xml:space="preserve"> </w:t>
            </w:r>
            <w:r w:rsidRPr="00E62C5A">
              <w:t>SES (dB)</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20</w:t>
            </w:r>
          </w:p>
        </w:tc>
        <w:tc>
          <w:tcPr>
            <w:tcW w:w="3123" w:type="dxa"/>
            <w:tcBorders>
              <w:top w:val="nil"/>
              <w:left w:val="nil"/>
              <w:bottom w:val="single" w:sz="4" w:space="0" w:color="auto"/>
              <w:right w:val="single" w:sz="4" w:space="0" w:color="auto"/>
            </w:tcBorders>
            <w:shd w:val="clear" w:color="auto" w:fill="auto"/>
            <w:noWrap/>
            <w:vAlign w:val="bottom"/>
            <w:hideMark/>
          </w:tcPr>
          <w:p w:rsidR="00B52416" w:rsidRPr="00E62C5A" w:rsidRDefault="00B52416" w:rsidP="00B52416">
            <w:pPr>
              <w:pStyle w:val="Tabletext"/>
            </w:pPr>
            <w:r w:rsidRPr="00E62C5A">
              <w:t xml:space="preserve">Rec. </w:t>
            </w:r>
            <w:r w:rsidR="00C24B0E" w:rsidRPr="00E62C5A">
              <w:t>UIT</w:t>
            </w:r>
            <w:r w:rsidRPr="00E62C5A">
              <w:t>-R F.1494</w:t>
            </w: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t>ATPC (dB)</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13</w:t>
            </w:r>
          </w:p>
        </w:tc>
        <w:tc>
          <w:tcPr>
            <w:tcW w:w="3123"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rPr>
                <w:i/>
                <w:iCs/>
              </w:rPr>
              <w:t>I/N</w:t>
            </w:r>
            <w:r w:rsidRPr="00E62C5A">
              <w:t xml:space="preserve"> a corto plazo (dB)</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7</w:t>
            </w:r>
          </w:p>
        </w:tc>
        <w:tc>
          <w:tcPr>
            <w:tcW w:w="3123" w:type="dxa"/>
            <w:tcBorders>
              <w:top w:val="nil"/>
              <w:left w:val="nil"/>
              <w:bottom w:val="single" w:sz="4" w:space="0" w:color="auto"/>
              <w:right w:val="single" w:sz="4" w:space="0" w:color="auto"/>
            </w:tcBorders>
            <w:shd w:val="clear" w:color="auto" w:fill="auto"/>
            <w:noWrap/>
            <w:vAlign w:val="center"/>
            <w:hideMark/>
          </w:tcPr>
          <w:p w:rsidR="00B52416" w:rsidRPr="00E62C5A" w:rsidRDefault="00BE78D8" w:rsidP="00B52416">
            <w:pPr>
              <w:pStyle w:val="Tabletext"/>
            </w:pPr>
            <w:r w:rsidRPr="00E62C5A">
              <w:t>Valor adoptado</w:t>
            </w: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t>Margen de desvanecimiento neto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0</w:t>
            </w:r>
          </w:p>
        </w:tc>
        <w:tc>
          <w:tcPr>
            <w:tcW w:w="3123" w:type="dxa"/>
            <w:tcBorders>
              <w:top w:val="nil"/>
              <w:left w:val="nil"/>
              <w:bottom w:val="single" w:sz="4" w:space="0" w:color="auto"/>
              <w:right w:val="single" w:sz="4" w:space="0" w:color="auto"/>
            </w:tcBorders>
            <w:shd w:val="clear" w:color="auto" w:fill="auto"/>
            <w:noWrap/>
            <w:vAlign w:val="bottom"/>
            <w:hideMark/>
          </w:tcPr>
          <w:p w:rsidR="00B52416" w:rsidRPr="00E62C5A" w:rsidRDefault="00B52416" w:rsidP="00B52416">
            <w:pPr>
              <w:pStyle w:val="Tabletext"/>
            </w:pPr>
            <w:r w:rsidRPr="00E62C5A">
              <w:t> </w:t>
            </w: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t>SESR (%)</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0</w:t>
            </w:r>
            <w:r w:rsidR="00C24B0E" w:rsidRPr="00E62C5A">
              <w:t>,</w:t>
            </w:r>
            <w:r w:rsidRPr="00E62C5A">
              <w:t>001</w:t>
            </w:r>
          </w:p>
        </w:tc>
        <w:tc>
          <w:tcPr>
            <w:tcW w:w="3123" w:type="dxa"/>
            <w:tcBorders>
              <w:top w:val="nil"/>
              <w:left w:val="nil"/>
              <w:bottom w:val="single" w:sz="4" w:space="0" w:color="auto"/>
              <w:right w:val="single" w:sz="4" w:space="0" w:color="auto"/>
            </w:tcBorders>
            <w:shd w:val="clear" w:color="auto" w:fill="auto"/>
            <w:noWrap/>
            <w:vAlign w:val="bottom"/>
            <w:hideMark/>
          </w:tcPr>
          <w:p w:rsidR="00B52416" w:rsidRPr="00E62C5A" w:rsidRDefault="00B52416" w:rsidP="008E5FB4">
            <w:pPr>
              <w:pStyle w:val="Tabletext"/>
            </w:pPr>
            <w:r w:rsidRPr="00E62C5A">
              <w:t xml:space="preserve">Rec. </w:t>
            </w:r>
            <w:r w:rsidR="00C24B0E" w:rsidRPr="00E62C5A">
              <w:t>UIT</w:t>
            </w:r>
            <w:r w:rsidRPr="00E62C5A">
              <w:t xml:space="preserve">-R F.1565 </w:t>
            </w:r>
            <w:r w:rsidR="008E5FB4" w:rsidRPr="00E62C5A">
              <w:t>Cuadro</w:t>
            </w:r>
            <w:r w:rsidR="00FE308F" w:rsidRPr="00E62C5A">
              <w:t xml:space="preserve"> 1a – 500 </w:t>
            </w:r>
            <w:r w:rsidRPr="00E62C5A">
              <w:t>km</w:t>
            </w: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t>Probabilidad de rebasamiento del margen de desvanecimiento (%)</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63</w:t>
            </w:r>
          </w:p>
        </w:tc>
        <w:tc>
          <w:tcPr>
            <w:tcW w:w="3123" w:type="dxa"/>
            <w:tcBorders>
              <w:top w:val="nil"/>
              <w:left w:val="nil"/>
              <w:bottom w:val="single" w:sz="4" w:space="0" w:color="auto"/>
              <w:right w:val="single" w:sz="4" w:space="0" w:color="auto"/>
            </w:tcBorders>
            <w:shd w:val="clear" w:color="auto" w:fill="auto"/>
            <w:noWrap/>
            <w:vAlign w:val="bottom"/>
            <w:hideMark/>
          </w:tcPr>
          <w:p w:rsidR="00B52416" w:rsidRPr="00E62C5A" w:rsidRDefault="00B52416" w:rsidP="00B52416">
            <w:pPr>
              <w:pStyle w:val="Tabletext"/>
            </w:pPr>
            <w:r w:rsidRPr="00E62C5A">
              <w:t xml:space="preserve">Rec. </w:t>
            </w:r>
            <w:r w:rsidR="00C24B0E" w:rsidRPr="00E62C5A">
              <w:t>UIT</w:t>
            </w:r>
            <w:r w:rsidRPr="00E62C5A">
              <w:t xml:space="preserve">-R P.530 </w:t>
            </w:r>
          </w:p>
        </w:tc>
      </w:tr>
      <w:tr w:rsidR="00B52416" w:rsidRPr="00E62C5A" w:rsidTr="000812B2">
        <w:trPr>
          <w:trHeight w:val="288"/>
          <w:jc w:val="center"/>
        </w:trPr>
        <w:tc>
          <w:tcPr>
            <w:tcW w:w="5524" w:type="dxa"/>
            <w:tcBorders>
              <w:top w:val="nil"/>
              <w:left w:val="single" w:sz="4" w:space="0" w:color="auto"/>
              <w:bottom w:val="single" w:sz="4" w:space="0" w:color="auto"/>
              <w:right w:val="single" w:sz="4" w:space="0" w:color="auto"/>
            </w:tcBorders>
            <w:noWrap/>
            <w:vAlign w:val="center"/>
            <w:hideMark/>
          </w:tcPr>
          <w:p w:rsidR="00B52416" w:rsidRPr="00E62C5A" w:rsidRDefault="00B52416" w:rsidP="00B52416">
            <w:pPr>
              <w:pStyle w:val="Tabletext"/>
            </w:pPr>
            <w:r w:rsidRPr="00E62C5A">
              <w:lastRenderedPageBreak/>
              <w:t>Porcentaje de tiempo del criterio de protección a corto plazo (%)</w:t>
            </w:r>
          </w:p>
        </w:tc>
        <w:tc>
          <w:tcPr>
            <w:tcW w:w="992" w:type="dxa"/>
            <w:tcBorders>
              <w:top w:val="nil"/>
              <w:left w:val="nil"/>
              <w:bottom w:val="single" w:sz="4" w:space="0" w:color="auto"/>
              <w:right w:val="single" w:sz="4" w:space="0" w:color="auto"/>
            </w:tcBorders>
            <w:shd w:val="clear" w:color="auto" w:fill="auto"/>
            <w:noWrap/>
            <w:vAlign w:val="center"/>
            <w:hideMark/>
          </w:tcPr>
          <w:p w:rsidR="00B52416" w:rsidRPr="00E62C5A" w:rsidRDefault="00B52416" w:rsidP="00B52416">
            <w:pPr>
              <w:pStyle w:val="Tabletext"/>
            </w:pPr>
            <w:r w:rsidRPr="00E62C5A">
              <w:t>1.59E-03</w:t>
            </w:r>
          </w:p>
        </w:tc>
        <w:tc>
          <w:tcPr>
            <w:tcW w:w="3123" w:type="dxa"/>
            <w:tcBorders>
              <w:top w:val="nil"/>
              <w:left w:val="nil"/>
              <w:bottom w:val="single" w:sz="4" w:space="0" w:color="auto"/>
              <w:right w:val="single" w:sz="4" w:space="0" w:color="auto"/>
            </w:tcBorders>
            <w:shd w:val="clear" w:color="auto" w:fill="auto"/>
            <w:noWrap/>
            <w:vAlign w:val="bottom"/>
            <w:hideMark/>
          </w:tcPr>
          <w:p w:rsidR="00B52416" w:rsidRPr="00E62C5A" w:rsidRDefault="00B52416" w:rsidP="00B52416">
            <w:pPr>
              <w:pStyle w:val="Tabletext"/>
            </w:pPr>
            <w:r w:rsidRPr="00E62C5A">
              <w:t> </w:t>
            </w:r>
          </w:p>
        </w:tc>
      </w:tr>
    </w:tbl>
    <w:p w:rsidR="00D05035" w:rsidRPr="00E62C5A" w:rsidRDefault="00D05035" w:rsidP="00224AC3">
      <w:pPr>
        <w:rPr>
          <w:b/>
        </w:rPr>
      </w:pPr>
    </w:p>
    <w:p w:rsidR="00D05035" w:rsidRPr="00E62C5A" w:rsidRDefault="0078351F" w:rsidP="00224AC3">
      <w:pPr>
        <w:pStyle w:val="Tabletitle"/>
      </w:pPr>
      <w:r w:rsidRPr="00E62C5A">
        <w:t>Porcentaje de tiempo para la relación de segundos con muchos errores</w:t>
      </w:r>
      <w:r w:rsidR="00D05035" w:rsidRPr="00E62C5A">
        <w:t xml:space="preserve"> (SES) </w:t>
      </w:r>
      <w:r w:rsidR="008C5126" w:rsidRPr="00E62C5A">
        <w:br/>
      </w:r>
      <w:r w:rsidRPr="00E62C5A">
        <w:t>de una estación del SF parte de una red nacional a larga distancia</w:t>
      </w:r>
    </w:p>
    <w:tbl>
      <w:tblPr>
        <w:tblW w:w="9716" w:type="dxa"/>
        <w:jc w:val="center"/>
        <w:tblCellMar>
          <w:left w:w="70" w:type="dxa"/>
          <w:right w:w="70" w:type="dxa"/>
        </w:tblCellMar>
        <w:tblLook w:val="04A0" w:firstRow="1" w:lastRow="0" w:firstColumn="1" w:lastColumn="0" w:noHBand="0" w:noVBand="1"/>
      </w:tblPr>
      <w:tblGrid>
        <w:gridCol w:w="5524"/>
        <w:gridCol w:w="992"/>
        <w:gridCol w:w="3200"/>
      </w:tblGrid>
      <w:tr w:rsidR="00D657BE" w:rsidRPr="00E62C5A" w:rsidTr="00615E7D">
        <w:trPr>
          <w:trHeight w:val="288"/>
          <w:tblHeader/>
          <w:jc w:val="center"/>
        </w:trPr>
        <w:tc>
          <w:tcPr>
            <w:tcW w:w="5524" w:type="dxa"/>
            <w:tcBorders>
              <w:top w:val="single" w:sz="4" w:space="0" w:color="auto"/>
              <w:left w:val="single" w:sz="4" w:space="0" w:color="auto"/>
              <w:bottom w:val="single" w:sz="4" w:space="0" w:color="auto"/>
              <w:right w:val="single" w:sz="4" w:space="0" w:color="auto"/>
            </w:tcBorders>
            <w:noWrap/>
            <w:vAlign w:val="bottom"/>
            <w:hideMark/>
          </w:tcPr>
          <w:p w:rsidR="00D657BE" w:rsidRPr="00E62C5A" w:rsidRDefault="00D657BE" w:rsidP="00D657BE">
            <w:pPr>
              <w:pStyle w:val="Tablehead"/>
            </w:pPr>
            <w:r w:rsidRPr="00E62C5A">
              <w:t>Parámetros</w:t>
            </w:r>
          </w:p>
        </w:tc>
        <w:tc>
          <w:tcPr>
            <w:tcW w:w="992" w:type="dxa"/>
            <w:tcBorders>
              <w:top w:val="single" w:sz="4" w:space="0" w:color="auto"/>
              <w:left w:val="nil"/>
              <w:bottom w:val="single" w:sz="4" w:space="0" w:color="auto"/>
              <w:right w:val="single" w:sz="4" w:space="0" w:color="auto"/>
            </w:tcBorders>
            <w:noWrap/>
            <w:vAlign w:val="bottom"/>
            <w:hideMark/>
          </w:tcPr>
          <w:p w:rsidR="00D657BE" w:rsidRPr="00E62C5A" w:rsidRDefault="00D657BE" w:rsidP="00D657BE">
            <w:pPr>
              <w:pStyle w:val="Tablehead"/>
            </w:pPr>
            <w:r w:rsidRPr="00E62C5A">
              <w:t>Valor</w:t>
            </w:r>
          </w:p>
        </w:tc>
        <w:tc>
          <w:tcPr>
            <w:tcW w:w="3200" w:type="dxa"/>
            <w:tcBorders>
              <w:top w:val="single" w:sz="4" w:space="0" w:color="auto"/>
              <w:left w:val="nil"/>
              <w:bottom w:val="single" w:sz="4" w:space="0" w:color="auto"/>
              <w:right w:val="single" w:sz="4" w:space="0" w:color="auto"/>
            </w:tcBorders>
            <w:noWrap/>
            <w:vAlign w:val="bottom"/>
            <w:hideMark/>
          </w:tcPr>
          <w:p w:rsidR="00D657BE" w:rsidRPr="00E62C5A" w:rsidRDefault="00D657BE" w:rsidP="00D657BE">
            <w:pPr>
              <w:pStyle w:val="Tablehead"/>
            </w:pPr>
            <w:r w:rsidRPr="00E62C5A">
              <w:t>Fuente</w:t>
            </w: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Margen de desvanecimiento para BER 10</w:t>
            </w:r>
            <w:r w:rsidRPr="00E62C5A">
              <w:rPr>
                <w:vertAlign w:val="superscript"/>
              </w:rPr>
              <w:t>-3</w:t>
            </w:r>
            <w:r w:rsidRPr="00E62C5A">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25</w:t>
            </w:r>
          </w:p>
        </w:tc>
        <w:tc>
          <w:tcPr>
            <w:tcW w:w="3200" w:type="dxa"/>
            <w:tcBorders>
              <w:top w:val="nil"/>
              <w:left w:val="nil"/>
              <w:bottom w:val="single" w:sz="4" w:space="0" w:color="auto"/>
              <w:right w:val="single" w:sz="4" w:space="0" w:color="auto"/>
            </w:tcBorders>
            <w:shd w:val="clear" w:color="auto" w:fill="auto"/>
            <w:noWrap/>
            <w:vAlign w:val="bottom"/>
            <w:hideMark/>
          </w:tcPr>
          <w:p w:rsidR="00A429F5" w:rsidRPr="00E62C5A" w:rsidRDefault="00D657BE" w:rsidP="00A429F5">
            <w:pPr>
              <w:pStyle w:val="Tabletext"/>
            </w:pPr>
            <w:r w:rsidRPr="00E62C5A">
              <w:t>Apéndice 7 del RR</w:t>
            </w: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Margen de desvanecimiento para</w:t>
            </w:r>
            <w:r w:rsidR="00B33350">
              <w:t xml:space="preserve"> </w:t>
            </w:r>
            <w:r w:rsidRPr="00E62C5A">
              <w:t>SES (dB)</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24</w:t>
            </w:r>
          </w:p>
        </w:tc>
        <w:tc>
          <w:tcPr>
            <w:tcW w:w="3200" w:type="dxa"/>
            <w:tcBorders>
              <w:top w:val="nil"/>
              <w:left w:val="nil"/>
              <w:bottom w:val="single" w:sz="4" w:space="0" w:color="auto"/>
              <w:right w:val="single" w:sz="4" w:space="0" w:color="auto"/>
            </w:tcBorders>
            <w:shd w:val="clear" w:color="auto" w:fill="auto"/>
            <w:noWrap/>
            <w:vAlign w:val="bottom"/>
            <w:hideMark/>
          </w:tcPr>
          <w:p w:rsidR="00A429F5" w:rsidRPr="00E62C5A" w:rsidRDefault="00A429F5" w:rsidP="00A429F5">
            <w:pPr>
              <w:pStyle w:val="Tabletext"/>
            </w:pPr>
            <w:r w:rsidRPr="00E62C5A">
              <w:t xml:space="preserve">Rec. </w:t>
            </w:r>
            <w:r w:rsidR="00527800" w:rsidRPr="00E62C5A">
              <w:t>UIT</w:t>
            </w:r>
            <w:r w:rsidRPr="00E62C5A">
              <w:t>-R F.1494</w:t>
            </w: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ATPC (dB)</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13</w:t>
            </w:r>
          </w:p>
        </w:tc>
        <w:tc>
          <w:tcPr>
            <w:tcW w:w="3200"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rPr>
                <w:i/>
                <w:iCs/>
              </w:rPr>
              <w:t>I/N</w:t>
            </w:r>
            <w:r w:rsidRPr="00E62C5A">
              <w:t xml:space="preserve"> a corto plazo (dB)</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8</w:t>
            </w:r>
          </w:p>
        </w:tc>
        <w:tc>
          <w:tcPr>
            <w:tcW w:w="3200" w:type="dxa"/>
            <w:tcBorders>
              <w:top w:val="nil"/>
              <w:left w:val="nil"/>
              <w:bottom w:val="single" w:sz="4" w:space="0" w:color="auto"/>
              <w:right w:val="single" w:sz="4" w:space="0" w:color="auto"/>
            </w:tcBorders>
            <w:shd w:val="clear" w:color="auto" w:fill="auto"/>
            <w:noWrap/>
            <w:vAlign w:val="center"/>
            <w:hideMark/>
          </w:tcPr>
          <w:p w:rsidR="00A429F5" w:rsidRPr="00E62C5A" w:rsidRDefault="004F6570" w:rsidP="00A429F5">
            <w:pPr>
              <w:pStyle w:val="Tabletext"/>
            </w:pPr>
            <w:r w:rsidRPr="00E62C5A">
              <w:t>Valor adoptado</w:t>
            </w: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Margen de desvanecimiento neto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3</w:t>
            </w:r>
          </w:p>
        </w:tc>
        <w:tc>
          <w:tcPr>
            <w:tcW w:w="3200" w:type="dxa"/>
            <w:tcBorders>
              <w:top w:val="nil"/>
              <w:left w:val="nil"/>
              <w:bottom w:val="single" w:sz="4" w:space="0" w:color="auto"/>
              <w:right w:val="single" w:sz="4" w:space="0" w:color="auto"/>
            </w:tcBorders>
            <w:shd w:val="clear" w:color="auto" w:fill="auto"/>
            <w:noWrap/>
            <w:vAlign w:val="bottom"/>
            <w:hideMark/>
          </w:tcPr>
          <w:p w:rsidR="00A429F5" w:rsidRPr="00E62C5A" w:rsidRDefault="00A429F5" w:rsidP="00A429F5">
            <w:pPr>
              <w:pStyle w:val="Tabletext"/>
            </w:pPr>
            <w:r w:rsidRPr="00E62C5A">
              <w:t> </w:t>
            </w: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SESR (%)</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0</w:t>
            </w:r>
            <w:r w:rsidR="00B831BA" w:rsidRPr="00E62C5A">
              <w:t>,</w:t>
            </w:r>
            <w:r w:rsidRPr="00E62C5A">
              <w:t>00012</w:t>
            </w:r>
          </w:p>
        </w:tc>
        <w:tc>
          <w:tcPr>
            <w:tcW w:w="3200" w:type="dxa"/>
            <w:tcBorders>
              <w:top w:val="nil"/>
              <w:left w:val="nil"/>
              <w:bottom w:val="single" w:sz="4" w:space="0" w:color="auto"/>
              <w:right w:val="single" w:sz="4" w:space="0" w:color="auto"/>
            </w:tcBorders>
            <w:shd w:val="clear" w:color="auto" w:fill="auto"/>
            <w:noWrap/>
            <w:vAlign w:val="bottom"/>
            <w:hideMark/>
          </w:tcPr>
          <w:p w:rsidR="00A429F5" w:rsidRPr="00E62C5A" w:rsidRDefault="00A429F5" w:rsidP="00A429F5">
            <w:pPr>
              <w:pStyle w:val="Tabletext"/>
            </w:pPr>
            <w:r w:rsidRPr="00E62C5A">
              <w:t xml:space="preserve">Rec. </w:t>
            </w:r>
            <w:r w:rsidR="009A0DAA" w:rsidRPr="00E62C5A">
              <w:t>UIT</w:t>
            </w:r>
            <w:r w:rsidRPr="00E62C5A">
              <w:t xml:space="preserve">-R F.1565 </w:t>
            </w:r>
            <w:r w:rsidR="007614B1" w:rsidRPr="00E62C5A">
              <w:t xml:space="preserve">Cuadro </w:t>
            </w:r>
            <w:r w:rsidR="00615E7D" w:rsidRPr="00E62C5A">
              <w:t>3a – 50 </w:t>
            </w:r>
            <w:r w:rsidRPr="00E62C5A">
              <w:t>km</w:t>
            </w: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Probabilidad de rebasamiento del margen de desvanecimiento (%)</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B831BA">
            <w:pPr>
              <w:pStyle w:val="Tabletext"/>
            </w:pPr>
            <w:r w:rsidRPr="00E62C5A">
              <w:t>3</w:t>
            </w:r>
            <w:r w:rsidR="00B831BA" w:rsidRPr="00E62C5A">
              <w:t>,</w:t>
            </w:r>
            <w:r w:rsidRPr="00E62C5A">
              <w:t>3</w:t>
            </w:r>
          </w:p>
        </w:tc>
        <w:tc>
          <w:tcPr>
            <w:tcW w:w="3200" w:type="dxa"/>
            <w:tcBorders>
              <w:top w:val="nil"/>
              <w:left w:val="nil"/>
              <w:bottom w:val="single" w:sz="4" w:space="0" w:color="auto"/>
              <w:right w:val="single" w:sz="4" w:space="0" w:color="auto"/>
            </w:tcBorders>
            <w:shd w:val="clear" w:color="auto" w:fill="auto"/>
            <w:noWrap/>
            <w:vAlign w:val="bottom"/>
            <w:hideMark/>
          </w:tcPr>
          <w:p w:rsidR="00A429F5" w:rsidRPr="00E62C5A" w:rsidRDefault="00A429F5" w:rsidP="00A429F5">
            <w:pPr>
              <w:pStyle w:val="Tabletext"/>
            </w:pPr>
            <w:r w:rsidRPr="00E62C5A">
              <w:t xml:space="preserve">Rec. </w:t>
            </w:r>
            <w:r w:rsidR="009A0DAA" w:rsidRPr="00E62C5A">
              <w:t>UIT</w:t>
            </w:r>
            <w:r w:rsidRPr="00E62C5A">
              <w:t xml:space="preserve">-R P.530 </w:t>
            </w:r>
          </w:p>
        </w:tc>
      </w:tr>
      <w:tr w:rsidR="00A429F5" w:rsidRPr="00E62C5A" w:rsidTr="00615E7D">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Porcentaje de tiempo del criterio de protección a corto plazo (%)</w:t>
            </w:r>
          </w:p>
        </w:tc>
        <w:tc>
          <w:tcPr>
            <w:tcW w:w="992" w:type="dxa"/>
            <w:tcBorders>
              <w:top w:val="nil"/>
              <w:left w:val="nil"/>
              <w:bottom w:val="single" w:sz="4" w:space="0" w:color="auto"/>
              <w:right w:val="single" w:sz="4" w:space="0" w:color="auto"/>
            </w:tcBorders>
            <w:shd w:val="clear" w:color="auto" w:fill="auto"/>
            <w:noWrap/>
            <w:vAlign w:val="center"/>
            <w:hideMark/>
          </w:tcPr>
          <w:p w:rsidR="00A429F5" w:rsidRPr="00E62C5A" w:rsidRDefault="00A429F5" w:rsidP="00A429F5">
            <w:pPr>
              <w:pStyle w:val="Tabletext"/>
            </w:pPr>
            <w:r w:rsidRPr="00E62C5A">
              <w:t>3.64E-03</w:t>
            </w:r>
          </w:p>
        </w:tc>
        <w:tc>
          <w:tcPr>
            <w:tcW w:w="3200" w:type="dxa"/>
            <w:tcBorders>
              <w:top w:val="nil"/>
              <w:left w:val="nil"/>
              <w:bottom w:val="single" w:sz="4" w:space="0" w:color="auto"/>
              <w:right w:val="single" w:sz="4" w:space="0" w:color="auto"/>
            </w:tcBorders>
            <w:shd w:val="clear" w:color="auto" w:fill="auto"/>
            <w:noWrap/>
            <w:vAlign w:val="bottom"/>
            <w:hideMark/>
          </w:tcPr>
          <w:p w:rsidR="00A429F5" w:rsidRPr="00E62C5A" w:rsidRDefault="00A429F5" w:rsidP="00A429F5">
            <w:pPr>
              <w:pStyle w:val="Tabletext"/>
            </w:pPr>
            <w:r w:rsidRPr="00E62C5A">
              <w:t> </w:t>
            </w:r>
          </w:p>
        </w:tc>
      </w:tr>
    </w:tbl>
    <w:p w:rsidR="00D05035" w:rsidRPr="00E62C5A" w:rsidRDefault="00D05035" w:rsidP="00224AC3"/>
    <w:p w:rsidR="00D05035" w:rsidRPr="00E62C5A" w:rsidRDefault="0078351F" w:rsidP="00224AC3">
      <w:pPr>
        <w:pStyle w:val="Tabletitle"/>
      </w:pPr>
      <w:r w:rsidRPr="00E62C5A">
        <w:t>Porcentaje de tiempo para la relación de segundos con errores</w:t>
      </w:r>
      <w:r w:rsidR="00D05035" w:rsidRPr="00E62C5A">
        <w:t xml:space="preserve"> (ES)</w:t>
      </w:r>
      <w:r w:rsidRPr="00E62C5A">
        <w:t xml:space="preserve"> </w:t>
      </w:r>
      <w:r w:rsidR="007934FD" w:rsidRPr="00E62C5A">
        <w:br/>
      </w:r>
      <w:r w:rsidRPr="00E62C5A">
        <w:t>de una estación del SF parte de una red nacional de larga distancia</w:t>
      </w:r>
    </w:p>
    <w:tbl>
      <w:tblPr>
        <w:tblW w:w="9757" w:type="dxa"/>
        <w:jc w:val="center"/>
        <w:tblCellMar>
          <w:left w:w="70" w:type="dxa"/>
          <w:right w:w="70" w:type="dxa"/>
        </w:tblCellMar>
        <w:tblLook w:val="04A0" w:firstRow="1" w:lastRow="0" w:firstColumn="1" w:lastColumn="0" w:noHBand="0" w:noVBand="1"/>
      </w:tblPr>
      <w:tblGrid>
        <w:gridCol w:w="5524"/>
        <w:gridCol w:w="992"/>
        <w:gridCol w:w="3241"/>
      </w:tblGrid>
      <w:tr w:rsidR="00E27E98" w:rsidRPr="00E62C5A" w:rsidTr="00E2757A">
        <w:trPr>
          <w:trHeight w:val="288"/>
          <w:jc w:val="center"/>
        </w:trPr>
        <w:tc>
          <w:tcPr>
            <w:tcW w:w="5524" w:type="dxa"/>
            <w:tcBorders>
              <w:top w:val="single" w:sz="4" w:space="0" w:color="auto"/>
              <w:left w:val="single" w:sz="4" w:space="0" w:color="auto"/>
              <w:bottom w:val="single" w:sz="4" w:space="0" w:color="auto"/>
              <w:right w:val="single" w:sz="4" w:space="0" w:color="auto"/>
            </w:tcBorders>
            <w:noWrap/>
            <w:vAlign w:val="bottom"/>
            <w:hideMark/>
          </w:tcPr>
          <w:p w:rsidR="00E27E98" w:rsidRPr="00E62C5A" w:rsidRDefault="00E27E98" w:rsidP="00E27E98">
            <w:pPr>
              <w:pStyle w:val="Tablehead"/>
            </w:pPr>
            <w:r w:rsidRPr="00E62C5A">
              <w:t>Parámetros</w:t>
            </w:r>
          </w:p>
        </w:tc>
        <w:tc>
          <w:tcPr>
            <w:tcW w:w="992" w:type="dxa"/>
            <w:tcBorders>
              <w:top w:val="single" w:sz="4" w:space="0" w:color="auto"/>
              <w:left w:val="nil"/>
              <w:bottom w:val="single" w:sz="4" w:space="0" w:color="auto"/>
              <w:right w:val="single" w:sz="4" w:space="0" w:color="auto"/>
            </w:tcBorders>
            <w:noWrap/>
            <w:vAlign w:val="bottom"/>
            <w:hideMark/>
          </w:tcPr>
          <w:p w:rsidR="00E27E98" w:rsidRPr="00E62C5A" w:rsidRDefault="00E27E98" w:rsidP="00E27E98">
            <w:pPr>
              <w:pStyle w:val="Tablehead"/>
            </w:pPr>
            <w:r w:rsidRPr="00E62C5A">
              <w:t>Valor</w:t>
            </w:r>
          </w:p>
        </w:tc>
        <w:tc>
          <w:tcPr>
            <w:tcW w:w="3241" w:type="dxa"/>
            <w:tcBorders>
              <w:top w:val="single" w:sz="4" w:space="0" w:color="auto"/>
              <w:left w:val="nil"/>
              <w:bottom w:val="single" w:sz="4" w:space="0" w:color="auto"/>
              <w:right w:val="single" w:sz="4" w:space="0" w:color="auto"/>
            </w:tcBorders>
            <w:noWrap/>
            <w:vAlign w:val="bottom"/>
            <w:hideMark/>
          </w:tcPr>
          <w:p w:rsidR="00E27E98" w:rsidRPr="00E62C5A" w:rsidRDefault="00E27E98" w:rsidP="00E27E98">
            <w:pPr>
              <w:pStyle w:val="Tablehead"/>
            </w:pPr>
            <w:r w:rsidRPr="00E62C5A">
              <w:t>Fuente</w:t>
            </w: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Margen de desvanecimiento para BER 10</w:t>
            </w:r>
            <w:r w:rsidRPr="00E62C5A">
              <w:rPr>
                <w:vertAlign w:val="superscript"/>
              </w:rPr>
              <w:t>-3</w:t>
            </w:r>
            <w:r w:rsidRPr="00E62C5A">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25</w:t>
            </w:r>
          </w:p>
        </w:tc>
        <w:tc>
          <w:tcPr>
            <w:tcW w:w="3241" w:type="dxa"/>
            <w:tcBorders>
              <w:top w:val="nil"/>
              <w:left w:val="nil"/>
              <w:bottom w:val="single" w:sz="4" w:space="0" w:color="auto"/>
              <w:right w:val="single" w:sz="4" w:space="0" w:color="auto"/>
            </w:tcBorders>
            <w:shd w:val="clear" w:color="auto" w:fill="auto"/>
            <w:noWrap/>
            <w:vAlign w:val="bottom"/>
            <w:hideMark/>
          </w:tcPr>
          <w:p w:rsidR="00DA33DA" w:rsidRPr="00E62C5A" w:rsidRDefault="00DA33DA" w:rsidP="00DA33DA">
            <w:pPr>
              <w:pStyle w:val="Tabletext"/>
            </w:pPr>
            <w:r w:rsidRPr="00E62C5A">
              <w:t>Apéndice 7 del RR</w:t>
            </w: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Margen de desvanecimiento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20</w:t>
            </w:r>
          </w:p>
        </w:tc>
        <w:tc>
          <w:tcPr>
            <w:tcW w:w="3241" w:type="dxa"/>
            <w:tcBorders>
              <w:top w:val="nil"/>
              <w:left w:val="nil"/>
              <w:bottom w:val="single" w:sz="4" w:space="0" w:color="auto"/>
              <w:right w:val="single" w:sz="4" w:space="0" w:color="auto"/>
            </w:tcBorders>
            <w:shd w:val="clear" w:color="auto" w:fill="auto"/>
            <w:noWrap/>
            <w:vAlign w:val="bottom"/>
            <w:hideMark/>
          </w:tcPr>
          <w:p w:rsidR="00DA33DA" w:rsidRPr="00E62C5A" w:rsidRDefault="00DA33DA" w:rsidP="00DA33DA">
            <w:pPr>
              <w:pStyle w:val="Tabletext"/>
            </w:pPr>
            <w:r w:rsidRPr="00E62C5A">
              <w:t xml:space="preserve">Rec. </w:t>
            </w:r>
            <w:r w:rsidRPr="00E62C5A">
              <w:t>UIT</w:t>
            </w:r>
            <w:r w:rsidRPr="00E62C5A">
              <w:t>-R F.1494</w:t>
            </w: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ATPC (dB)</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13</w:t>
            </w:r>
          </w:p>
        </w:tc>
        <w:tc>
          <w:tcPr>
            <w:tcW w:w="3241"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rPr>
                <w:i/>
                <w:iCs/>
              </w:rPr>
              <w:t>I/N</w:t>
            </w:r>
            <w:r w:rsidRPr="00E62C5A">
              <w:t xml:space="preserve"> a corto plazo (dB)</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7</w:t>
            </w:r>
          </w:p>
        </w:tc>
        <w:tc>
          <w:tcPr>
            <w:tcW w:w="3241"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Valor adoptado</w:t>
            </w: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Margen de desvanecimiento neto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0</w:t>
            </w:r>
          </w:p>
        </w:tc>
        <w:tc>
          <w:tcPr>
            <w:tcW w:w="3241" w:type="dxa"/>
            <w:tcBorders>
              <w:top w:val="nil"/>
              <w:left w:val="nil"/>
              <w:bottom w:val="single" w:sz="4" w:space="0" w:color="auto"/>
              <w:right w:val="single" w:sz="4" w:space="0" w:color="auto"/>
            </w:tcBorders>
            <w:shd w:val="clear" w:color="auto" w:fill="auto"/>
            <w:noWrap/>
            <w:vAlign w:val="bottom"/>
            <w:hideMark/>
          </w:tcPr>
          <w:p w:rsidR="00DA33DA" w:rsidRPr="00E62C5A" w:rsidRDefault="00DA33DA" w:rsidP="00DA33DA">
            <w:pPr>
              <w:pStyle w:val="Tabletext"/>
            </w:pPr>
            <w:r w:rsidRPr="00E62C5A">
              <w:t> </w:t>
            </w: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SESR (%)</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0</w:t>
            </w:r>
            <w:r w:rsidR="00AA59AA" w:rsidRPr="00E62C5A">
              <w:t>,</w:t>
            </w:r>
            <w:r w:rsidRPr="00E62C5A">
              <w:t>0006</w:t>
            </w:r>
          </w:p>
        </w:tc>
        <w:tc>
          <w:tcPr>
            <w:tcW w:w="3241" w:type="dxa"/>
            <w:tcBorders>
              <w:top w:val="nil"/>
              <w:left w:val="nil"/>
              <w:bottom w:val="single" w:sz="4" w:space="0" w:color="auto"/>
              <w:right w:val="single" w:sz="4" w:space="0" w:color="auto"/>
            </w:tcBorders>
            <w:shd w:val="clear" w:color="auto" w:fill="auto"/>
            <w:noWrap/>
            <w:vAlign w:val="bottom"/>
            <w:hideMark/>
          </w:tcPr>
          <w:p w:rsidR="00DA33DA" w:rsidRPr="00E62C5A" w:rsidRDefault="00DA33DA" w:rsidP="00DA33DA">
            <w:pPr>
              <w:pStyle w:val="Tabletext"/>
            </w:pPr>
            <w:r w:rsidRPr="00E62C5A">
              <w:t xml:space="preserve">Rec. </w:t>
            </w:r>
            <w:r w:rsidRPr="00E62C5A">
              <w:t>UIT</w:t>
            </w:r>
            <w:r w:rsidRPr="00E62C5A">
              <w:t xml:space="preserve">-R F.1565 </w:t>
            </w:r>
            <w:r w:rsidRPr="00E62C5A">
              <w:t xml:space="preserve">Cuadro </w:t>
            </w:r>
            <w:r w:rsidRPr="00E62C5A">
              <w:t>3a – 50 km</w:t>
            </w: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Probabilidad de rebasamiento del margen de desvanecimiento (%)</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63</w:t>
            </w:r>
          </w:p>
        </w:tc>
        <w:tc>
          <w:tcPr>
            <w:tcW w:w="3241" w:type="dxa"/>
            <w:tcBorders>
              <w:top w:val="nil"/>
              <w:left w:val="nil"/>
              <w:bottom w:val="single" w:sz="4" w:space="0" w:color="auto"/>
              <w:right w:val="single" w:sz="4" w:space="0" w:color="auto"/>
            </w:tcBorders>
            <w:shd w:val="clear" w:color="auto" w:fill="auto"/>
            <w:noWrap/>
            <w:vAlign w:val="bottom"/>
            <w:hideMark/>
          </w:tcPr>
          <w:p w:rsidR="00DA33DA" w:rsidRPr="00E62C5A" w:rsidRDefault="00DA33DA" w:rsidP="00DA33DA">
            <w:pPr>
              <w:pStyle w:val="Tabletext"/>
            </w:pPr>
            <w:r w:rsidRPr="00E62C5A">
              <w:t xml:space="preserve">Rec. </w:t>
            </w:r>
            <w:r w:rsidRPr="00E62C5A">
              <w:t>UIT</w:t>
            </w:r>
            <w:r w:rsidRPr="00E62C5A">
              <w:t>-R P.530</w:t>
            </w:r>
          </w:p>
        </w:tc>
      </w:tr>
      <w:tr w:rsidR="00DA33DA" w:rsidRPr="00E62C5A" w:rsidTr="00E2757A">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Porcentaje de tiempo del criterio de protección a corto plazo (%)</w:t>
            </w:r>
          </w:p>
        </w:tc>
        <w:tc>
          <w:tcPr>
            <w:tcW w:w="992" w:type="dxa"/>
            <w:tcBorders>
              <w:top w:val="nil"/>
              <w:left w:val="nil"/>
              <w:bottom w:val="single" w:sz="4" w:space="0" w:color="auto"/>
              <w:right w:val="single" w:sz="4" w:space="0" w:color="auto"/>
            </w:tcBorders>
            <w:shd w:val="clear" w:color="auto" w:fill="auto"/>
            <w:noWrap/>
            <w:vAlign w:val="center"/>
            <w:hideMark/>
          </w:tcPr>
          <w:p w:rsidR="00DA33DA" w:rsidRPr="00E62C5A" w:rsidRDefault="00DA33DA" w:rsidP="00DA33DA">
            <w:pPr>
              <w:pStyle w:val="Tabletext"/>
            </w:pPr>
            <w:r w:rsidRPr="00E62C5A">
              <w:t>9.52E-04</w:t>
            </w:r>
          </w:p>
        </w:tc>
        <w:tc>
          <w:tcPr>
            <w:tcW w:w="3241" w:type="dxa"/>
            <w:tcBorders>
              <w:top w:val="nil"/>
              <w:left w:val="nil"/>
              <w:bottom w:val="single" w:sz="4" w:space="0" w:color="auto"/>
              <w:right w:val="single" w:sz="4" w:space="0" w:color="auto"/>
            </w:tcBorders>
            <w:shd w:val="clear" w:color="auto" w:fill="auto"/>
            <w:noWrap/>
            <w:vAlign w:val="bottom"/>
            <w:hideMark/>
          </w:tcPr>
          <w:p w:rsidR="00DA33DA" w:rsidRPr="00E62C5A" w:rsidRDefault="00DA33DA" w:rsidP="00DA33DA">
            <w:pPr>
              <w:pStyle w:val="Tabletext"/>
            </w:pPr>
            <w:r w:rsidRPr="00E62C5A">
              <w:t> </w:t>
            </w:r>
          </w:p>
        </w:tc>
      </w:tr>
    </w:tbl>
    <w:p w:rsidR="00D05035" w:rsidRPr="00E62C5A" w:rsidRDefault="00D05035" w:rsidP="00224AC3"/>
    <w:p w:rsidR="00D05035" w:rsidRPr="00E62C5A" w:rsidRDefault="0078351F" w:rsidP="00224AC3">
      <w:pPr>
        <w:pStyle w:val="Tabletitle"/>
      </w:pPr>
      <w:r w:rsidRPr="00E62C5A">
        <w:t>Porcentaje de tiempo para la relación de segundos con muchos errores</w:t>
      </w:r>
      <w:r w:rsidR="00D05035" w:rsidRPr="00E62C5A">
        <w:t xml:space="preserve"> (SES) </w:t>
      </w:r>
      <w:r w:rsidR="00BE5C1F" w:rsidRPr="00E62C5A">
        <w:br/>
      </w:r>
      <w:r w:rsidRPr="00E62C5A">
        <w:t>de una estación del SF parte de una red nacional de corta distancia</w:t>
      </w:r>
    </w:p>
    <w:tbl>
      <w:tblPr>
        <w:tblW w:w="9715" w:type="dxa"/>
        <w:jc w:val="center"/>
        <w:tblCellMar>
          <w:left w:w="70" w:type="dxa"/>
          <w:right w:w="28" w:type="dxa"/>
        </w:tblCellMar>
        <w:tblLook w:val="04A0" w:firstRow="1" w:lastRow="0" w:firstColumn="1" w:lastColumn="0" w:noHBand="0" w:noVBand="1"/>
      </w:tblPr>
      <w:tblGrid>
        <w:gridCol w:w="5524"/>
        <w:gridCol w:w="992"/>
        <w:gridCol w:w="3199"/>
      </w:tblGrid>
      <w:tr w:rsidR="00D32293" w:rsidRPr="00E62C5A" w:rsidTr="00CE5845">
        <w:trPr>
          <w:trHeight w:val="288"/>
          <w:jc w:val="center"/>
        </w:trPr>
        <w:tc>
          <w:tcPr>
            <w:tcW w:w="5524" w:type="dxa"/>
            <w:tcBorders>
              <w:top w:val="single" w:sz="4" w:space="0" w:color="auto"/>
              <w:left w:val="single" w:sz="4" w:space="0" w:color="auto"/>
              <w:bottom w:val="single" w:sz="4" w:space="0" w:color="auto"/>
              <w:right w:val="single" w:sz="4" w:space="0" w:color="auto"/>
            </w:tcBorders>
            <w:noWrap/>
            <w:vAlign w:val="bottom"/>
            <w:hideMark/>
          </w:tcPr>
          <w:p w:rsidR="00D32293" w:rsidRPr="00E62C5A" w:rsidRDefault="00D32293" w:rsidP="00D32293">
            <w:pPr>
              <w:pStyle w:val="Tablehead"/>
            </w:pPr>
            <w:r w:rsidRPr="00E62C5A">
              <w:t>Parámetros</w:t>
            </w:r>
          </w:p>
        </w:tc>
        <w:tc>
          <w:tcPr>
            <w:tcW w:w="992" w:type="dxa"/>
            <w:tcBorders>
              <w:top w:val="single" w:sz="4" w:space="0" w:color="auto"/>
              <w:left w:val="nil"/>
              <w:bottom w:val="single" w:sz="4" w:space="0" w:color="auto"/>
              <w:right w:val="single" w:sz="4" w:space="0" w:color="auto"/>
            </w:tcBorders>
            <w:noWrap/>
            <w:vAlign w:val="bottom"/>
            <w:hideMark/>
          </w:tcPr>
          <w:p w:rsidR="00D32293" w:rsidRPr="00E62C5A" w:rsidRDefault="00D32293" w:rsidP="00D32293">
            <w:pPr>
              <w:pStyle w:val="Tablehead"/>
            </w:pPr>
            <w:r w:rsidRPr="00E62C5A">
              <w:t>Valor</w:t>
            </w:r>
          </w:p>
        </w:tc>
        <w:tc>
          <w:tcPr>
            <w:tcW w:w="3199" w:type="dxa"/>
            <w:tcBorders>
              <w:top w:val="single" w:sz="4" w:space="0" w:color="auto"/>
              <w:left w:val="nil"/>
              <w:bottom w:val="single" w:sz="4" w:space="0" w:color="auto"/>
              <w:right w:val="single" w:sz="4" w:space="0" w:color="auto"/>
            </w:tcBorders>
            <w:noWrap/>
            <w:vAlign w:val="bottom"/>
            <w:hideMark/>
          </w:tcPr>
          <w:p w:rsidR="00D32293" w:rsidRPr="00E62C5A" w:rsidRDefault="00D32293" w:rsidP="00D32293">
            <w:pPr>
              <w:pStyle w:val="Tablehead"/>
            </w:pPr>
            <w:r w:rsidRPr="00E62C5A">
              <w:t>Fuente</w:t>
            </w: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Margen de desvanecimiento para BER 10</w:t>
            </w:r>
            <w:r w:rsidRPr="00E62C5A">
              <w:rPr>
                <w:vertAlign w:val="superscript"/>
              </w:rPr>
              <w:t>-3</w:t>
            </w:r>
            <w:r w:rsidRPr="00E62C5A">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25</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Apéndice 7 del RR</w:t>
            </w: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Margen de desvanecimiento para</w:t>
            </w:r>
            <w:r w:rsidR="00B33350">
              <w:t xml:space="preserve"> </w:t>
            </w:r>
            <w:r w:rsidRPr="00E62C5A">
              <w:t>SES (dB)</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24</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 xml:space="preserve">Rec. </w:t>
            </w:r>
            <w:r w:rsidR="000A4670" w:rsidRPr="00E62C5A">
              <w:t>UIT</w:t>
            </w:r>
            <w:r w:rsidRPr="00E62C5A">
              <w:t>-R F.1494</w:t>
            </w: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ATPC (dB)</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13</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rPr>
                <w:i/>
                <w:iCs/>
              </w:rPr>
              <w:t>I/N</w:t>
            </w:r>
            <w:r w:rsidRPr="00E62C5A">
              <w:t xml:space="preserve"> a corto plazo (dB)</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8</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BC2701" w:rsidP="00F65EA0">
            <w:pPr>
              <w:pStyle w:val="Tabletext"/>
            </w:pPr>
            <w:r w:rsidRPr="00E62C5A">
              <w:t>Valor adoptado</w:t>
            </w: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Margen de desvanecimiento neto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3</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 </w:t>
            </w: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SESR (%)</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0</w:t>
            </w:r>
            <w:r w:rsidR="000D1922" w:rsidRPr="00E62C5A">
              <w:t>,</w:t>
            </w:r>
            <w:r w:rsidRPr="00E62C5A">
              <w:t>0015</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 xml:space="preserve">Rec. </w:t>
            </w:r>
            <w:r w:rsidR="000A4670" w:rsidRPr="00E62C5A">
              <w:t>UIT</w:t>
            </w:r>
            <w:r w:rsidRPr="00E62C5A">
              <w:t xml:space="preserve">-R F.1565 </w:t>
            </w:r>
            <w:r w:rsidR="000A4670" w:rsidRPr="00E62C5A">
              <w:t xml:space="preserve">Cuadro </w:t>
            </w:r>
            <w:r w:rsidRPr="00E62C5A">
              <w:t>5a</w:t>
            </w: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Probabilidad de rebasamiento del margen de desvanecimiento (%)</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3</w:t>
            </w:r>
            <w:r w:rsidR="000D1922" w:rsidRPr="00E62C5A">
              <w:t>,</w:t>
            </w:r>
            <w:r w:rsidRPr="00E62C5A">
              <w:t>3</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 xml:space="preserve">Rec. </w:t>
            </w:r>
            <w:r w:rsidR="000A4670" w:rsidRPr="00E62C5A">
              <w:t>UIT</w:t>
            </w:r>
            <w:r w:rsidRPr="00E62C5A">
              <w:t>-R P.530</w:t>
            </w:r>
          </w:p>
        </w:tc>
      </w:tr>
      <w:tr w:rsidR="00F65EA0" w:rsidRPr="00E62C5A" w:rsidTr="00CE5845">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Porcentaje de tiempo del criterio de protección a corto plazo (%)</w:t>
            </w:r>
          </w:p>
        </w:tc>
        <w:tc>
          <w:tcPr>
            <w:tcW w:w="992"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4.55E-02</w:t>
            </w:r>
          </w:p>
        </w:tc>
        <w:tc>
          <w:tcPr>
            <w:tcW w:w="3199" w:type="dxa"/>
            <w:tcBorders>
              <w:top w:val="nil"/>
              <w:left w:val="nil"/>
              <w:bottom w:val="single" w:sz="4" w:space="0" w:color="auto"/>
              <w:right w:val="single" w:sz="4" w:space="0" w:color="auto"/>
            </w:tcBorders>
            <w:shd w:val="clear" w:color="auto" w:fill="auto"/>
            <w:noWrap/>
            <w:vAlign w:val="center"/>
            <w:hideMark/>
          </w:tcPr>
          <w:p w:rsidR="00F65EA0" w:rsidRPr="00E62C5A" w:rsidRDefault="00F65EA0" w:rsidP="00F65EA0">
            <w:pPr>
              <w:pStyle w:val="Tabletext"/>
            </w:pPr>
            <w:r w:rsidRPr="00E62C5A">
              <w:t> </w:t>
            </w:r>
          </w:p>
        </w:tc>
      </w:tr>
    </w:tbl>
    <w:p w:rsidR="00D05035" w:rsidRPr="00E62C5A" w:rsidRDefault="00D05035" w:rsidP="00224AC3">
      <w:pPr>
        <w:pStyle w:val="Tabletext"/>
      </w:pPr>
    </w:p>
    <w:p w:rsidR="00D05035" w:rsidRPr="00E62C5A" w:rsidRDefault="0078351F" w:rsidP="00224AC3">
      <w:pPr>
        <w:pStyle w:val="Tabletitle"/>
      </w:pPr>
      <w:r w:rsidRPr="00E62C5A">
        <w:lastRenderedPageBreak/>
        <w:t>Porcentaje de tiempo para la relación de segundos con errores</w:t>
      </w:r>
      <w:r w:rsidR="00D05035" w:rsidRPr="00E62C5A">
        <w:t xml:space="preserve"> (ES) </w:t>
      </w:r>
      <w:r w:rsidR="009B2214">
        <w:br/>
      </w:r>
      <w:bookmarkStart w:id="7" w:name="_GoBack"/>
      <w:bookmarkEnd w:id="7"/>
      <w:r w:rsidRPr="00E62C5A">
        <w:t>de una estación del SF parte de una red nacional de corta distancia</w:t>
      </w:r>
    </w:p>
    <w:tbl>
      <w:tblPr>
        <w:tblW w:w="9757" w:type="dxa"/>
        <w:jc w:val="center"/>
        <w:tblCellMar>
          <w:left w:w="70" w:type="dxa"/>
          <w:right w:w="70" w:type="dxa"/>
        </w:tblCellMar>
        <w:tblLook w:val="04A0" w:firstRow="1" w:lastRow="0" w:firstColumn="1" w:lastColumn="0" w:noHBand="0" w:noVBand="1"/>
      </w:tblPr>
      <w:tblGrid>
        <w:gridCol w:w="5524"/>
        <w:gridCol w:w="992"/>
        <w:gridCol w:w="3241"/>
      </w:tblGrid>
      <w:tr w:rsidR="00112C30" w:rsidRPr="00E62C5A" w:rsidTr="00112C30">
        <w:trPr>
          <w:trHeight w:val="288"/>
          <w:tblHeader/>
          <w:jc w:val="center"/>
        </w:trPr>
        <w:tc>
          <w:tcPr>
            <w:tcW w:w="5524" w:type="dxa"/>
            <w:tcBorders>
              <w:top w:val="single" w:sz="4" w:space="0" w:color="auto"/>
              <w:left w:val="single" w:sz="4" w:space="0" w:color="auto"/>
              <w:bottom w:val="single" w:sz="4" w:space="0" w:color="auto"/>
              <w:right w:val="single" w:sz="4" w:space="0" w:color="auto"/>
            </w:tcBorders>
            <w:noWrap/>
            <w:vAlign w:val="bottom"/>
            <w:hideMark/>
          </w:tcPr>
          <w:p w:rsidR="00112C30" w:rsidRPr="00E62C5A" w:rsidRDefault="00112C30" w:rsidP="00112C30">
            <w:pPr>
              <w:pStyle w:val="Tablehead"/>
            </w:pPr>
            <w:r w:rsidRPr="00E62C5A">
              <w:t>Parámetros</w:t>
            </w:r>
          </w:p>
        </w:tc>
        <w:tc>
          <w:tcPr>
            <w:tcW w:w="992" w:type="dxa"/>
            <w:tcBorders>
              <w:top w:val="single" w:sz="4" w:space="0" w:color="auto"/>
              <w:left w:val="nil"/>
              <w:bottom w:val="single" w:sz="4" w:space="0" w:color="auto"/>
              <w:right w:val="single" w:sz="4" w:space="0" w:color="auto"/>
            </w:tcBorders>
            <w:noWrap/>
            <w:vAlign w:val="bottom"/>
            <w:hideMark/>
          </w:tcPr>
          <w:p w:rsidR="00112C30" w:rsidRPr="00E62C5A" w:rsidRDefault="00112C30" w:rsidP="00112C30">
            <w:pPr>
              <w:pStyle w:val="Tablehead"/>
            </w:pPr>
            <w:r w:rsidRPr="00E62C5A">
              <w:t>Valor</w:t>
            </w:r>
          </w:p>
        </w:tc>
        <w:tc>
          <w:tcPr>
            <w:tcW w:w="3241" w:type="dxa"/>
            <w:tcBorders>
              <w:top w:val="single" w:sz="4" w:space="0" w:color="auto"/>
              <w:left w:val="nil"/>
              <w:bottom w:val="single" w:sz="4" w:space="0" w:color="auto"/>
              <w:right w:val="single" w:sz="4" w:space="0" w:color="auto"/>
            </w:tcBorders>
            <w:noWrap/>
            <w:vAlign w:val="bottom"/>
            <w:hideMark/>
          </w:tcPr>
          <w:p w:rsidR="00112C30" w:rsidRPr="00E62C5A" w:rsidRDefault="00112C30" w:rsidP="00112C30">
            <w:pPr>
              <w:pStyle w:val="Tablehead"/>
            </w:pPr>
            <w:r w:rsidRPr="00E62C5A">
              <w:t>Fuente</w:t>
            </w: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Margen de desvanecimiento para BER 10</w:t>
            </w:r>
            <w:r w:rsidRPr="00E62C5A">
              <w:rPr>
                <w:vertAlign w:val="superscript"/>
              </w:rPr>
              <w:t>-3</w:t>
            </w:r>
            <w:r w:rsidRPr="00E62C5A">
              <w:t xml:space="preserve"> (dB)</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25</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B9563C" w:rsidP="00112C30">
            <w:pPr>
              <w:pStyle w:val="Tabletext"/>
            </w:pPr>
            <w:r w:rsidRPr="00E62C5A">
              <w:t>Apéndice 7 del RR</w:t>
            </w: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Margen de desvanecimiento para</w:t>
            </w:r>
            <w:r w:rsidR="00B33350">
              <w:t xml:space="preserve"> </w:t>
            </w:r>
            <w:r w:rsidRPr="00E62C5A">
              <w:t>SES (dB)</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20</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 xml:space="preserve">Rec. </w:t>
            </w:r>
            <w:r w:rsidR="00B9563C" w:rsidRPr="00E62C5A">
              <w:t>UIT</w:t>
            </w:r>
            <w:r w:rsidRPr="00E62C5A">
              <w:t>-R F.1494</w:t>
            </w: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ATPC (dB)</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13</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rPr>
                <w:i/>
                <w:iCs/>
              </w:rPr>
              <w:t>I/N</w:t>
            </w:r>
            <w:r w:rsidRPr="00E62C5A">
              <w:t xml:space="preserve"> a corto plazo (dB)</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7</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B9563C" w:rsidP="00112C30">
            <w:pPr>
              <w:pStyle w:val="Tabletext"/>
            </w:pPr>
            <w:r w:rsidRPr="00E62C5A">
              <w:t>Valor adoptado</w:t>
            </w: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Margen de desvanecimiento neto para SES (dB)</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0</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 </w:t>
            </w: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SESR (%)</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BE2DF2">
            <w:pPr>
              <w:pStyle w:val="Tabletext"/>
            </w:pPr>
            <w:r w:rsidRPr="00E62C5A">
              <w:t>0</w:t>
            </w:r>
            <w:r w:rsidR="00BE2DF2" w:rsidRPr="00E62C5A">
              <w:t>,</w:t>
            </w:r>
            <w:r w:rsidRPr="00E62C5A">
              <w:t>0075</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B9563C">
            <w:pPr>
              <w:pStyle w:val="Tabletext"/>
            </w:pPr>
            <w:r w:rsidRPr="00E62C5A">
              <w:t xml:space="preserve">Rec. </w:t>
            </w:r>
            <w:r w:rsidR="00B9563C" w:rsidRPr="00E62C5A">
              <w:t>UIT</w:t>
            </w:r>
            <w:r w:rsidRPr="00E62C5A">
              <w:t xml:space="preserve">-R F.1565 </w:t>
            </w:r>
            <w:r w:rsidR="00B9563C" w:rsidRPr="00E62C5A">
              <w:t>Cuadro</w:t>
            </w:r>
            <w:r w:rsidR="00B9563C" w:rsidRPr="00E62C5A">
              <w:t>s</w:t>
            </w:r>
            <w:r w:rsidR="00B9563C" w:rsidRPr="00E62C5A">
              <w:t xml:space="preserve"> </w:t>
            </w:r>
            <w:r w:rsidRPr="00E62C5A">
              <w:t xml:space="preserve">4a </w:t>
            </w:r>
            <w:r w:rsidR="00B9563C" w:rsidRPr="00E62C5A">
              <w:t>y</w:t>
            </w:r>
            <w:r w:rsidRPr="00E62C5A">
              <w:t xml:space="preserve"> 5a</w:t>
            </w: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Probabilidad de rebasamiento del margen de desvanecimiento (%)</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63</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 xml:space="preserve">Rec. </w:t>
            </w:r>
            <w:r w:rsidR="00B9563C" w:rsidRPr="00E62C5A">
              <w:t>UIT</w:t>
            </w:r>
            <w:r w:rsidRPr="00E62C5A">
              <w:t>-R P.530</w:t>
            </w:r>
          </w:p>
        </w:tc>
      </w:tr>
      <w:tr w:rsidR="00112C30" w:rsidRPr="00E62C5A" w:rsidTr="00112C30">
        <w:trPr>
          <w:trHeight w:val="288"/>
          <w:jc w:val="center"/>
        </w:trPr>
        <w:tc>
          <w:tcPr>
            <w:tcW w:w="5524" w:type="dxa"/>
            <w:tcBorders>
              <w:top w:val="nil"/>
              <w:left w:val="single" w:sz="4" w:space="0" w:color="auto"/>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Porcentaje de tiempo del criterio de protección a corto plazo (%)</w:t>
            </w:r>
          </w:p>
        </w:tc>
        <w:tc>
          <w:tcPr>
            <w:tcW w:w="992"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1.19E-02</w:t>
            </w:r>
          </w:p>
        </w:tc>
        <w:tc>
          <w:tcPr>
            <w:tcW w:w="3241" w:type="dxa"/>
            <w:tcBorders>
              <w:top w:val="nil"/>
              <w:left w:val="nil"/>
              <w:bottom w:val="single" w:sz="4" w:space="0" w:color="auto"/>
              <w:right w:val="single" w:sz="4" w:space="0" w:color="auto"/>
            </w:tcBorders>
            <w:shd w:val="clear" w:color="auto" w:fill="auto"/>
            <w:noWrap/>
            <w:vAlign w:val="center"/>
            <w:hideMark/>
          </w:tcPr>
          <w:p w:rsidR="00112C30" w:rsidRPr="00E62C5A" w:rsidRDefault="00112C30" w:rsidP="00112C30">
            <w:pPr>
              <w:pStyle w:val="Tabletext"/>
            </w:pPr>
            <w:r w:rsidRPr="00E62C5A">
              <w:t> </w:t>
            </w:r>
          </w:p>
        </w:tc>
      </w:tr>
    </w:tbl>
    <w:p w:rsidR="00D05035" w:rsidRPr="00E62C5A" w:rsidRDefault="00D05035" w:rsidP="00224AC3"/>
    <w:p w:rsidR="00D05035" w:rsidRPr="00E62C5A" w:rsidRDefault="00D05035" w:rsidP="00224AC3">
      <w:pPr>
        <w:pStyle w:val="Headingb"/>
      </w:pPr>
      <w:r w:rsidRPr="00E62C5A">
        <w:t>c)</w:t>
      </w:r>
      <w:r w:rsidRPr="00E62C5A">
        <w:tab/>
        <w:t>E</w:t>
      </w:r>
      <w:r w:rsidR="0078351F" w:rsidRPr="00E62C5A">
        <w:t>jemplos de la función de distribución acumulativa de la relación</w:t>
      </w:r>
      <w:r w:rsidR="00AC437B" w:rsidRPr="00E62C5A">
        <w:t xml:space="preserve"> I/N</w:t>
      </w:r>
    </w:p>
    <w:p w:rsidR="00D05035" w:rsidRPr="00E62C5A" w:rsidRDefault="00D05035" w:rsidP="00224AC3"/>
    <w:p w:rsidR="00D05035" w:rsidRPr="00E62C5A" w:rsidRDefault="00D05035" w:rsidP="00224AC3">
      <w:pPr>
        <w:jc w:val="center"/>
      </w:pPr>
      <w:r w:rsidRPr="00E62C5A">
        <w:rPr>
          <w:noProof/>
          <w:lang w:eastAsia="zh-CN"/>
        </w:rPr>
        <w:drawing>
          <wp:inline distT="0" distB="0" distL="0" distR="0" wp14:anchorId="7FFDEF0B" wp14:editId="4BC87E85">
            <wp:extent cx="6177515" cy="5188688"/>
            <wp:effectExtent l="0" t="0" r="0" b="0"/>
            <wp:docPr id="23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1_49dBi_cdf_UAV_Option3_Ka_05105.png"/>
                    <pic:cNvPicPr/>
                  </pic:nvPicPr>
                  <pic:blipFill rotWithShape="1">
                    <a:blip r:embed="rId30">
                      <a:extLst>
                        <a:ext uri="{28A0092B-C50C-407E-A947-70E740481C1C}">
                          <a14:useLocalDpi xmlns:a14="http://schemas.microsoft.com/office/drawing/2010/main" val="0"/>
                        </a:ext>
                      </a:extLst>
                    </a:blip>
                    <a:srcRect l="8721" t="5426" r="6831" b="1"/>
                    <a:stretch/>
                  </pic:blipFill>
                  <pic:spPr bwMode="auto">
                    <a:xfrm>
                      <a:off x="0" y="0"/>
                      <a:ext cx="6177008" cy="5188262"/>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r w:rsidRPr="00E62C5A">
        <w:rPr>
          <w:noProof/>
          <w:lang w:eastAsia="zh-CN"/>
        </w:rPr>
        <w:lastRenderedPageBreak/>
        <w:drawing>
          <wp:inline distT="0" distB="0" distL="0" distR="0" wp14:anchorId="65AA822A" wp14:editId="59507AE5">
            <wp:extent cx="6134986" cy="5199321"/>
            <wp:effectExtent l="0" t="0" r="0" b="1905"/>
            <wp:docPr id="234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_5_18dBi_cdf_UAV_Option3_Ka_05129.png"/>
                    <pic:cNvPicPr/>
                  </pic:nvPicPr>
                  <pic:blipFill rotWithShape="1">
                    <a:blip r:embed="rId31">
                      <a:extLst>
                        <a:ext uri="{28A0092B-C50C-407E-A947-70E740481C1C}">
                          <a14:useLocalDpi xmlns:a14="http://schemas.microsoft.com/office/drawing/2010/main" val="0"/>
                        </a:ext>
                      </a:extLst>
                    </a:blip>
                    <a:srcRect l="8576" t="5233" r="7558"/>
                    <a:stretch/>
                  </pic:blipFill>
                  <pic:spPr bwMode="auto">
                    <a:xfrm>
                      <a:off x="0" y="0"/>
                      <a:ext cx="6134480" cy="5198892"/>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r w:rsidRPr="00E62C5A">
        <w:rPr>
          <w:noProof/>
          <w:lang w:eastAsia="zh-CN"/>
        </w:rPr>
        <w:lastRenderedPageBreak/>
        <w:drawing>
          <wp:inline distT="0" distB="0" distL="0" distR="0" wp14:anchorId="7F8783C5" wp14:editId="0CD721F1">
            <wp:extent cx="6156250" cy="5199321"/>
            <wp:effectExtent l="0" t="0" r="0" b="1905"/>
            <wp:docPr id="234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0_35dBi_cdf_UAV_Option3_Ka_05132.png"/>
                    <pic:cNvPicPr/>
                  </pic:nvPicPr>
                  <pic:blipFill rotWithShape="1">
                    <a:blip r:embed="rId32">
                      <a:extLst>
                        <a:ext uri="{28A0092B-C50C-407E-A947-70E740481C1C}">
                          <a14:useLocalDpi xmlns:a14="http://schemas.microsoft.com/office/drawing/2010/main" val="0"/>
                        </a:ext>
                      </a:extLst>
                    </a:blip>
                    <a:srcRect l="8867" t="5233" r="6977"/>
                    <a:stretch/>
                  </pic:blipFill>
                  <pic:spPr bwMode="auto">
                    <a:xfrm>
                      <a:off x="0" y="0"/>
                      <a:ext cx="6155742" cy="5198892"/>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Pr>
        <w:tabs>
          <w:tab w:val="clear" w:pos="1134"/>
          <w:tab w:val="clear" w:pos="1871"/>
          <w:tab w:val="clear" w:pos="2268"/>
        </w:tabs>
        <w:overflowPunct/>
        <w:autoSpaceDE/>
        <w:autoSpaceDN/>
        <w:adjustRightInd/>
        <w:spacing w:before="0"/>
        <w:textAlignment w:val="auto"/>
      </w:pPr>
      <w:r w:rsidRPr="00E62C5A">
        <w:br w:type="page"/>
      </w:r>
    </w:p>
    <w:p w:rsidR="00D05035" w:rsidRPr="00E62C5A" w:rsidRDefault="00D05035" w:rsidP="00224AC3"/>
    <w:p w:rsidR="00D05035" w:rsidRPr="00E62C5A" w:rsidRDefault="00D05035" w:rsidP="00224AC3">
      <w:r w:rsidRPr="00E62C5A">
        <w:rPr>
          <w:noProof/>
          <w:lang w:eastAsia="zh-CN"/>
        </w:rPr>
        <w:drawing>
          <wp:inline distT="0" distB="0" distL="0" distR="0" wp14:anchorId="343DDA51" wp14:editId="43ED1F01">
            <wp:extent cx="6124353" cy="5199321"/>
            <wp:effectExtent l="0" t="0" r="0" b="1905"/>
            <wp:docPr id="234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1_49dBi_cdf_UAV_Option3_Ka_05135.png"/>
                    <pic:cNvPicPr/>
                  </pic:nvPicPr>
                  <pic:blipFill rotWithShape="1">
                    <a:blip r:embed="rId33">
                      <a:extLst>
                        <a:ext uri="{28A0092B-C50C-407E-A947-70E740481C1C}">
                          <a14:useLocalDpi xmlns:a14="http://schemas.microsoft.com/office/drawing/2010/main" val="0"/>
                        </a:ext>
                      </a:extLst>
                    </a:blip>
                    <a:srcRect l="8866" t="5233" r="7413"/>
                    <a:stretch/>
                  </pic:blipFill>
                  <pic:spPr bwMode="auto">
                    <a:xfrm>
                      <a:off x="0" y="0"/>
                      <a:ext cx="6123848" cy="5198892"/>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Pr>
        <w:tabs>
          <w:tab w:val="clear" w:pos="1134"/>
          <w:tab w:val="clear" w:pos="1871"/>
          <w:tab w:val="clear" w:pos="2268"/>
        </w:tabs>
        <w:overflowPunct/>
        <w:autoSpaceDE/>
        <w:autoSpaceDN/>
        <w:adjustRightInd/>
        <w:spacing w:before="0"/>
        <w:textAlignment w:val="auto"/>
      </w:pPr>
      <w:r w:rsidRPr="00E62C5A">
        <w:br w:type="page"/>
      </w:r>
    </w:p>
    <w:p w:rsidR="00D05035" w:rsidRPr="00E62C5A" w:rsidRDefault="00D05035" w:rsidP="00224AC3"/>
    <w:p w:rsidR="00D05035" w:rsidRPr="00E62C5A" w:rsidRDefault="00D05035" w:rsidP="00224AC3">
      <w:r w:rsidRPr="00E62C5A">
        <w:rPr>
          <w:noProof/>
          <w:lang w:eastAsia="zh-CN"/>
        </w:rPr>
        <w:drawing>
          <wp:inline distT="0" distB="0" distL="0" distR="0" wp14:anchorId="7ACB516F" wp14:editId="65001AFD">
            <wp:extent cx="6155140" cy="5199797"/>
            <wp:effectExtent l="0" t="0" r="0" b="1270"/>
            <wp:docPr id="234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4000_5_18dBi_cdf_UAV_Option3_Ka_05159.png"/>
                    <pic:cNvPicPr/>
                  </pic:nvPicPr>
                  <pic:blipFill rotWithShape="1">
                    <a:blip r:embed="rId34">
                      <a:extLst>
                        <a:ext uri="{28A0092B-C50C-407E-A947-70E740481C1C}">
                          <a14:useLocalDpi xmlns:a14="http://schemas.microsoft.com/office/drawing/2010/main" val="0"/>
                        </a:ext>
                      </a:extLst>
                    </a:blip>
                    <a:srcRect l="8769" t="5224" r="7090"/>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Pr>
        <w:tabs>
          <w:tab w:val="clear" w:pos="1134"/>
          <w:tab w:val="clear" w:pos="1871"/>
          <w:tab w:val="clear" w:pos="2268"/>
        </w:tabs>
        <w:overflowPunct/>
        <w:autoSpaceDE/>
        <w:autoSpaceDN/>
        <w:adjustRightInd/>
        <w:spacing w:before="0"/>
        <w:textAlignment w:val="auto"/>
      </w:pPr>
      <w:r w:rsidRPr="00E62C5A">
        <w:br w:type="page"/>
      </w:r>
    </w:p>
    <w:p w:rsidR="00D05035" w:rsidRPr="00E62C5A" w:rsidRDefault="00D05035" w:rsidP="00224AC3"/>
    <w:p w:rsidR="00D05035" w:rsidRPr="00E62C5A" w:rsidRDefault="00D05035" w:rsidP="00224AC3">
      <w:r w:rsidRPr="00E62C5A">
        <w:rPr>
          <w:noProof/>
          <w:lang w:eastAsia="zh-CN"/>
        </w:rPr>
        <w:drawing>
          <wp:inline distT="0" distB="0" distL="0" distR="0" wp14:anchorId="50184BED" wp14:editId="4F25B224">
            <wp:extent cx="6155140" cy="5199797"/>
            <wp:effectExtent l="0" t="0" r="0" b="1270"/>
            <wp:docPr id="23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0_28dBi_cdf_UAV_Option3_Ka_05163.png"/>
                    <pic:cNvPicPr/>
                  </pic:nvPicPr>
                  <pic:blipFill rotWithShape="1">
                    <a:blip r:embed="rId35">
                      <a:extLst>
                        <a:ext uri="{28A0092B-C50C-407E-A947-70E740481C1C}">
                          <a14:useLocalDpi xmlns:a14="http://schemas.microsoft.com/office/drawing/2010/main" val="0"/>
                        </a:ext>
                      </a:extLst>
                    </a:blip>
                    <a:srcRect l="8582" t="5224" r="7276"/>
                    <a:stretch/>
                  </pic:blipFill>
                  <pic:spPr bwMode="auto">
                    <a:xfrm>
                      <a:off x="0" y="0"/>
                      <a:ext cx="6154632" cy="5199368"/>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Pr>
        <w:tabs>
          <w:tab w:val="clear" w:pos="1134"/>
          <w:tab w:val="clear" w:pos="1871"/>
          <w:tab w:val="clear" w:pos="2268"/>
        </w:tabs>
        <w:overflowPunct/>
        <w:autoSpaceDE/>
        <w:autoSpaceDN/>
        <w:adjustRightInd/>
        <w:spacing w:before="0"/>
        <w:textAlignment w:val="auto"/>
      </w:pPr>
      <w:r w:rsidRPr="00E62C5A">
        <w:br w:type="page"/>
      </w:r>
    </w:p>
    <w:p w:rsidR="00D05035" w:rsidRPr="00E62C5A" w:rsidRDefault="00D05035" w:rsidP="00224AC3"/>
    <w:p w:rsidR="00D05035" w:rsidRPr="00E62C5A" w:rsidRDefault="00D05035" w:rsidP="00224AC3">
      <w:r w:rsidRPr="00E62C5A">
        <w:rPr>
          <w:noProof/>
          <w:lang w:eastAsia="zh-CN"/>
        </w:rPr>
        <w:drawing>
          <wp:inline distT="0" distB="0" distL="0" distR="0" wp14:anchorId="742FF042" wp14:editId="6E21045E">
            <wp:extent cx="6168788" cy="5186149"/>
            <wp:effectExtent l="0" t="0" r="3810" b="0"/>
            <wp:docPr id="235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3_49dBi_cdf_UAV_Option3_Ka_05175.png"/>
                    <pic:cNvPicPr/>
                  </pic:nvPicPr>
                  <pic:blipFill rotWithShape="1">
                    <a:blip r:embed="rId36">
                      <a:extLst>
                        <a:ext uri="{28A0092B-C50C-407E-A947-70E740481C1C}">
                          <a14:useLocalDpi xmlns:a14="http://schemas.microsoft.com/office/drawing/2010/main" val="0"/>
                        </a:ext>
                      </a:extLst>
                    </a:blip>
                    <a:srcRect l="8770" t="5473" r="6903"/>
                    <a:stretch/>
                  </pic:blipFill>
                  <pic:spPr bwMode="auto">
                    <a:xfrm>
                      <a:off x="0" y="0"/>
                      <a:ext cx="6168279" cy="5185721"/>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r w:rsidRPr="00E62C5A">
        <w:rPr>
          <w:noProof/>
          <w:lang w:eastAsia="zh-CN"/>
        </w:rPr>
        <w:lastRenderedPageBreak/>
        <w:drawing>
          <wp:inline distT="0" distB="0" distL="0" distR="0" wp14:anchorId="03B175AD" wp14:editId="49FC1423">
            <wp:extent cx="6155140" cy="5213445"/>
            <wp:effectExtent l="0" t="0" r="0" b="6350"/>
            <wp:docPr id="235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7000_5_45dBi_cdf_UAV_Option3_Ka_05186.png"/>
                    <pic:cNvPicPr/>
                  </pic:nvPicPr>
                  <pic:blipFill rotWithShape="1">
                    <a:blip r:embed="rId37">
                      <a:extLst>
                        <a:ext uri="{28A0092B-C50C-407E-A947-70E740481C1C}">
                          <a14:useLocalDpi xmlns:a14="http://schemas.microsoft.com/office/drawing/2010/main" val="0"/>
                        </a:ext>
                      </a:extLst>
                    </a:blip>
                    <a:srcRect l="8955" t="4975" r="6903"/>
                    <a:stretch/>
                  </pic:blipFill>
                  <pic:spPr bwMode="auto">
                    <a:xfrm>
                      <a:off x="0" y="0"/>
                      <a:ext cx="6154632" cy="5213015"/>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 w:rsidR="00D05035" w:rsidRPr="00E62C5A" w:rsidRDefault="00D05035" w:rsidP="00224AC3">
      <w:pPr>
        <w:tabs>
          <w:tab w:val="clear" w:pos="1134"/>
          <w:tab w:val="clear" w:pos="1871"/>
          <w:tab w:val="clear" w:pos="2268"/>
        </w:tabs>
        <w:overflowPunct/>
        <w:autoSpaceDE/>
        <w:autoSpaceDN/>
        <w:adjustRightInd/>
        <w:spacing w:before="0"/>
        <w:textAlignment w:val="auto"/>
      </w:pPr>
      <w:r w:rsidRPr="00E62C5A">
        <w:br w:type="page"/>
      </w:r>
    </w:p>
    <w:p w:rsidR="00D05035" w:rsidRPr="00E62C5A" w:rsidRDefault="00D05035" w:rsidP="00224AC3"/>
    <w:p w:rsidR="00D05035" w:rsidRPr="00E62C5A" w:rsidRDefault="00D05035" w:rsidP="00224AC3">
      <w:r w:rsidRPr="00E62C5A">
        <w:rPr>
          <w:noProof/>
          <w:lang w:eastAsia="zh-CN"/>
        </w:rPr>
        <w:drawing>
          <wp:inline distT="0" distB="0" distL="0" distR="0" wp14:anchorId="669D5595" wp14:editId="3CE93149">
            <wp:extent cx="6114197" cy="5199797"/>
            <wp:effectExtent l="0" t="0" r="1270" b="1270"/>
            <wp:docPr id="235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0_49dBi_cdf_UAV_Option3_Ka_05190.png"/>
                    <pic:cNvPicPr/>
                  </pic:nvPicPr>
                  <pic:blipFill rotWithShape="1">
                    <a:blip r:embed="rId38">
                      <a:extLst>
                        <a:ext uri="{28A0092B-C50C-407E-A947-70E740481C1C}">
                          <a14:useLocalDpi xmlns:a14="http://schemas.microsoft.com/office/drawing/2010/main" val="0"/>
                        </a:ext>
                      </a:extLst>
                    </a:blip>
                    <a:srcRect l="8769" t="5224" r="7649"/>
                    <a:stretch/>
                  </pic:blipFill>
                  <pic:spPr bwMode="auto">
                    <a:xfrm>
                      <a:off x="0" y="0"/>
                      <a:ext cx="6113693" cy="5199368"/>
                    </a:xfrm>
                    <a:prstGeom prst="rect">
                      <a:avLst/>
                    </a:prstGeom>
                    <a:ln>
                      <a:noFill/>
                    </a:ln>
                    <a:extLst>
                      <a:ext uri="{53640926-AAD7-44D8-BBD7-CCE9431645EC}">
                        <a14:shadowObscured xmlns:a14="http://schemas.microsoft.com/office/drawing/2010/main"/>
                      </a:ext>
                    </a:extLst>
                  </pic:spPr>
                </pic:pic>
              </a:graphicData>
            </a:graphic>
          </wp:inline>
        </w:drawing>
      </w:r>
    </w:p>
    <w:p w:rsidR="00D05035" w:rsidRPr="00E62C5A" w:rsidRDefault="00D05035" w:rsidP="00224AC3">
      <w:pPr>
        <w:tabs>
          <w:tab w:val="clear" w:pos="1134"/>
          <w:tab w:val="clear" w:pos="1871"/>
          <w:tab w:val="clear" w:pos="2268"/>
        </w:tabs>
        <w:overflowPunct/>
        <w:autoSpaceDE/>
        <w:autoSpaceDN/>
        <w:adjustRightInd/>
        <w:spacing w:before="0"/>
        <w:textAlignment w:val="auto"/>
      </w:pPr>
      <w:r w:rsidRPr="00E62C5A">
        <w:br w:type="page"/>
      </w:r>
    </w:p>
    <w:p w:rsidR="00D05035" w:rsidRPr="00E62C5A" w:rsidRDefault="00D05035" w:rsidP="00224AC3"/>
    <w:p w:rsidR="00D05035" w:rsidRPr="00E62C5A" w:rsidRDefault="00D05035" w:rsidP="00224AC3">
      <w:r w:rsidRPr="00E62C5A">
        <w:rPr>
          <w:noProof/>
          <w:lang w:eastAsia="zh-CN"/>
        </w:rPr>
        <w:drawing>
          <wp:inline distT="0" distB="0" distL="0" distR="0" wp14:anchorId="59149688" wp14:editId="05DFD785">
            <wp:extent cx="6182436" cy="5199797"/>
            <wp:effectExtent l="0" t="0" r="8890" b="1270"/>
            <wp:docPr id="235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rioAleatoire_10000_5_28dBi_cdf_UAV_Option3_Ka_05218.png"/>
                    <pic:cNvPicPr/>
                  </pic:nvPicPr>
                  <pic:blipFill rotWithShape="1">
                    <a:blip r:embed="rId39">
                      <a:extLst>
                        <a:ext uri="{28A0092B-C50C-407E-A947-70E740481C1C}">
                          <a14:useLocalDpi xmlns:a14="http://schemas.microsoft.com/office/drawing/2010/main" val="0"/>
                        </a:ext>
                      </a:extLst>
                    </a:blip>
                    <a:srcRect l="8955" t="5224" r="6530"/>
                    <a:stretch/>
                  </pic:blipFill>
                  <pic:spPr bwMode="auto">
                    <a:xfrm>
                      <a:off x="0" y="0"/>
                      <a:ext cx="6181926" cy="5199368"/>
                    </a:xfrm>
                    <a:prstGeom prst="rect">
                      <a:avLst/>
                    </a:prstGeom>
                    <a:ln>
                      <a:noFill/>
                    </a:ln>
                    <a:extLst>
                      <a:ext uri="{53640926-AAD7-44D8-BBD7-CCE9431645EC}">
                        <a14:shadowObscured xmlns:a14="http://schemas.microsoft.com/office/drawing/2010/main"/>
                      </a:ext>
                    </a:extLst>
                  </pic:spPr>
                </pic:pic>
              </a:graphicData>
            </a:graphic>
          </wp:inline>
        </w:drawing>
      </w:r>
    </w:p>
    <w:p w:rsidR="00F66E98" w:rsidRPr="00E62C5A" w:rsidRDefault="00F66E98" w:rsidP="0032202E">
      <w:pPr>
        <w:pStyle w:val="Reasons"/>
      </w:pPr>
    </w:p>
    <w:p w:rsidR="00F66E98" w:rsidRPr="00E62C5A" w:rsidRDefault="00F66E98">
      <w:pPr>
        <w:jc w:val="center"/>
      </w:pPr>
      <w:r w:rsidRPr="00E62C5A">
        <w:t>______________</w:t>
      </w:r>
    </w:p>
    <w:p w:rsidR="00E0603F" w:rsidRPr="00E62C5A" w:rsidRDefault="00E0603F" w:rsidP="00224AC3">
      <w:pPr>
        <w:pStyle w:val="Reasons"/>
      </w:pPr>
    </w:p>
    <w:sectPr w:rsidR="00E0603F" w:rsidRPr="00E62C5A">
      <w:headerReference w:type="default" r:id="rId40"/>
      <w:footerReference w:type="even" r:id="rId41"/>
      <w:footerReference w:type="default" r:id="rId42"/>
      <w:headerReference w:type="first" r:id="rId43"/>
      <w:footerReference w:type="first" r:id="rId44"/>
      <w:pgSz w:w="11907" w:h="16840"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13C" w:rsidRDefault="0035413C">
      <w:r>
        <w:separator/>
      </w:r>
    </w:p>
  </w:endnote>
  <w:endnote w:type="continuationSeparator" w:id="0">
    <w:p w:rsidR="0035413C" w:rsidRDefault="00354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8CF" w:rsidRPr="00D05035" w:rsidRDefault="002F68CF" w:rsidP="002F68CF">
    <w:pPr>
      <w:pStyle w:val="Footer"/>
      <w:rPr>
        <w:lang w:val="en-US"/>
      </w:rPr>
    </w:pPr>
    <w:r>
      <w:fldChar w:fldCharType="begin"/>
    </w:r>
    <w:r w:rsidRPr="00D05035">
      <w:rPr>
        <w:lang w:val="en-US"/>
      </w:rPr>
      <w:instrText xml:space="preserve"> FILENAME \p  \* MERGEFORMAT </w:instrText>
    </w:r>
    <w:r>
      <w:fldChar w:fldCharType="separate"/>
    </w:r>
    <w:r w:rsidR="00877CA9">
      <w:rPr>
        <w:lang w:val="en-US"/>
      </w:rPr>
      <w:t>P:\ESP\ITU-R\CONF-R\CMR15\000\090S.docx</w:t>
    </w:r>
    <w:r>
      <w:fldChar w:fldCharType="end"/>
    </w:r>
    <w:r w:rsidRPr="00D05035">
      <w:rPr>
        <w:lang w:val="en-US"/>
      </w:rPr>
      <w:t xml:space="preserve"> (388692)</w:t>
    </w:r>
    <w:r w:rsidRPr="00D05035">
      <w:rPr>
        <w:lang w:val="en-US"/>
      </w:rPr>
      <w:tab/>
    </w:r>
    <w:r>
      <w:fldChar w:fldCharType="begin"/>
    </w:r>
    <w:r>
      <w:instrText xml:space="preserve"> SAVEDATE \@ DD.MM.YY </w:instrText>
    </w:r>
    <w:r>
      <w:fldChar w:fldCharType="separate"/>
    </w:r>
    <w:r w:rsidR="00877CA9">
      <w:t>29.10.15</w:t>
    </w:r>
    <w:r>
      <w:fldChar w:fldCharType="end"/>
    </w:r>
    <w:r w:rsidRPr="00D05035">
      <w:rPr>
        <w:lang w:val="en-US"/>
      </w:rPr>
      <w:tab/>
    </w:r>
    <w:r>
      <w:fldChar w:fldCharType="begin"/>
    </w:r>
    <w:r>
      <w:instrText xml:space="preserve"> PRINTDATE \@ DD.MM.YY </w:instrText>
    </w:r>
    <w:r>
      <w:fldChar w:fldCharType="separate"/>
    </w:r>
    <w:r w:rsidR="00877CA9">
      <w:t>29.10.15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3C" w:rsidRPr="00D05035" w:rsidRDefault="0035413C">
    <w:pPr>
      <w:pStyle w:val="Footer"/>
      <w:rPr>
        <w:lang w:val="en-US"/>
      </w:rPr>
    </w:pPr>
    <w:r>
      <w:fldChar w:fldCharType="begin"/>
    </w:r>
    <w:r w:rsidRPr="00D05035">
      <w:rPr>
        <w:lang w:val="en-US"/>
      </w:rPr>
      <w:instrText xml:space="preserve"> FILENAME \p  \* MERGEFORMAT </w:instrText>
    </w:r>
    <w:r>
      <w:fldChar w:fldCharType="separate"/>
    </w:r>
    <w:r w:rsidR="00877CA9">
      <w:rPr>
        <w:lang w:val="en-US"/>
      </w:rPr>
      <w:t>P:\ESP\ITU-R\CONF-R\CMR15\000\090S.docx</w:t>
    </w:r>
    <w:r>
      <w:fldChar w:fldCharType="end"/>
    </w:r>
    <w:r w:rsidRPr="00D05035">
      <w:rPr>
        <w:lang w:val="en-US"/>
      </w:rPr>
      <w:t xml:space="preserve"> (388692)</w:t>
    </w:r>
    <w:r w:rsidRPr="00D05035">
      <w:rPr>
        <w:lang w:val="en-US"/>
      </w:rPr>
      <w:tab/>
    </w:r>
    <w:r>
      <w:fldChar w:fldCharType="begin"/>
    </w:r>
    <w:r>
      <w:instrText xml:space="preserve"> SAVEDATE \@ DD.MM.YY </w:instrText>
    </w:r>
    <w:r>
      <w:fldChar w:fldCharType="separate"/>
    </w:r>
    <w:r w:rsidR="00877CA9">
      <w:t>29.10.15</w:t>
    </w:r>
    <w:r>
      <w:fldChar w:fldCharType="end"/>
    </w:r>
    <w:r w:rsidRPr="00D05035">
      <w:rPr>
        <w:lang w:val="en-US"/>
      </w:rPr>
      <w:tab/>
    </w:r>
    <w:r>
      <w:fldChar w:fldCharType="begin"/>
    </w:r>
    <w:r>
      <w:instrText xml:space="preserve"> PRINTDATE \@ DD.MM.YY </w:instrText>
    </w:r>
    <w:r>
      <w:fldChar w:fldCharType="separate"/>
    </w:r>
    <w:r w:rsidR="00877CA9">
      <w:t>29.10.15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3C" w:rsidRDefault="003541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413C" w:rsidRPr="00877CA9" w:rsidRDefault="0035413C">
    <w:pPr>
      <w:ind w:right="360"/>
    </w:pPr>
    <w:r>
      <w:fldChar w:fldCharType="begin"/>
    </w:r>
    <w:r w:rsidRPr="00877CA9">
      <w:instrText xml:space="preserve"> FILENAME \p  \* MERGEFORMAT </w:instrText>
    </w:r>
    <w:r>
      <w:fldChar w:fldCharType="separate"/>
    </w:r>
    <w:r w:rsidR="00877CA9">
      <w:rPr>
        <w:noProof/>
      </w:rPr>
      <w:t>P:\ESP\ITU-R\CONF-R\CMR15\000\090S.docx</w:t>
    </w:r>
    <w:r>
      <w:fldChar w:fldCharType="end"/>
    </w:r>
    <w:r w:rsidRPr="00877CA9">
      <w:tab/>
    </w:r>
    <w:r>
      <w:fldChar w:fldCharType="begin"/>
    </w:r>
    <w:r>
      <w:instrText xml:space="preserve"> SAVEDATE \@ DD.MM.YY </w:instrText>
    </w:r>
    <w:r>
      <w:fldChar w:fldCharType="separate"/>
    </w:r>
    <w:r w:rsidR="00877CA9">
      <w:rPr>
        <w:noProof/>
      </w:rPr>
      <w:t>29.10.15</w:t>
    </w:r>
    <w:r>
      <w:fldChar w:fldCharType="end"/>
    </w:r>
    <w:r w:rsidRPr="00877CA9">
      <w:tab/>
    </w:r>
    <w:r>
      <w:fldChar w:fldCharType="begin"/>
    </w:r>
    <w:r>
      <w:instrText xml:space="preserve"> PRINTDATE \@ DD.MM.YY </w:instrText>
    </w:r>
    <w:r>
      <w:fldChar w:fldCharType="separate"/>
    </w:r>
    <w:r w:rsidR="00877CA9">
      <w:rPr>
        <w:noProof/>
      </w:rPr>
      <w:t>29.10.15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8CF" w:rsidRPr="00D05035" w:rsidRDefault="002F68CF" w:rsidP="002F68CF">
    <w:pPr>
      <w:pStyle w:val="Footer"/>
      <w:rPr>
        <w:lang w:val="en-US"/>
      </w:rPr>
    </w:pPr>
    <w:r>
      <w:fldChar w:fldCharType="begin"/>
    </w:r>
    <w:r w:rsidRPr="00D05035">
      <w:rPr>
        <w:lang w:val="en-US"/>
      </w:rPr>
      <w:instrText xml:space="preserve"> FILENAME \p  \* MERGEFORMAT </w:instrText>
    </w:r>
    <w:r>
      <w:fldChar w:fldCharType="separate"/>
    </w:r>
    <w:r w:rsidR="00877CA9">
      <w:rPr>
        <w:lang w:val="en-US"/>
      </w:rPr>
      <w:t>P:\ESP\ITU-R\CONF-R\CMR15\000\090S.docx</w:t>
    </w:r>
    <w:r>
      <w:fldChar w:fldCharType="end"/>
    </w:r>
    <w:r w:rsidRPr="00D05035">
      <w:rPr>
        <w:lang w:val="en-US"/>
      </w:rPr>
      <w:t xml:space="preserve"> (388692)</w:t>
    </w:r>
    <w:r w:rsidRPr="00D05035">
      <w:rPr>
        <w:lang w:val="en-US"/>
      </w:rPr>
      <w:tab/>
    </w:r>
    <w:r>
      <w:fldChar w:fldCharType="begin"/>
    </w:r>
    <w:r>
      <w:instrText xml:space="preserve"> SAVEDATE \@ DD.MM.YY </w:instrText>
    </w:r>
    <w:r>
      <w:fldChar w:fldCharType="separate"/>
    </w:r>
    <w:r w:rsidR="00877CA9">
      <w:t>29.10.15</w:t>
    </w:r>
    <w:r>
      <w:fldChar w:fldCharType="end"/>
    </w:r>
    <w:r w:rsidRPr="00D05035">
      <w:rPr>
        <w:lang w:val="en-US"/>
      </w:rPr>
      <w:tab/>
    </w:r>
    <w:r>
      <w:fldChar w:fldCharType="begin"/>
    </w:r>
    <w:r>
      <w:instrText xml:space="preserve"> PRINTDATE \@ DD.MM.YY </w:instrText>
    </w:r>
    <w:r>
      <w:fldChar w:fldCharType="separate"/>
    </w:r>
    <w:r w:rsidR="00877CA9">
      <w:t>29.10.15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8CF" w:rsidRPr="00D05035" w:rsidRDefault="002F68CF" w:rsidP="002F68CF">
    <w:pPr>
      <w:pStyle w:val="Footer"/>
      <w:rPr>
        <w:lang w:val="en-US"/>
      </w:rPr>
    </w:pPr>
    <w:r>
      <w:fldChar w:fldCharType="begin"/>
    </w:r>
    <w:r w:rsidRPr="00D05035">
      <w:rPr>
        <w:lang w:val="en-US"/>
      </w:rPr>
      <w:instrText xml:space="preserve"> FILENAME \p  \* MERGEFORMAT </w:instrText>
    </w:r>
    <w:r>
      <w:fldChar w:fldCharType="separate"/>
    </w:r>
    <w:r w:rsidR="00877CA9">
      <w:rPr>
        <w:lang w:val="en-US"/>
      </w:rPr>
      <w:t>P:\ESP\ITU-R\CONF-R\CMR15\000\090S.docx</w:t>
    </w:r>
    <w:r>
      <w:fldChar w:fldCharType="end"/>
    </w:r>
    <w:r w:rsidRPr="00D05035">
      <w:rPr>
        <w:lang w:val="en-US"/>
      </w:rPr>
      <w:t xml:space="preserve"> (388692)</w:t>
    </w:r>
    <w:r w:rsidRPr="00D05035">
      <w:rPr>
        <w:lang w:val="en-US"/>
      </w:rPr>
      <w:tab/>
    </w:r>
    <w:r>
      <w:fldChar w:fldCharType="begin"/>
    </w:r>
    <w:r>
      <w:instrText xml:space="preserve"> SAVEDATE \@ DD.MM.YY </w:instrText>
    </w:r>
    <w:r>
      <w:fldChar w:fldCharType="separate"/>
    </w:r>
    <w:r w:rsidR="00877CA9">
      <w:t>29.10.15</w:t>
    </w:r>
    <w:r>
      <w:fldChar w:fldCharType="end"/>
    </w:r>
    <w:r w:rsidRPr="00D05035">
      <w:rPr>
        <w:lang w:val="en-US"/>
      </w:rPr>
      <w:tab/>
    </w:r>
    <w:r>
      <w:fldChar w:fldCharType="begin"/>
    </w:r>
    <w:r>
      <w:instrText xml:space="preserve"> PRINTDATE \@ DD.MM.YY </w:instrText>
    </w:r>
    <w:r>
      <w:fldChar w:fldCharType="separate"/>
    </w:r>
    <w:r w:rsidR="00877CA9">
      <w:t>29.10.15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13C" w:rsidRDefault="0035413C">
      <w:r>
        <w:rPr>
          <w:b/>
        </w:rPr>
        <w:t>_______________</w:t>
      </w:r>
    </w:p>
  </w:footnote>
  <w:footnote w:type="continuationSeparator" w:id="0">
    <w:p w:rsidR="0035413C" w:rsidRDefault="003541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3C" w:rsidRDefault="0035413C" w:rsidP="007B0951">
    <w:pPr>
      <w:pStyle w:val="Header"/>
    </w:pPr>
    <w:r>
      <w:fldChar w:fldCharType="begin"/>
    </w:r>
    <w:r>
      <w:instrText xml:space="preserve"> PAGE  \* MERGEFORMAT </w:instrText>
    </w:r>
    <w:r>
      <w:fldChar w:fldCharType="separate"/>
    </w:r>
    <w:r w:rsidR="009B2214">
      <w:rPr>
        <w:noProof/>
      </w:rPr>
      <w:t>12</w:t>
    </w:r>
    <w:r>
      <w:fldChar w:fldCharType="end"/>
    </w:r>
  </w:p>
  <w:p w:rsidR="0035413C" w:rsidRDefault="0035413C" w:rsidP="007B0951">
    <w:pPr>
      <w:pStyle w:val="Header"/>
    </w:pPr>
    <w:r>
      <w:t>CMR15/90-S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13C" w:rsidRDefault="0035413C">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9B2214">
      <w:rPr>
        <w:rStyle w:val="PageNumber"/>
        <w:noProof/>
      </w:rPr>
      <w:t>30</w:t>
    </w:r>
    <w:r>
      <w:rPr>
        <w:rStyle w:val="PageNumber"/>
      </w:rPr>
      <w:fldChar w:fldCharType="end"/>
    </w:r>
  </w:p>
  <w:p w:rsidR="0035413C" w:rsidRDefault="0035413C" w:rsidP="00E54754">
    <w:pPr>
      <w:pStyle w:val="Header"/>
      <w:rPr>
        <w:lang w:val="en-US"/>
      </w:rPr>
    </w:pPr>
    <w:r>
      <w:rPr>
        <w:lang w:val="en-US"/>
      </w:rPr>
      <w:t>CMR15/</w:t>
    </w:r>
    <w:r>
      <w:t>90-</w:t>
    </w:r>
    <w:r w:rsidRPr="003248A9">
      <w: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3CEB" w:rsidRDefault="00EF3CEB" w:rsidP="00EF3CEB">
    <w:pPr>
      <w:pStyle w:val="Header"/>
    </w:pPr>
    <w:r>
      <w:fldChar w:fldCharType="begin"/>
    </w:r>
    <w:r>
      <w:instrText xml:space="preserve"> PAGE  \* MERGEFORMAT </w:instrText>
    </w:r>
    <w:r>
      <w:fldChar w:fldCharType="separate"/>
    </w:r>
    <w:r w:rsidR="00B51D21">
      <w:rPr>
        <w:noProof/>
      </w:rPr>
      <w:t>13</w:t>
    </w:r>
    <w:r>
      <w:fldChar w:fldCharType="end"/>
    </w:r>
  </w:p>
  <w:p w:rsidR="00EF3CEB" w:rsidRPr="00EF3CEB" w:rsidRDefault="00EF3CEB" w:rsidP="00EF3CEB">
    <w:pPr>
      <w:pStyle w:val="Header"/>
    </w:pPr>
    <w:r>
      <w:t>CMR15/90-S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954EE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225B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98FC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7D297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148A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C08B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686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76C9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B235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9B8FA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139603F5"/>
    <w:multiLevelType w:val="hybridMultilevel"/>
    <w:tmpl w:val="A744777C"/>
    <w:lvl w:ilvl="0" w:tplc="040C0001">
      <w:start w:val="1"/>
      <w:numFmt w:val="bullet"/>
      <w:lvlText w:val=""/>
      <w:lvlJc w:val="left"/>
      <w:pPr>
        <w:ind w:left="720" w:hanging="360"/>
      </w:pPr>
      <w:rPr>
        <w:rFonts w:ascii="Symbol" w:hAnsi="Symbol" w:hint="default"/>
      </w:rPr>
    </w:lvl>
    <w:lvl w:ilvl="1" w:tplc="B6AED95C">
      <w:numFmt w:val="bullet"/>
      <w:lvlText w:val="-"/>
      <w:lvlJc w:val="left"/>
      <w:pPr>
        <w:ind w:left="1440" w:hanging="360"/>
      </w:pPr>
      <w:rPr>
        <w:rFonts w:ascii="Times New Roman" w:eastAsiaTheme="minorHAns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9852F3"/>
    <w:multiLevelType w:val="hybridMultilevel"/>
    <w:tmpl w:val="EDA0C1AA"/>
    <w:lvl w:ilvl="0" w:tplc="040C000F">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082AA3"/>
    <w:multiLevelType w:val="hybridMultilevel"/>
    <w:tmpl w:val="F08A7DEA"/>
    <w:lvl w:ilvl="0" w:tplc="040C0019">
      <w:start w:val="1"/>
      <w:numFmt w:val="lowerLetter"/>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E7509F9"/>
    <w:multiLevelType w:val="hybridMultilevel"/>
    <w:tmpl w:val="6F02262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5" w15:restartNumberingAfterBreak="0">
    <w:nsid w:val="516C7588"/>
    <w:multiLevelType w:val="hybridMultilevel"/>
    <w:tmpl w:val="6E8A3290"/>
    <w:lvl w:ilvl="0" w:tplc="040C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EF65998"/>
    <w:multiLevelType w:val="hybridMultilevel"/>
    <w:tmpl w:val="8B420E26"/>
    <w:lvl w:ilvl="0" w:tplc="298072E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457A24"/>
    <w:multiLevelType w:val="hybridMultilevel"/>
    <w:tmpl w:val="63DE9A42"/>
    <w:lvl w:ilvl="0" w:tplc="3B72D142">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395A37"/>
    <w:multiLevelType w:val="hybridMultilevel"/>
    <w:tmpl w:val="59FCB5CC"/>
    <w:lvl w:ilvl="0" w:tplc="C9508672">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CD68FD"/>
    <w:multiLevelType w:val="hybridMultilevel"/>
    <w:tmpl w:val="07D01BF6"/>
    <w:lvl w:ilvl="0" w:tplc="040C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0A79EF"/>
    <w:multiLevelType w:val="hybridMultilevel"/>
    <w:tmpl w:val="53B84A14"/>
    <w:lvl w:ilvl="0" w:tplc="040C000F">
      <w:start w:val="1"/>
      <w:numFmt w:val="decimal"/>
      <w:lvlText w:val="%1."/>
      <w:lvlJc w:val="left"/>
      <w:pPr>
        <w:ind w:left="25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276B6E"/>
    <w:multiLevelType w:val="hybridMultilevel"/>
    <w:tmpl w:val="41AAA980"/>
    <w:lvl w:ilvl="0" w:tplc="D8641F30">
      <w:start w:val="3"/>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4"/>
  </w:num>
  <w:num w:numId="13">
    <w:abstractNumId w:val="11"/>
  </w:num>
  <w:num w:numId="14">
    <w:abstractNumId w:val="15"/>
  </w:num>
  <w:num w:numId="15">
    <w:abstractNumId w:val="19"/>
  </w:num>
  <w:num w:numId="16">
    <w:abstractNumId w:val="12"/>
  </w:num>
  <w:num w:numId="17">
    <w:abstractNumId w:val="20"/>
  </w:num>
  <w:num w:numId="18">
    <w:abstractNumId w:val="21"/>
  </w:num>
  <w:num w:numId="19">
    <w:abstractNumId w:val="13"/>
  </w:num>
  <w:num w:numId="20">
    <w:abstractNumId w:val="18"/>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1B"/>
    <w:rsid w:val="000109B8"/>
    <w:rsid w:val="000251CE"/>
    <w:rsid w:val="00027543"/>
    <w:rsid w:val="0002785D"/>
    <w:rsid w:val="00053A51"/>
    <w:rsid w:val="00060C20"/>
    <w:rsid w:val="000812B2"/>
    <w:rsid w:val="00087AE8"/>
    <w:rsid w:val="0009122B"/>
    <w:rsid w:val="000930CC"/>
    <w:rsid w:val="000A4670"/>
    <w:rsid w:val="000A5B9A"/>
    <w:rsid w:val="000D1922"/>
    <w:rsid w:val="000D7804"/>
    <w:rsid w:val="000E1A8D"/>
    <w:rsid w:val="000E5BF9"/>
    <w:rsid w:val="000E7F86"/>
    <w:rsid w:val="000F0E6D"/>
    <w:rsid w:val="00111F7D"/>
    <w:rsid w:val="00112C30"/>
    <w:rsid w:val="00120F04"/>
    <w:rsid w:val="00121170"/>
    <w:rsid w:val="00123CC5"/>
    <w:rsid w:val="00132EB5"/>
    <w:rsid w:val="0015142D"/>
    <w:rsid w:val="001616DC"/>
    <w:rsid w:val="00163962"/>
    <w:rsid w:val="00170E7F"/>
    <w:rsid w:val="00173E01"/>
    <w:rsid w:val="00191A97"/>
    <w:rsid w:val="001A083F"/>
    <w:rsid w:val="001C41FA"/>
    <w:rsid w:val="001E2B52"/>
    <w:rsid w:val="001E3F27"/>
    <w:rsid w:val="002005A0"/>
    <w:rsid w:val="00205D41"/>
    <w:rsid w:val="002119AD"/>
    <w:rsid w:val="00224AC3"/>
    <w:rsid w:val="00226F34"/>
    <w:rsid w:val="00236D2A"/>
    <w:rsid w:val="00240200"/>
    <w:rsid w:val="00241797"/>
    <w:rsid w:val="00255F12"/>
    <w:rsid w:val="002621F4"/>
    <w:rsid w:val="00262C09"/>
    <w:rsid w:val="00282C96"/>
    <w:rsid w:val="002842A1"/>
    <w:rsid w:val="00296461"/>
    <w:rsid w:val="002A14C9"/>
    <w:rsid w:val="002A6C4B"/>
    <w:rsid w:val="002A791F"/>
    <w:rsid w:val="002B4E1D"/>
    <w:rsid w:val="002B55E6"/>
    <w:rsid w:val="002C1B26"/>
    <w:rsid w:val="002C5D6C"/>
    <w:rsid w:val="002C5DA9"/>
    <w:rsid w:val="002D2FAF"/>
    <w:rsid w:val="002E0942"/>
    <w:rsid w:val="002E2190"/>
    <w:rsid w:val="002E66A8"/>
    <w:rsid w:val="002E701F"/>
    <w:rsid w:val="002F68CF"/>
    <w:rsid w:val="00300DF5"/>
    <w:rsid w:val="003171FD"/>
    <w:rsid w:val="0032006A"/>
    <w:rsid w:val="00323DA3"/>
    <w:rsid w:val="003248A9"/>
    <w:rsid w:val="00324FFA"/>
    <w:rsid w:val="0032680B"/>
    <w:rsid w:val="00330FCA"/>
    <w:rsid w:val="00335D09"/>
    <w:rsid w:val="003449EB"/>
    <w:rsid w:val="0035413C"/>
    <w:rsid w:val="00363A65"/>
    <w:rsid w:val="00364A59"/>
    <w:rsid w:val="00367702"/>
    <w:rsid w:val="00376577"/>
    <w:rsid w:val="00396EB2"/>
    <w:rsid w:val="003A4187"/>
    <w:rsid w:val="003B1E8C"/>
    <w:rsid w:val="003C2508"/>
    <w:rsid w:val="003C7D8B"/>
    <w:rsid w:val="003D0AA3"/>
    <w:rsid w:val="003D18A5"/>
    <w:rsid w:val="003D3611"/>
    <w:rsid w:val="003D6F30"/>
    <w:rsid w:val="003F54A6"/>
    <w:rsid w:val="00401497"/>
    <w:rsid w:val="00417D7A"/>
    <w:rsid w:val="00422653"/>
    <w:rsid w:val="00433BE4"/>
    <w:rsid w:val="00435E47"/>
    <w:rsid w:val="00440B3A"/>
    <w:rsid w:val="004527CA"/>
    <w:rsid w:val="0045384C"/>
    <w:rsid w:val="00454553"/>
    <w:rsid w:val="00474DD9"/>
    <w:rsid w:val="00475E50"/>
    <w:rsid w:val="00480376"/>
    <w:rsid w:val="00491EE0"/>
    <w:rsid w:val="004A6926"/>
    <w:rsid w:val="004B124A"/>
    <w:rsid w:val="004B2921"/>
    <w:rsid w:val="004B49EA"/>
    <w:rsid w:val="004B4D5F"/>
    <w:rsid w:val="004B5C42"/>
    <w:rsid w:val="004E3B33"/>
    <w:rsid w:val="004F6570"/>
    <w:rsid w:val="0050641B"/>
    <w:rsid w:val="005133B5"/>
    <w:rsid w:val="00520BC9"/>
    <w:rsid w:val="00527800"/>
    <w:rsid w:val="00527A65"/>
    <w:rsid w:val="00532097"/>
    <w:rsid w:val="005521D3"/>
    <w:rsid w:val="0055776C"/>
    <w:rsid w:val="00563EA2"/>
    <w:rsid w:val="00575F10"/>
    <w:rsid w:val="0058350F"/>
    <w:rsid w:val="005839C6"/>
    <w:rsid w:val="00583C7E"/>
    <w:rsid w:val="00591858"/>
    <w:rsid w:val="00593D58"/>
    <w:rsid w:val="00594A38"/>
    <w:rsid w:val="005B278B"/>
    <w:rsid w:val="005B32CA"/>
    <w:rsid w:val="005D46FB"/>
    <w:rsid w:val="005F07F5"/>
    <w:rsid w:val="005F2605"/>
    <w:rsid w:val="005F3B0E"/>
    <w:rsid w:val="005F4F8B"/>
    <w:rsid w:val="005F559C"/>
    <w:rsid w:val="00615E7D"/>
    <w:rsid w:val="00616CF5"/>
    <w:rsid w:val="006275CE"/>
    <w:rsid w:val="006326E0"/>
    <w:rsid w:val="006536CD"/>
    <w:rsid w:val="00662BA0"/>
    <w:rsid w:val="00692AAE"/>
    <w:rsid w:val="00693462"/>
    <w:rsid w:val="006A449F"/>
    <w:rsid w:val="006C5B22"/>
    <w:rsid w:val="006D6E67"/>
    <w:rsid w:val="006E1A13"/>
    <w:rsid w:val="00701C20"/>
    <w:rsid w:val="00702F3D"/>
    <w:rsid w:val="0070518E"/>
    <w:rsid w:val="0071377F"/>
    <w:rsid w:val="007236A8"/>
    <w:rsid w:val="0072397A"/>
    <w:rsid w:val="007354E9"/>
    <w:rsid w:val="00744179"/>
    <w:rsid w:val="00746111"/>
    <w:rsid w:val="007614B1"/>
    <w:rsid w:val="00762A79"/>
    <w:rsid w:val="00765578"/>
    <w:rsid w:val="007663AA"/>
    <w:rsid w:val="0077084A"/>
    <w:rsid w:val="0078187B"/>
    <w:rsid w:val="007822B7"/>
    <w:rsid w:val="0078351F"/>
    <w:rsid w:val="00783BEB"/>
    <w:rsid w:val="007934FD"/>
    <w:rsid w:val="007952C7"/>
    <w:rsid w:val="007B0951"/>
    <w:rsid w:val="007B2992"/>
    <w:rsid w:val="007B3C82"/>
    <w:rsid w:val="007C0B95"/>
    <w:rsid w:val="007C2317"/>
    <w:rsid w:val="007D330A"/>
    <w:rsid w:val="00815746"/>
    <w:rsid w:val="00822012"/>
    <w:rsid w:val="00823CE0"/>
    <w:rsid w:val="00841E86"/>
    <w:rsid w:val="008432C4"/>
    <w:rsid w:val="00846168"/>
    <w:rsid w:val="0084733E"/>
    <w:rsid w:val="00853873"/>
    <w:rsid w:val="00863770"/>
    <w:rsid w:val="00866AE6"/>
    <w:rsid w:val="00873434"/>
    <w:rsid w:val="008750A8"/>
    <w:rsid w:val="00877CA9"/>
    <w:rsid w:val="00882A0B"/>
    <w:rsid w:val="0089184C"/>
    <w:rsid w:val="008977AF"/>
    <w:rsid w:val="008A2E47"/>
    <w:rsid w:val="008B42A9"/>
    <w:rsid w:val="008B5D5E"/>
    <w:rsid w:val="008C5126"/>
    <w:rsid w:val="008D3922"/>
    <w:rsid w:val="008E1CEA"/>
    <w:rsid w:val="008E5AF2"/>
    <w:rsid w:val="008E5FB4"/>
    <w:rsid w:val="008F03A5"/>
    <w:rsid w:val="008F7E90"/>
    <w:rsid w:val="0090121B"/>
    <w:rsid w:val="009144C9"/>
    <w:rsid w:val="00915223"/>
    <w:rsid w:val="00931028"/>
    <w:rsid w:val="0094091F"/>
    <w:rsid w:val="009436D5"/>
    <w:rsid w:val="0094386B"/>
    <w:rsid w:val="00973754"/>
    <w:rsid w:val="009A0DAA"/>
    <w:rsid w:val="009B2214"/>
    <w:rsid w:val="009C00DF"/>
    <w:rsid w:val="009C0BED"/>
    <w:rsid w:val="009D1217"/>
    <w:rsid w:val="009E0206"/>
    <w:rsid w:val="009E11EC"/>
    <w:rsid w:val="009F21B2"/>
    <w:rsid w:val="00A118DB"/>
    <w:rsid w:val="00A13615"/>
    <w:rsid w:val="00A23690"/>
    <w:rsid w:val="00A23DA1"/>
    <w:rsid w:val="00A429F5"/>
    <w:rsid w:val="00A4450C"/>
    <w:rsid w:val="00A66BA1"/>
    <w:rsid w:val="00A744BE"/>
    <w:rsid w:val="00A8252E"/>
    <w:rsid w:val="00AA59AA"/>
    <w:rsid w:val="00AA5E6C"/>
    <w:rsid w:val="00AC3CD8"/>
    <w:rsid w:val="00AC437B"/>
    <w:rsid w:val="00AE2FEB"/>
    <w:rsid w:val="00AE5677"/>
    <w:rsid w:val="00AE658F"/>
    <w:rsid w:val="00AE6BB1"/>
    <w:rsid w:val="00AE7181"/>
    <w:rsid w:val="00AF2F78"/>
    <w:rsid w:val="00B020A5"/>
    <w:rsid w:val="00B239FA"/>
    <w:rsid w:val="00B33350"/>
    <w:rsid w:val="00B36476"/>
    <w:rsid w:val="00B41615"/>
    <w:rsid w:val="00B51D21"/>
    <w:rsid w:val="00B52416"/>
    <w:rsid w:val="00B52D55"/>
    <w:rsid w:val="00B564A9"/>
    <w:rsid w:val="00B5656E"/>
    <w:rsid w:val="00B62EC5"/>
    <w:rsid w:val="00B67D14"/>
    <w:rsid w:val="00B74E07"/>
    <w:rsid w:val="00B8288C"/>
    <w:rsid w:val="00B831BA"/>
    <w:rsid w:val="00B9563C"/>
    <w:rsid w:val="00BA6206"/>
    <w:rsid w:val="00BC05C3"/>
    <w:rsid w:val="00BC2701"/>
    <w:rsid w:val="00BC4908"/>
    <w:rsid w:val="00BD1C48"/>
    <w:rsid w:val="00BD3475"/>
    <w:rsid w:val="00BE2DF2"/>
    <w:rsid w:val="00BE2E80"/>
    <w:rsid w:val="00BE5C1F"/>
    <w:rsid w:val="00BE5E2D"/>
    <w:rsid w:val="00BE5EDD"/>
    <w:rsid w:val="00BE6A1F"/>
    <w:rsid w:val="00BE78D8"/>
    <w:rsid w:val="00BF4054"/>
    <w:rsid w:val="00C00AEE"/>
    <w:rsid w:val="00C126C4"/>
    <w:rsid w:val="00C1413B"/>
    <w:rsid w:val="00C14A58"/>
    <w:rsid w:val="00C24B0E"/>
    <w:rsid w:val="00C43680"/>
    <w:rsid w:val="00C44B60"/>
    <w:rsid w:val="00C4600D"/>
    <w:rsid w:val="00C54252"/>
    <w:rsid w:val="00C5672C"/>
    <w:rsid w:val="00C62746"/>
    <w:rsid w:val="00C63EB5"/>
    <w:rsid w:val="00C70AC6"/>
    <w:rsid w:val="00C84B36"/>
    <w:rsid w:val="00CB123C"/>
    <w:rsid w:val="00CB42A7"/>
    <w:rsid w:val="00CC01E0"/>
    <w:rsid w:val="00CD5FEE"/>
    <w:rsid w:val="00CE27B8"/>
    <w:rsid w:val="00CE5845"/>
    <w:rsid w:val="00CE60D2"/>
    <w:rsid w:val="00CE7431"/>
    <w:rsid w:val="00CF18F1"/>
    <w:rsid w:val="00D0288A"/>
    <w:rsid w:val="00D05035"/>
    <w:rsid w:val="00D1062B"/>
    <w:rsid w:val="00D12EAD"/>
    <w:rsid w:val="00D32293"/>
    <w:rsid w:val="00D4092C"/>
    <w:rsid w:val="00D51932"/>
    <w:rsid w:val="00D57352"/>
    <w:rsid w:val="00D57DA3"/>
    <w:rsid w:val="00D6103F"/>
    <w:rsid w:val="00D6151B"/>
    <w:rsid w:val="00D657BE"/>
    <w:rsid w:val="00D72A5D"/>
    <w:rsid w:val="00D873CF"/>
    <w:rsid w:val="00DA33DA"/>
    <w:rsid w:val="00DA5CF8"/>
    <w:rsid w:val="00DC629B"/>
    <w:rsid w:val="00E05BFF"/>
    <w:rsid w:val="00E0603F"/>
    <w:rsid w:val="00E262F1"/>
    <w:rsid w:val="00E2757A"/>
    <w:rsid w:val="00E27E98"/>
    <w:rsid w:val="00E3176A"/>
    <w:rsid w:val="00E36EF1"/>
    <w:rsid w:val="00E42075"/>
    <w:rsid w:val="00E52A17"/>
    <w:rsid w:val="00E54754"/>
    <w:rsid w:val="00E56BD3"/>
    <w:rsid w:val="00E62C5A"/>
    <w:rsid w:val="00E71D14"/>
    <w:rsid w:val="00E72747"/>
    <w:rsid w:val="00E8122F"/>
    <w:rsid w:val="00E82E62"/>
    <w:rsid w:val="00EB2ACF"/>
    <w:rsid w:val="00EB3237"/>
    <w:rsid w:val="00EB72B6"/>
    <w:rsid w:val="00EC4E3B"/>
    <w:rsid w:val="00ED7E50"/>
    <w:rsid w:val="00EF3CEB"/>
    <w:rsid w:val="00EF5C75"/>
    <w:rsid w:val="00F33A21"/>
    <w:rsid w:val="00F47F33"/>
    <w:rsid w:val="00F511C8"/>
    <w:rsid w:val="00F53BF1"/>
    <w:rsid w:val="00F65EA0"/>
    <w:rsid w:val="00F66597"/>
    <w:rsid w:val="00F66E98"/>
    <w:rsid w:val="00F675D0"/>
    <w:rsid w:val="00F8150C"/>
    <w:rsid w:val="00F8448C"/>
    <w:rsid w:val="00F9188F"/>
    <w:rsid w:val="00F91991"/>
    <w:rsid w:val="00FA0EF9"/>
    <w:rsid w:val="00FB13CE"/>
    <w:rsid w:val="00FC656F"/>
    <w:rsid w:val="00FC6F2B"/>
    <w:rsid w:val="00FD3D03"/>
    <w:rsid w:val="00FD7E1C"/>
    <w:rsid w:val="00FE308F"/>
    <w:rsid w:val="00FE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CBD7E24D-149E-4AB8-8A05-BB001DFA6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F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basedOn w:val="DefaultParagraphFont"/>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rsid w:val="002E701F"/>
    <w:pPr>
      <w:spacing w:after="480"/>
    </w:p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pPr>
  </w:style>
  <w:style w:type="paragraph" w:styleId="Header">
    <w:name w:val="header"/>
    <w:basedOn w:val="Normal"/>
    <w:link w:val="HeaderChar"/>
    <w:uiPriority w:val="99"/>
    <w:pPr>
      <w:spacing w:before="0"/>
      <w:jc w:val="center"/>
    </w:pPr>
    <w:rPr>
      <w:sz w:val="18"/>
    </w:rPr>
  </w:style>
  <w:style w:type="paragraph" w:customStyle="1" w:styleId="Headingb">
    <w:name w:val="Heading_b"/>
    <w:basedOn w:val="Normal"/>
    <w:next w:val="Normal"/>
    <w:qFormat/>
    <w:pPr>
      <w:keepNext/>
      <w:spacing w:before="160"/>
    </w:pPr>
    <w:rPr>
      <w:rFonts w:ascii="Times" w:hAnsi="Times"/>
      <w:b/>
    </w:rPr>
  </w:style>
  <w:style w:type="paragraph" w:customStyle="1" w:styleId="Headingi">
    <w:name w:val="Heading_i"/>
    <w:basedOn w:val="Normal"/>
    <w:next w:val="Normal"/>
    <w:qFormat/>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
    <w:pPr>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Normal"/>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pPr>
      <w:tabs>
        <w:tab w:val="clear" w:pos="1871"/>
        <w:tab w:val="clear" w:pos="2268"/>
        <w:tab w:val="left" w:pos="1588"/>
        <w:tab w:val="left" w:pos="1985"/>
      </w:tabs>
    </w:pPr>
  </w:style>
  <w:style w:type="paragraph" w:customStyle="1" w:styleId="Border">
    <w:name w:val="Border"/>
    <w:basedOn w:val="Normal"/>
    <w:rsid w:val="002E701F"/>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Pr>
      <w:sz w:val="16"/>
      <w:szCs w:val="16"/>
    </w:rPr>
  </w:style>
  <w:style w:type="paragraph" w:customStyle="1" w:styleId="Proposal">
    <w:name w:val="Proposal"/>
    <w:basedOn w:val="Normal"/>
    <w:next w:val="Normal"/>
    <w:rsid w:val="005F3B0E"/>
    <w:pPr>
      <w:keepNext/>
      <w:spacing w:before="240"/>
    </w:pPr>
    <w:rPr>
      <w:rFonts w:hAnsi="Times New Roman Bold"/>
      <w:b/>
    </w:rPr>
  </w:style>
  <w:style w:type="paragraph" w:styleId="CommentText">
    <w:name w:val="annotation text"/>
    <w:basedOn w:val="Normal"/>
    <w:link w:val="CommentTextChar"/>
    <w:semiHidden/>
    <w:rPr>
      <w:sz w:val="20"/>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paragraph" w:customStyle="1" w:styleId="ApptoAnnex">
    <w:name w:val="App_to_Annex"/>
    <w:basedOn w:val="AppendixNo"/>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extS5">
    <w:name w:val="Table_TextS5"/>
    <w:basedOn w:val="Normal"/>
    <w:rsid w:val="00973754"/>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262C09"/>
  </w:style>
  <w:style w:type="paragraph" w:customStyle="1" w:styleId="AppArttitle">
    <w:name w:val="App_Art_title"/>
    <w:basedOn w:val="Arttitle"/>
    <w:next w:val="Normalaftertitle"/>
    <w:qFormat/>
    <w:rsid w:val="00163962"/>
  </w:style>
  <w:style w:type="paragraph" w:customStyle="1" w:styleId="AppArtNo">
    <w:name w:val="App_Art_No"/>
    <w:basedOn w:val="ArtNo"/>
    <w:next w:val="AppArttitle"/>
    <w:qFormat/>
    <w:rsid w:val="00163962"/>
  </w:style>
  <w:style w:type="paragraph" w:customStyle="1" w:styleId="Volumetitle">
    <w:name w:val="Volume_title"/>
    <w:basedOn w:val="ArtNo"/>
    <w:qFormat/>
    <w:rsid w:val="009144C9"/>
  </w:style>
  <w:style w:type="paragraph" w:customStyle="1" w:styleId="Committee">
    <w:name w:val="Committee"/>
    <w:basedOn w:val="Normal"/>
    <w:qFormat/>
    <w:rsid w:val="00440B3A"/>
    <w:pPr>
      <w:framePr w:hSpace="180" w:wrap="around" w:hAnchor="margin" w:y="-675"/>
      <w:tabs>
        <w:tab w:val="left" w:pos="851"/>
      </w:tabs>
      <w:spacing w:before="0" w:line="240" w:lineRule="atLeast"/>
    </w:pPr>
    <w:rPr>
      <w:rFonts w:asciiTheme="minorHAnsi" w:hAnsiTheme="minorHAnsi" w:cstheme="minorHAnsi"/>
      <w:b/>
      <w:szCs w:val="24"/>
      <w:lang w:val="en-GB"/>
    </w:rPr>
  </w:style>
  <w:style w:type="character" w:customStyle="1" w:styleId="FooterChar">
    <w:name w:val="Footer Char"/>
    <w:basedOn w:val="DefaultParagraphFont"/>
    <w:link w:val="Footer"/>
    <w:rsid w:val="00D05035"/>
    <w:rPr>
      <w:rFonts w:ascii="Times New Roman" w:hAnsi="Times New Roman"/>
      <w:caps/>
      <w:noProof/>
      <w:sz w:val="16"/>
      <w:lang w:val="es-ES_tradnl" w:eastAsia="en-US"/>
    </w:rPr>
  </w:style>
  <w:style w:type="character" w:customStyle="1" w:styleId="FootnoteTextChar">
    <w:name w:val="Footnote Text Char"/>
    <w:basedOn w:val="DefaultParagraphFont"/>
    <w:link w:val="FootnoteText"/>
    <w:rsid w:val="00D05035"/>
    <w:rPr>
      <w:rFonts w:ascii="Times New Roman" w:hAnsi="Times New Roman"/>
      <w:sz w:val="24"/>
      <w:lang w:val="es-ES_tradnl" w:eastAsia="en-US"/>
    </w:rPr>
  </w:style>
  <w:style w:type="character" w:customStyle="1" w:styleId="HeaderChar">
    <w:name w:val="Header Char"/>
    <w:basedOn w:val="DefaultParagraphFont"/>
    <w:link w:val="Header"/>
    <w:uiPriority w:val="99"/>
    <w:rsid w:val="00D05035"/>
    <w:rPr>
      <w:rFonts w:ascii="Times New Roman" w:hAnsi="Times New Roman"/>
      <w:sz w:val="18"/>
      <w:lang w:val="es-ES_tradnl" w:eastAsia="en-US"/>
    </w:rPr>
  </w:style>
  <w:style w:type="paragraph" w:styleId="ListParagraph">
    <w:name w:val="List Paragraph"/>
    <w:basedOn w:val="Normal"/>
    <w:uiPriority w:val="34"/>
    <w:qFormat/>
    <w:rsid w:val="00D05035"/>
    <w:pPr>
      <w:ind w:left="720"/>
      <w:contextualSpacing/>
    </w:pPr>
    <w:rPr>
      <w:lang w:val="en-GB"/>
    </w:rPr>
  </w:style>
  <w:style w:type="paragraph" w:styleId="BalloonText">
    <w:name w:val="Balloon Text"/>
    <w:basedOn w:val="Normal"/>
    <w:link w:val="BalloonTextChar"/>
    <w:semiHidden/>
    <w:unhideWhenUsed/>
    <w:rsid w:val="00D05035"/>
    <w:pPr>
      <w:spacing w:before="0"/>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D05035"/>
    <w:rPr>
      <w:rFonts w:ascii="Segoe UI" w:hAnsi="Segoe UI" w:cs="Segoe UI"/>
      <w:sz w:val="18"/>
      <w:szCs w:val="18"/>
      <w:lang w:val="en-GB" w:eastAsia="en-US"/>
    </w:rPr>
  </w:style>
  <w:style w:type="character" w:customStyle="1" w:styleId="CommentTextChar">
    <w:name w:val="Comment Text Char"/>
    <w:basedOn w:val="DefaultParagraphFont"/>
    <w:link w:val="CommentText"/>
    <w:semiHidden/>
    <w:rsid w:val="004B2921"/>
    <w:rPr>
      <w:rFonts w:ascii="Times New Roman" w:hAnsi="Times New Roman"/>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image" Target="media/image20.png"/><Relationship Id="rId42"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5.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R15-WRC15-C-0090!!MSW-S</DPM_x0020_File_x0020_name>
    <DPM_x0020_Author xmlns="32a1a8c5-2265-4ebc-b7a0-2071e2c5c9bb" xsi:nil="false">Documents Proposals Manager (DPM)</DPM_x0020_Author>
    <DPM_x0020_Version xmlns="32a1a8c5-2265-4ebc-b7a0-2071e2c5c9bb" xsi:nil="false">DPM_v5.2015.10.8_prod</DPM_x0020_Version>
    <_dlc_DocId xmlns="996b2e75-67fd-4955-a3b0-5ab9934cb50b">CJDSJNEQ73FR-44-26</_dlc_DocId>
    <_dlc_DocIdUrl xmlns="996b2e75-67fd-4955-a3b0-5ab9934cb50b">
      <Url>http://spdev11/en/gmpcs/_layouts/DocIdRedir.aspx?ID=CJDSJNEQ73FR-44-26</Url>
      <Description>CJDSJNEQ73FR-44-26</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8841C-4C99-4FED-9DC5-CE991ED13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E3EA1A-22A9-424A-B4DD-24279B59DDAA}">
  <ds:schemaRefs>
    <ds:schemaRef ds:uri="http://schemas.microsoft.com/sharepoint/v3/contenttype/forms"/>
  </ds:schemaRefs>
</ds:datastoreItem>
</file>

<file path=customXml/itemProps3.xml><?xml version="1.0" encoding="utf-8"?>
<ds:datastoreItem xmlns:ds="http://schemas.openxmlformats.org/officeDocument/2006/customXml" ds:itemID="{81C44B47-A4C5-4B10-91A2-759F8607317A}">
  <ds:schemaRefs>
    <ds:schemaRef ds:uri="http://purl.org/dc/terms/"/>
    <ds:schemaRef ds:uri="32a1a8c5-2265-4ebc-b7a0-2071e2c5c9bb"/>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dcmitype/"/>
    <ds:schemaRef ds:uri="http://schemas.openxmlformats.org/package/2006/metadata/core-properties"/>
    <ds:schemaRef ds:uri="996b2e75-67fd-4955-a3b0-5ab9934cb50b"/>
    <ds:schemaRef ds:uri="http://www.w3.org/XML/1998/namespace"/>
  </ds:schemaRefs>
</ds:datastoreItem>
</file>

<file path=customXml/itemProps4.xml><?xml version="1.0" encoding="utf-8"?>
<ds:datastoreItem xmlns:ds="http://schemas.openxmlformats.org/officeDocument/2006/customXml" ds:itemID="{D33CCF23-B591-4E25-9518-21E7CFF65DFA}">
  <ds:schemaRefs>
    <ds:schemaRef ds:uri="http://schemas.microsoft.com/sharepoint/events"/>
  </ds:schemaRefs>
</ds:datastoreItem>
</file>

<file path=customXml/itemProps5.xml><?xml version="1.0" encoding="utf-8"?>
<ds:datastoreItem xmlns:ds="http://schemas.openxmlformats.org/officeDocument/2006/customXml" ds:itemID="{1029826F-0812-4047-8A00-B51F346C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31</Pages>
  <Words>3271</Words>
  <Characters>17995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R15-WRC15-C-0090!!MSW-S</vt:lpstr>
    </vt:vector>
  </TitlesOfParts>
  <Manager>Secretaría General - Pool</Manager>
  <Company>Unión Internacional de Telecomunicaciones (UIT)</Company>
  <LinksUpToDate>false</LinksUpToDate>
  <CharactersWithSpaces>21224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R15-WRC15-C-0090!!MSW-S</dc:title>
  <dc:subject>Conferencia Mundial de Radiocomunicaciones - 2015</dc:subject>
  <dc:creator>Documents Proposals Manager (DPM)</dc:creator>
  <cp:keywords>DPM_v5.2015.10.8_prod</cp:keywords>
  <dc:description/>
  <cp:lastModifiedBy>Saez Grau, Ricardo</cp:lastModifiedBy>
  <cp:revision>220</cp:revision>
  <cp:lastPrinted>2015-10-29T18:26:00Z</cp:lastPrinted>
  <dcterms:created xsi:type="dcterms:W3CDTF">2015-10-29T17:37:00Z</dcterms:created>
  <dcterms:modified xsi:type="dcterms:W3CDTF">2015-10-29T18:51:00Z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add7aa17-fa7e-465d-ac10-95cdab21913b</vt:lpwstr>
  </property>
</Properties>
</file>