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Tr="00FA4952">
        <w:trPr>
          <w:gridAfter w:val="1"/>
          <w:wAfter w:w="317" w:type="dxa"/>
          <w:cantSplit/>
        </w:trPr>
        <w:tc>
          <w:tcPr>
            <w:tcW w:w="6911" w:type="dxa"/>
            <w:gridSpan w:val="2"/>
          </w:tcPr>
          <w:p w:rsidR="00A066F1" w:rsidRPr="00DF23FC" w:rsidRDefault="00241FA2" w:rsidP="003B2284">
            <w:pPr>
              <w:spacing w:before="400" w:after="48" w:line="240" w:lineRule="atLeast"/>
              <w:rPr>
                <w:rFonts w:ascii="Verdana" w:hAnsi="Verdana" w:hint="eastAsia"/>
                <w:position w:val="6"/>
                <w:lang w:eastAsia="zh-CN"/>
              </w:rPr>
            </w:pPr>
            <w:r w:rsidRPr="00F7284A">
              <w:rPr>
                <w:rFonts w:ascii="Verdana" w:hAnsi="Verdana" w:cs="Times" w:hint="eastAsia"/>
                <w:b/>
                <w:position w:val="6"/>
                <w:sz w:val="22"/>
                <w:szCs w:val="22"/>
                <w:lang w:val="en-US" w:eastAsia="zh-CN"/>
              </w:rPr>
              <w:t>World Radiocommunication Conference (WRC-</w:t>
            </w:r>
            <w:r w:rsidRPr="00CF33A5">
              <w:rPr>
                <w:rFonts w:ascii="Verdana" w:hAnsi="Verdana" w:cs="Times" w:hint="eastAsia"/>
                <w:b/>
                <w:position w:val="6"/>
                <w:sz w:val="22"/>
                <w:szCs w:val="22"/>
                <w:lang w:val="en-US" w:eastAsia="zh-CN"/>
              </w:rPr>
              <w:t>1</w:t>
            </w:r>
            <w:r>
              <w:rPr>
                <w:rFonts w:ascii="Verdana" w:hAnsi="Verdana" w:cs="Times" w:hint="eastAsia"/>
                <w:b/>
                <w:position w:val="6"/>
                <w:sz w:val="22"/>
                <w:szCs w:val="22"/>
                <w:lang w:val="en-US" w:eastAsia="zh-CN"/>
              </w:rPr>
              <w:t>5</w:t>
            </w:r>
            <w:r w:rsidRPr="00CF33A5">
              <w:rPr>
                <w:rFonts w:ascii="Verdana" w:hAnsi="Verdana" w:cs="Times" w:hint="eastAsia"/>
                <w:b/>
                <w:position w:val="6"/>
                <w:sz w:val="22"/>
                <w:szCs w:val="22"/>
                <w:lang w:val="en-US" w:eastAsia="zh-CN"/>
              </w:rPr>
              <w:t>)</w:t>
            </w:r>
            <w:r w:rsidRPr="00CF33A5">
              <w:rPr>
                <w:rFonts w:ascii="Verdana" w:hAnsi="Verdana" w:cs="Times" w:hint="eastAsia"/>
                <w:b/>
                <w:position w:val="6"/>
                <w:sz w:val="26"/>
                <w:szCs w:val="26"/>
                <w:lang w:val="en-US" w:eastAsia="zh-CN"/>
              </w:rPr>
              <w:br/>
            </w:r>
            <w:r w:rsidRPr="00CF33A5">
              <w:rPr>
                <w:rFonts w:ascii="Verdana" w:hAnsi="Verdana" w:hint="eastAsia"/>
                <w:b/>
                <w:bCs/>
                <w:position w:val="6"/>
                <w:sz w:val="18"/>
                <w:szCs w:val="18"/>
                <w:lang w:val="en-US" w:eastAsia="zh-CN"/>
              </w:rPr>
              <w:t xml:space="preserve">Geneva, </w:t>
            </w:r>
            <w:r>
              <w:rPr>
                <w:rFonts w:ascii="Verdana" w:hAnsi="Verdana" w:hint="eastAsia"/>
                <w:b/>
                <w:bCs/>
                <w:position w:val="6"/>
                <w:sz w:val="18"/>
                <w:szCs w:val="18"/>
                <w:lang w:val="en-US" w:eastAsia="zh-CN"/>
              </w:rPr>
              <w:t>2</w:t>
            </w:r>
            <w:r w:rsidRPr="00CF33A5">
              <w:rPr>
                <w:rFonts w:ascii="Verdana" w:hAnsi="Verdana" w:hint="eastAsia"/>
                <w:b/>
                <w:bCs/>
                <w:position w:val="6"/>
                <w:sz w:val="18"/>
                <w:szCs w:val="18"/>
                <w:lang w:val="en-US" w:eastAsia="zh-CN"/>
              </w:rPr>
              <w:t>–</w:t>
            </w:r>
            <w:r>
              <w:rPr>
                <w:rFonts w:ascii="Verdana" w:hAnsi="Verdana" w:hint="eastAsia"/>
                <w:b/>
                <w:bCs/>
                <w:position w:val="6"/>
                <w:sz w:val="18"/>
                <w:szCs w:val="18"/>
                <w:lang w:val="en-US" w:eastAsia="zh-CN"/>
              </w:rPr>
              <w:t>27</w:t>
            </w:r>
            <w:r w:rsidRPr="00CF33A5">
              <w:rPr>
                <w:rFonts w:ascii="Verdana" w:hAnsi="Verdana" w:hint="eastAsia"/>
                <w:b/>
                <w:bCs/>
                <w:position w:val="6"/>
                <w:sz w:val="18"/>
                <w:szCs w:val="18"/>
                <w:lang w:val="en-US" w:eastAsia="zh-CN"/>
              </w:rPr>
              <w:t xml:space="preserve"> </w:t>
            </w:r>
            <w:r>
              <w:rPr>
                <w:rFonts w:ascii="Verdana" w:hAnsi="Verdana" w:hint="eastAsia"/>
                <w:b/>
                <w:bCs/>
                <w:position w:val="6"/>
                <w:sz w:val="18"/>
                <w:szCs w:val="18"/>
                <w:lang w:val="en-US" w:eastAsia="zh-CN"/>
              </w:rPr>
              <w:t>November</w:t>
            </w:r>
            <w:r w:rsidRPr="00CF33A5">
              <w:rPr>
                <w:rFonts w:ascii="Verdana" w:hAnsi="Verdana" w:hint="eastAsia"/>
                <w:b/>
                <w:bCs/>
                <w:position w:val="6"/>
                <w:sz w:val="18"/>
                <w:szCs w:val="18"/>
                <w:lang w:val="en-US" w:eastAsia="zh-CN"/>
              </w:rPr>
              <w:t xml:space="preserve"> 201</w:t>
            </w:r>
            <w:r>
              <w:rPr>
                <w:rFonts w:ascii="Verdana" w:hAnsi="Verdana" w:hint="eastAsia"/>
                <w:b/>
                <w:bCs/>
                <w:position w:val="6"/>
                <w:sz w:val="18"/>
                <w:szCs w:val="18"/>
                <w:lang w:val="en-US" w:eastAsia="zh-CN"/>
              </w:rPr>
              <w:t>5</w:t>
            </w:r>
          </w:p>
        </w:tc>
        <w:tc>
          <w:tcPr>
            <w:tcW w:w="3120" w:type="dxa"/>
          </w:tcPr>
          <w:p w:rsidR="00A066F1" w:rsidRDefault="003B2284" w:rsidP="003B2284">
            <w:pPr>
              <w:spacing w:before="0" w:line="240" w:lineRule="atLeast"/>
              <w:jc w:val="right"/>
              <w:rPr>
                <w:rFonts w:hint="eastAsia"/>
                <w:lang w:eastAsia="zh-CN"/>
              </w:rPr>
            </w:pPr>
            <w:bookmarkStart w:id="0" w:name="ditulogo"/>
            <w:bookmarkEnd w:id="0"/>
            <w:r>
              <w:rPr>
                <w:rFonts w:hint="eastAsia"/>
                <w:noProof/>
                <w:lang w:val="en-US" w:eastAsia="zh-CN"/>
              </w:rPr>
              <w:drawing>
                <wp:inline distT="0" distB="0" distL="0" distR="0" wp14:anchorId="4D5CAD8A" wp14:editId="777A65FD">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rsidTr="00FA4952">
        <w:trPr>
          <w:gridAfter w:val="1"/>
          <w:wAfter w:w="317" w:type="dxa"/>
          <w:cantSplit/>
        </w:trPr>
        <w:tc>
          <w:tcPr>
            <w:tcW w:w="6911" w:type="dxa"/>
            <w:gridSpan w:val="2"/>
            <w:tcBorders>
              <w:bottom w:val="single" w:sz="12" w:space="0" w:color="auto"/>
            </w:tcBorders>
          </w:tcPr>
          <w:p w:rsidR="00A066F1" w:rsidRPr="003B2284" w:rsidRDefault="003B2284" w:rsidP="00A066F1">
            <w:pPr>
              <w:spacing w:before="0" w:after="48" w:line="240" w:lineRule="atLeast"/>
              <w:rPr>
                <w:rFonts w:ascii="Verdana" w:hAnsi="Verdana" w:hint="eastAsia"/>
                <w:b/>
                <w:smallCaps/>
                <w:sz w:val="20"/>
                <w:lang w:eastAsia="zh-CN"/>
              </w:rPr>
            </w:pPr>
            <w:bookmarkStart w:id="1" w:name="dhead"/>
            <w:r w:rsidRPr="003B2284">
              <w:rPr>
                <w:rFonts w:ascii="Verdana" w:hAnsi="Verdana" w:hint="eastAsia"/>
                <w:b/>
                <w:smallCaps/>
                <w:sz w:val="20"/>
                <w:lang w:eastAsia="zh-CN"/>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hint="eastAsia"/>
                <w:szCs w:val="24"/>
                <w:lang w:eastAsia="zh-CN"/>
              </w:rPr>
            </w:pPr>
          </w:p>
        </w:tc>
      </w:tr>
      <w:tr w:rsidR="00A066F1" w:rsidRPr="00C324A8" w:rsidTr="00FA4952">
        <w:trPr>
          <w:gridAfter w:val="1"/>
          <w:wAfter w:w="317" w:type="dxa"/>
          <w:cantSplit/>
        </w:trPr>
        <w:tc>
          <w:tcPr>
            <w:tcW w:w="6911" w:type="dxa"/>
            <w:gridSpan w:val="2"/>
            <w:tcBorders>
              <w:top w:val="single" w:sz="12" w:space="0" w:color="auto"/>
            </w:tcBorders>
          </w:tcPr>
          <w:p w:rsidR="00A066F1" w:rsidRPr="00C324A8" w:rsidRDefault="00A066F1" w:rsidP="00A066F1">
            <w:pPr>
              <w:spacing w:before="0" w:after="48" w:line="240" w:lineRule="atLeast"/>
              <w:rPr>
                <w:rFonts w:ascii="Verdana" w:hAnsi="Verdana" w:hint="eastAsia"/>
                <w:b/>
                <w:smallCaps/>
                <w:sz w:val="20"/>
                <w:lang w:eastAsia="zh-CN"/>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hint="eastAsia"/>
                <w:sz w:val="20"/>
                <w:lang w:eastAsia="zh-CN"/>
              </w:rPr>
            </w:pPr>
          </w:p>
        </w:tc>
      </w:tr>
      <w:tr w:rsidR="00A066F1" w:rsidRPr="00C324A8" w:rsidTr="00FA4952">
        <w:trPr>
          <w:cantSplit/>
          <w:trHeight w:val="23"/>
        </w:trPr>
        <w:tc>
          <w:tcPr>
            <w:tcW w:w="6521" w:type="dxa"/>
            <w:shd w:val="clear" w:color="auto" w:fill="auto"/>
          </w:tcPr>
          <w:p w:rsidR="00A066F1" w:rsidRPr="00841216" w:rsidRDefault="00FF5EA8" w:rsidP="004D2BFB">
            <w:pPr>
              <w:pStyle w:val="Committee"/>
              <w:framePr w:hSpace="0" w:wrap="auto" w:hAnchor="text" w:yAlign="inline"/>
              <w:rPr>
                <w:rFonts w:ascii="Verdana" w:hAnsi="Verdana" w:hint="eastAsia"/>
                <w:sz w:val="20"/>
                <w:szCs w:val="20"/>
                <w:lang w:eastAsia="zh-CN"/>
              </w:rPr>
            </w:pPr>
            <w:bookmarkStart w:id="2" w:name="dnum" w:colFirst="1" w:colLast="1"/>
            <w:bookmarkStart w:id="3" w:name="dmeeting" w:colFirst="0" w:colLast="0"/>
            <w:bookmarkEnd w:id="1"/>
            <w:r w:rsidRPr="00841216">
              <w:rPr>
                <w:rFonts w:ascii="Verdana" w:hAnsi="Verdana" w:hint="eastAsia"/>
                <w:sz w:val="20"/>
                <w:szCs w:val="20"/>
                <w:lang w:eastAsia="zh-CN"/>
              </w:rPr>
              <w:t>PLENARY MEETING</w:t>
            </w:r>
          </w:p>
        </w:tc>
        <w:tc>
          <w:tcPr>
            <w:tcW w:w="3827" w:type="dxa"/>
            <w:gridSpan w:val="3"/>
            <w:shd w:val="clear" w:color="auto" w:fill="auto"/>
          </w:tcPr>
          <w:p w:rsidR="00A066F1" w:rsidRPr="00841216" w:rsidRDefault="00E55816" w:rsidP="00AA666F">
            <w:pPr>
              <w:tabs>
                <w:tab w:val="left" w:pos="851"/>
              </w:tabs>
              <w:spacing w:before="0" w:line="240" w:lineRule="atLeast"/>
              <w:rPr>
                <w:rFonts w:ascii="Verdana" w:hAnsi="Verdana" w:hint="eastAsia"/>
                <w:sz w:val="20"/>
                <w:lang w:eastAsia="zh-CN"/>
              </w:rPr>
            </w:pPr>
            <w:r>
              <w:rPr>
                <w:rFonts w:ascii="Verdana" w:eastAsia="SimSun" w:hAnsi="Verdana" w:cs="Traditional Arabic" w:hint="eastAsia"/>
                <w:b/>
                <w:sz w:val="20"/>
                <w:lang w:eastAsia="zh-CN"/>
              </w:rPr>
              <w:t>Addendum 2 to</w:t>
            </w:r>
            <w:r>
              <w:rPr>
                <w:rFonts w:ascii="Verdana" w:eastAsia="SimSun" w:hAnsi="Verdana" w:cs="Traditional Arabic" w:hint="eastAsia"/>
                <w:b/>
                <w:sz w:val="20"/>
                <w:lang w:eastAsia="zh-CN"/>
              </w:rPr>
              <w:br/>
              <w:t>Document 86(Add.23)(Add.1)</w:t>
            </w:r>
            <w:r w:rsidR="00A066F1" w:rsidRPr="00841216">
              <w:rPr>
                <w:rFonts w:ascii="Verdana" w:hAnsi="Verdana" w:hint="eastAsia"/>
                <w:b/>
                <w:sz w:val="20"/>
                <w:lang w:eastAsia="zh-CN"/>
              </w:rPr>
              <w:t>-</w:t>
            </w:r>
            <w:r w:rsidR="005E10C9" w:rsidRPr="00841216">
              <w:rPr>
                <w:rFonts w:ascii="Verdana" w:hAnsi="Verdana" w:hint="eastAsia"/>
                <w:b/>
                <w:sz w:val="20"/>
                <w:lang w:eastAsia="zh-CN"/>
              </w:rPr>
              <w:t>E</w:t>
            </w:r>
          </w:p>
        </w:tc>
      </w:tr>
      <w:tr w:rsidR="00A066F1" w:rsidRPr="00C324A8" w:rsidTr="00FA4952">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hint="eastAsia"/>
                <w:b/>
                <w:sz w:val="20"/>
                <w:lang w:eastAsia="zh-CN"/>
              </w:rPr>
            </w:pPr>
            <w:bookmarkStart w:id="4" w:name="ddate" w:colFirst="1" w:colLast="1"/>
            <w:bookmarkStart w:id="5" w:name="dblank" w:colFirst="0" w:colLast="0"/>
            <w:bookmarkEnd w:id="2"/>
            <w:bookmarkEnd w:id="3"/>
          </w:p>
        </w:tc>
        <w:tc>
          <w:tcPr>
            <w:tcW w:w="3510" w:type="dxa"/>
            <w:gridSpan w:val="2"/>
            <w:shd w:val="clear" w:color="auto" w:fill="auto"/>
          </w:tcPr>
          <w:p w:rsidR="00A066F1" w:rsidRPr="00841216" w:rsidRDefault="00420873" w:rsidP="00A066F1">
            <w:pPr>
              <w:tabs>
                <w:tab w:val="left" w:pos="993"/>
              </w:tabs>
              <w:spacing w:before="0"/>
              <w:rPr>
                <w:rFonts w:ascii="Verdana" w:hAnsi="Verdana" w:hint="eastAsia"/>
                <w:sz w:val="20"/>
                <w:lang w:eastAsia="zh-CN"/>
              </w:rPr>
            </w:pPr>
            <w:r w:rsidRPr="00841216">
              <w:rPr>
                <w:rFonts w:ascii="Verdana" w:hAnsi="Verdana" w:hint="eastAsia"/>
                <w:b/>
                <w:sz w:val="20"/>
                <w:lang w:eastAsia="zh-CN"/>
              </w:rPr>
              <w:t>19 October 2015</w:t>
            </w:r>
          </w:p>
        </w:tc>
      </w:tr>
      <w:tr w:rsidR="00A066F1" w:rsidRPr="00C324A8" w:rsidTr="00FA4952">
        <w:trPr>
          <w:gridAfter w:val="1"/>
          <w:wAfter w:w="317" w:type="dxa"/>
          <w:cantSplit/>
          <w:trHeight w:val="23"/>
        </w:trPr>
        <w:tc>
          <w:tcPr>
            <w:tcW w:w="6521" w:type="dxa"/>
            <w:shd w:val="clear" w:color="auto" w:fill="auto"/>
          </w:tcPr>
          <w:p w:rsidR="00A066F1" w:rsidRPr="00841216" w:rsidRDefault="00A066F1" w:rsidP="00A066F1">
            <w:pPr>
              <w:tabs>
                <w:tab w:val="left" w:pos="851"/>
              </w:tabs>
              <w:spacing w:before="0" w:line="240" w:lineRule="atLeast"/>
              <w:rPr>
                <w:rFonts w:ascii="Verdana" w:hAnsi="Verdana" w:hint="eastAsia"/>
                <w:sz w:val="20"/>
                <w:lang w:eastAsia="zh-CN"/>
              </w:rPr>
            </w:pPr>
            <w:bookmarkStart w:id="6" w:name="dbluepink" w:colFirst="0" w:colLast="0"/>
            <w:bookmarkStart w:id="7" w:name="dorlang" w:colFirst="1" w:colLast="1"/>
            <w:bookmarkEnd w:id="4"/>
            <w:bookmarkEnd w:id="5"/>
          </w:p>
        </w:tc>
        <w:tc>
          <w:tcPr>
            <w:tcW w:w="3510" w:type="dxa"/>
            <w:gridSpan w:val="2"/>
          </w:tcPr>
          <w:p w:rsidR="00A066F1" w:rsidRPr="00841216" w:rsidRDefault="00E55816" w:rsidP="00A066F1">
            <w:pPr>
              <w:tabs>
                <w:tab w:val="left" w:pos="993"/>
              </w:tabs>
              <w:spacing w:before="0"/>
              <w:rPr>
                <w:rFonts w:ascii="Verdana" w:hAnsi="Verdana" w:hint="eastAsia"/>
                <w:b/>
                <w:sz w:val="20"/>
                <w:lang w:eastAsia="zh-CN"/>
              </w:rPr>
            </w:pPr>
            <w:r w:rsidRPr="00841216">
              <w:rPr>
                <w:rFonts w:ascii="Verdana" w:hAnsi="Verdana" w:hint="eastAsia"/>
                <w:b/>
                <w:sz w:val="20"/>
                <w:lang w:eastAsia="zh-CN"/>
              </w:rPr>
              <w:t>Original: Arabic</w:t>
            </w:r>
          </w:p>
        </w:tc>
      </w:tr>
      <w:tr w:rsidR="00A066F1" w:rsidRPr="00C324A8" w:rsidTr="00FA4952">
        <w:trPr>
          <w:gridAfter w:val="1"/>
          <w:wAfter w:w="317" w:type="dxa"/>
          <w:cantSplit/>
          <w:trHeight w:val="23"/>
        </w:trPr>
        <w:tc>
          <w:tcPr>
            <w:tcW w:w="10031" w:type="dxa"/>
            <w:gridSpan w:val="3"/>
            <w:shd w:val="clear" w:color="auto" w:fill="auto"/>
          </w:tcPr>
          <w:p w:rsidR="00A066F1" w:rsidRPr="00C324A8" w:rsidRDefault="00A066F1" w:rsidP="00A066F1">
            <w:pPr>
              <w:tabs>
                <w:tab w:val="left" w:pos="993"/>
              </w:tabs>
              <w:spacing w:before="0"/>
              <w:rPr>
                <w:rFonts w:ascii="Verdana" w:hAnsi="Verdana" w:hint="eastAsia"/>
                <w:b/>
                <w:sz w:val="20"/>
                <w:lang w:eastAsia="zh-CN"/>
              </w:rPr>
            </w:pPr>
          </w:p>
        </w:tc>
      </w:tr>
      <w:tr w:rsidR="00E55816" w:rsidRPr="00C324A8" w:rsidTr="00FA4952">
        <w:trPr>
          <w:gridAfter w:val="1"/>
          <w:wAfter w:w="317" w:type="dxa"/>
          <w:cantSplit/>
          <w:trHeight w:val="23"/>
        </w:trPr>
        <w:tc>
          <w:tcPr>
            <w:tcW w:w="10031" w:type="dxa"/>
            <w:gridSpan w:val="3"/>
            <w:shd w:val="clear" w:color="auto" w:fill="auto"/>
          </w:tcPr>
          <w:p w:rsidR="00E55816" w:rsidRDefault="00884D60" w:rsidP="00E55816">
            <w:pPr>
              <w:pStyle w:val="Source"/>
              <w:rPr>
                <w:rFonts w:hint="eastAsia"/>
                <w:lang w:eastAsia="zh-CN"/>
              </w:rPr>
            </w:pPr>
            <w:r>
              <w:rPr>
                <w:rFonts w:hint="eastAsia"/>
                <w:lang w:eastAsia="zh-CN"/>
              </w:rPr>
              <w:t>Sudan (Republic of the)</w:t>
            </w:r>
          </w:p>
        </w:tc>
      </w:tr>
      <w:tr w:rsidR="00E55816" w:rsidRPr="00C324A8" w:rsidTr="00FA4952">
        <w:trPr>
          <w:gridAfter w:val="1"/>
          <w:wAfter w:w="317" w:type="dxa"/>
          <w:cantSplit/>
          <w:trHeight w:val="23"/>
        </w:trPr>
        <w:tc>
          <w:tcPr>
            <w:tcW w:w="10031" w:type="dxa"/>
            <w:gridSpan w:val="3"/>
            <w:shd w:val="clear" w:color="auto" w:fill="auto"/>
          </w:tcPr>
          <w:p w:rsidR="00E55816" w:rsidRDefault="007D5320" w:rsidP="00E55816">
            <w:pPr>
              <w:pStyle w:val="Title1"/>
              <w:rPr>
                <w:rFonts w:hint="eastAsia"/>
                <w:lang w:eastAsia="zh-CN"/>
              </w:rPr>
            </w:pPr>
            <w:r>
              <w:rPr>
                <w:rFonts w:hint="eastAsia"/>
                <w:lang w:eastAsia="zh-CN"/>
              </w:rPr>
              <w:t>Proposals for the work of the conference</w:t>
            </w:r>
          </w:p>
        </w:tc>
      </w:tr>
      <w:tr w:rsidR="00E55816" w:rsidRPr="00C324A8" w:rsidTr="00FA4952">
        <w:trPr>
          <w:gridAfter w:val="1"/>
          <w:wAfter w:w="317" w:type="dxa"/>
          <w:cantSplit/>
          <w:trHeight w:val="23"/>
        </w:trPr>
        <w:tc>
          <w:tcPr>
            <w:tcW w:w="10031" w:type="dxa"/>
            <w:gridSpan w:val="3"/>
            <w:shd w:val="clear" w:color="auto" w:fill="auto"/>
          </w:tcPr>
          <w:p w:rsidR="00E55816" w:rsidRDefault="00E55816" w:rsidP="00E55816">
            <w:pPr>
              <w:pStyle w:val="Title2"/>
              <w:rPr>
                <w:rFonts w:hint="eastAsia"/>
                <w:lang w:eastAsia="zh-CN"/>
              </w:rPr>
            </w:pPr>
          </w:p>
        </w:tc>
      </w:tr>
      <w:tr w:rsidR="00A538A6" w:rsidRPr="00C324A8" w:rsidTr="00FA4952">
        <w:trPr>
          <w:gridAfter w:val="1"/>
          <w:wAfter w:w="317" w:type="dxa"/>
          <w:cantSplit/>
          <w:trHeight w:val="23"/>
        </w:trPr>
        <w:tc>
          <w:tcPr>
            <w:tcW w:w="10031" w:type="dxa"/>
            <w:gridSpan w:val="3"/>
            <w:shd w:val="clear" w:color="auto" w:fill="auto"/>
          </w:tcPr>
          <w:p w:rsidR="00A538A6" w:rsidRDefault="004B13CB" w:rsidP="004B13CB">
            <w:pPr>
              <w:pStyle w:val="Agendaitem"/>
              <w:rPr>
                <w:rFonts w:hint="eastAsia"/>
                <w:lang w:eastAsia="zh-CN"/>
              </w:rPr>
            </w:pPr>
            <w:r>
              <w:rPr>
                <w:rFonts w:hint="eastAsia"/>
                <w:lang w:eastAsia="zh-CN"/>
              </w:rPr>
              <w:t>Agenda item 9.1(9.1.2)</w:t>
            </w:r>
          </w:p>
        </w:tc>
      </w:tr>
    </w:tbl>
    <w:bookmarkEnd w:id="6"/>
    <w:bookmarkEnd w:id="7"/>
    <w:p w:rsidR="00B02325" w:rsidRPr="000002F2" w:rsidRDefault="00CA581C" w:rsidP="005A1B64">
      <w:pPr>
        <w:overflowPunct/>
        <w:autoSpaceDE/>
        <w:autoSpaceDN/>
        <w:adjustRightInd/>
        <w:textAlignment w:val="auto"/>
        <w:rPr>
          <w:rFonts w:hint="eastAsia"/>
          <w:lang w:eastAsia="zh-CN"/>
        </w:rPr>
      </w:pPr>
      <w:r w:rsidRPr="009A2B70">
        <w:rPr>
          <w:rFonts w:hint="eastAsia"/>
          <w:lang w:eastAsia="zh-CN"/>
        </w:rPr>
        <w:t>9</w:t>
      </w:r>
      <w:r w:rsidRPr="009A2B70">
        <w:rPr>
          <w:rFonts w:hint="eastAsia"/>
          <w:lang w:eastAsia="zh-CN"/>
        </w:rPr>
        <w:tab/>
        <w:t>to consider and approve the Report of the Director of the Radiocommunication Bureau, in accordance with Article 7 of the Convention:</w:t>
      </w:r>
    </w:p>
    <w:p w:rsidR="00B02325" w:rsidRPr="000002F2" w:rsidRDefault="00CA581C" w:rsidP="00653DA3">
      <w:pPr>
        <w:overflowPunct/>
        <w:autoSpaceDE/>
        <w:autoSpaceDN/>
        <w:adjustRightInd/>
        <w:spacing w:before="100"/>
        <w:textAlignment w:val="auto"/>
        <w:rPr>
          <w:rFonts w:hint="eastAsia"/>
          <w:lang w:eastAsia="zh-CN"/>
        </w:rPr>
      </w:pPr>
      <w:r w:rsidRPr="009A2B70">
        <w:rPr>
          <w:rFonts w:hint="eastAsia"/>
          <w:lang w:eastAsia="zh-CN"/>
        </w:rPr>
        <w:t>9.1</w:t>
      </w:r>
      <w:r w:rsidRPr="009A2B70">
        <w:rPr>
          <w:rFonts w:hint="eastAsia"/>
          <w:lang w:eastAsia="zh-CN"/>
        </w:rPr>
        <w:tab/>
        <w:t>on the activities of the Radiocommunication Sector since WRC</w:t>
      </w:r>
      <w:r w:rsidRPr="009A2B70">
        <w:rPr>
          <w:rFonts w:hint="eastAsia"/>
          <w:lang w:eastAsia="zh-CN"/>
        </w:rPr>
        <w:noBreakHyphen/>
        <w:t>12;</w:t>
      </w:r>
    </w:p>
    <w:p w:rsidR="001C0E40" w:rsidRDefault="00CA581C" w:rsidP="00B14E3E">
      <w:pPr>
        <w:rPr>
          <w:rFonts w:hint="eastAsia"/>
          <w:b/>
          <w:bCs/>
          <w:lang w:eastAsia="zh-CN"/>
        </w:rPr>
      </w:pPr>
      <w:r>
        <w:rPr>
          <w:rFonts w:hint="eastAsia"/>
          <w:lang w:eastAsia="zh-CN"/>
        </w:rPr>
        <w:t xml:space="preserve">9.1(9.1.2) </w:t>
      </w:r>
      <w:r>
        <w:rPr>
          <w:rFonts w:hint="eastAsia"/>
          <w:lang w:eastAsia="zh-CN"/>
        </w:rPr>
        <w:tab/>
        <w:t xml:space="preserve">Resolution </w:t>
      </w:r>
      <w:r w:rsidRPr="00156684">
        <w:rPr>
          <w:rFonts w:hint="eastAsia"/>
          <w:b/>
          <w:bCs/>
          <w:lang w:eastAsia="zh-CN"/>
        </w:rPr>
        <w:t>756 (WRC-12)</w:t>
      </w:r>
      <w:r>
        <w:rPr>
          <w:rFonts w:hint="eastAsia"/>
          <w:lang w:eastAsia="zh-CN"/>
        </w:rPr>
        <w:t xml:space="preserve"> − Studies on possible reduction of the coordination arc and technical criteria used in application of No. </w:t>
      </w:r>
      <w:r w:rsidRPr="00156684">
        <w:rPr>
          <w:rFonts w:hint="eastAsia"/>
          <w:b/>
          <w:bCs/>
          <w:lang w:eastAsia="zh-CN"/>
        </w:rPr>
        <w:t>9.41</w:t>
      </w:r>
      <w:r>
        <w:rPr>
          <w:rFonts w:hint="eastAsia"/>
          <w:lang w:eastAsia="zh-CN"/>
        </w:rPr>
        <w:t xml:space="preserve"> in respect of coordination under No. </w:t>
      </w:r>
      <w:r w:rsidRPr="00156684">
        <w:rPr>
          <w:rFonts w:hint="eastAsia"/>
          <w:b/>
          <w:bCs/>
          <w:lang w:eastAsia="zh-CN"/>
        </w:rPr>
        <w:t>9.7</w:t>
      </w:r>
    </w:p>
    <w:p w:rsidR="00DD3A9A" w:rsidRDefault="00DD3A9A" w:rsidP="00B14E3E">
      <w:pPr>
        <w:rPr>
          <w:rFonts w:hint="eastAsia"/>
          <w:lang w:eastAsia="zh-CN"/>
        </w:rPr>
      </w:pPr>
    </w:p>
    <w:p w:rsidR="00E71D5B" w:rsidRPr="00E725CA" w:rsidRDefault="00E71D5B" w:rsidP="00E71D5B">
      <w:pPr>
        <w:pStyle w:val="Headingb"/>
        <w:rPr>
          <w:rFonts w:hint="eastAsia"/>
          <w:lang w:val="en-US" w:eastAsia="zh-CN"/>
        </w:rPr>
      </w:pPr>
      <w:r w:rsidRPr="00E725CA">
        <w:rPr>
          <w:rFonts w:hint="eastAsia"/>
          <w:lang w:val="en-US" w:eastAsia="zh-CN"/>
        </w:rPr>
        <w:t>Introduction</w:t>
      </w:r>
    </w:p>
    <w:p w:rsidR="00E71D5B" w:rsidRPr="004463DF" w:rsidRDefault="00E71D5B" w:rsidP="00E71D5B">
      <w:pPr>
        <w:rPr>
          <w:rFonts w:hint="eastAsia"/>
          <w:lang w:eastAsia="zh-CN"/>
        </w:rPr>
      </w:pPr>
      <w:r w:rsidRPr="004463DF">
        <w:rPr>
          <w:rFonts w:hint="eastAsia"/>
          <w:lang w:eastAsia="zh-CN"/>
        </w:rPr>
        <w:t>The use of orbit spectrum resources is increasing and the difficulties in getting access to spectrum for new satellite networks is increasing accordingly. The situation is in particular severe in some frequency bands that are commonly used by many operational satellites, but there are also difficulties due to many submissions for satellite networks in other frequency bands.</w:t>
      </w:r>
    </w:p>
    <w:p w:rsidR="00E71D5B" w:rsidRPr="004463DF" w:rsidRDefault="00E71D5B" w:rsidP="00E71D5B">
      <w:pPr>
        <w:rPr>
          <w:rFonts w:hint="eastAsia"/>
          <w:lang w:eastAsia="zh-CN"/>
        </w:rPr>
      </w:pPr>
      <w:r w:rsidRPr="004463DF">
        <w:rPr>
          <w:rFonts w:hint="eastAsia"/>
          <w:lang w:eastAsia="zh-CN"/>
        </w:rPr>
        <w:t>The orbit spectrum resources are limited natural resources and, as such, they must be used rationally, efficiently and economically. For these reasons, improved ways to accommodate new satellite networks are sought while at the same time ensuring adequate protection of networks operating in accordance with the RR.</w:t>
      </w:r>
    </w:p>
    <w:p w:rsidR="00E71D5B" w:rsidRPr="004463DF" w:rsidRDefault="00E71D5B" w:rsidP="00E71D5B">
      <w:pPr>
        <w:rPr>
          <w:rFonts w:hint="eastAsia"/>
          <w:lang w:eastAsia="zh-CN"/>
        </w:rPr>
      </w:pPr>
      <w:r w:rsidRPr="004463DF">
        <w:rPr>
          <w:rFonts w:hint="eastAsia"/>
          <w:lang w:eastAsia="zh-CN"/>
        </w:rPr>
        <w:t>As part of the effort to improve the coordination process, WRC-12 decided to reduce the coordination arc in the 6/4 GHz, 14/10/11/12 GHz and 21.4-22 GHz frequency ranges.</w:t>
      </w:r>
      <w:r w:rsidRPr="004463DF" w:rsidDel="005D1115">
        <w:rPr>
          <w:rFonts w:hint="eastAsia"/>
          <w:lang w:eastAsia="zh-CN"/>
        </w:rPr>
        <w:t xml:space="preserve"> </w:t>
      </w:r>
      <w:r w:rsidRPr="004463DF">
        <w:rPr>
          <w:rFonts w:hint="eastAsia"/>
          <w:lang w:eastAsia="zh-CN"/>
        </w:rPr>
        <w:t xml:space="preserve">Furthermore, WRC-12 decided that these two issues would be further studied in preparation for WRC-15 and in its Resolution 756 (WRC-12) </w:t>
      </w:r>
      <w:r w:rsidRPr="004463DF">
        <w:rPr>
          <w:rFonts w:hint="eastAsia"/>
          <w:i/>
          <w:lang w:eastAsia="zh-CN"/>
        </w:rPr>
        <w:t>resolves to invite ITU-R</w:t>
      </w:r>
      <w:r w:rsidRPr="004463DF">
        <w:rPr>
          <w:rFonts w:hint="eastAsia"/>
          <w:lang w:eastAsia="zh-CN"/>
        </w:rPr>
        <w:t>:</w:t>
      </w:r>
    </w:p>
    <w:p w:rsidR="00E71D5B" w:rsidRPr="00E725CA" w:rsidRDefault="00E71D5B" w:rsidP="00E71D5B">
      <w:pPr>
        <w:pStyle w:val="enumlev1"/>
        <w:rPr>
          <w:rFonts w:hint="eastAsia"/>
          <w:lang w:eastAsia="zh-CN"/>
        </w:rPr>
      </w:pPr>
      <w:r w:rsidRPr="00E725CA">
        <w:rPr>
          <w:rFonts w:hint="eastAsia"/>
          <w:lang w:eastAsia="zh-CN"/>
        </w:rPr>
        <w:t>“1</w:t>
      </w:r>
      <w:r w:rsidRPr="00E725CA">
        <w:rPr>
          <w:rFonts w:hint="eastAsia"/>
          <w:lang w:eastAsia="zh-CN"/>
        </w:rPr>
        <w:tab/>
        <w:t>to carry out studies to examine the effectiveness and appropriateness of the current criterion (Δ</w:t>
      </w:r>
      <w:r w:rsidRPr="00E725CA">
        <w:rPr>
          <w:rFonts w:hint="eastAsia"/>
          <w:i/>
          <w:iCs/>
          <w:lang w:eastAsia="zh-CN"/>
        </w:rPr>
        <w:t>T</w:t>
      </w:r>
      <w:r w:rsidRPr="00E725CA">
        <w:rPr>
          <w:rFonts w:hint="eastAsia"/>
          <w:iCs/>
          <w:lang w:eastAsia="zh-CN"/>
        </w:rPr>
        <w:t>/</w:t>
      </w:r>
      <w:r w:rsidRPr="00E725CA">
        <w:rPr>
          <w:rFonts w:hint="eastAsia"/>
          <w:i/>
          <w:iCs/>
          <w:lang w:eastAsia="zh-CN"/>
        </w:rPr>
        <w:t xml:space="preserve">T </w:t>
      </w:r>
      <w:r w:rsidRPr="00E725CA">
        <w:rPr>
          <w:rFonts w:hint="eastAsia"/>
          <w:lang w:eastAsia="zh-CN"/>
        </w:rPr>
        <w:t xml:space="preserve">&gt; 6%) used in the application of No. </w:t>
      </w:r>
      <w:r w:rsidRPr="00E725CA">
        <w:rPr>
          <w:rFonts w:hint="eastAsia"/>
          <w:b/>
          <w:bCs/>
          <w:lang w:eastAsia="zh-CN"/>
        </w:rPr>
        <w:t xml:space="preserve">9.41 </w:t>
      </w:r>
      <w:r w:rsidRPr="00E725CA">
        <w:rPr>
          <w:rFonts w:hint="eastAsia"/>
          <w:lang w:eastAsia="zh-CN"/>
        </w:rPr>
        <w:t xml:space="preserve">and consider any other possible alternatives (including the alternatives outlined in Annexes 1 and 2 to this Resolution), as appropriate, for the bands referred to in </w:t>
      </w:r>
      <w:r w:rsidRPr="00E725CA">
        <w:rPr>
          <w:rFonts w:hint="eastAsia"/>
          <w:i/>
          <w:iCs/>
          <w:lang w:eastAsia="zh-CN"/>
        </w:rPr>
        <w:t>recognizing e)</w:t>
      </w:r>
      <w:r w:rsidRPr="00E725CA">
        <w:rPr>
          <w:rFonts w:hint="eastAsia"/>
          <w:lang w:eastAsia="zh-CN"/>
        </w:rPr>
        <w:t>;</w:t>
      </w:r>
    </w:p>
    <w:p w:rsidR="00E71D5B" w:rsidRDefault="00E71D5B" w:rsidP="00E71D5B">
      <w:pPr>
        <w:pStyle w:val="enumlev1"/>
        <w:rPr>
          <w:rFonts w:hint="eastAsia"/>
          <w:lang w:eastAsia="zh-CN"/>
        </w:rPr>
      </w:pPr>
      <w:r w:rsidRPr="00E725CA">
        <w:rPr>
          <w:rFonts w:hint="eastAsia"/>
          <w:lang w:eastAsia="zh-CN"/>
        </w:rPr>
        <w:lastRenderedPageBreak/>
        <w:t>2</w:t>
      </w:r>
      <w:r w:rsidRPr="00E725CA">
        <w:rPr>
          <w:rFonts w:hint="eastAsia"/>
          <w:lang w:eastAsia="zh-CN"/>
        </w:rPr>
        <w:tab/>
        <w:t xml:space="preserve">to study whether additional reductions in the coordination arcs in RR Appendix </w:t>
      </w:r>
      <w:r w:rsidRPr="00E725CA">
        <w:rPr>
          <w:rFonts w:hint="eastAsia"/>
          <w:b/>
          <w:bCs/>
          <w:lang w:eastAsia="zh-CN"/>
        </w:rPr>
        <w:t xml:space="preserve">5 (Rev.WRC-12) </w:t>
      </w:r>
      <w:r w:rsidRPr="00E725CA">
        <w:rPr>
          <w:rFonts w:hint="eastAsia"/>
          <w:lang w:eastAsia="zh-CN"/>
        </w:rPr>
        <w:t>are appropriate for the 6/4 GHz and 14/10/11/12 GHz frequency bands, and whether it is appropriate to reduce the coordin</w:t>
      </w:r>
      <w:r>
        <w:rPr>
          <w:rFonts w:hint="eastAsia"/>
          <w:lang w:eastAsia="zh-CN"/>
        </w:rPr>
        <w:t>ation arc in the 30/20 GHz band.</w:t>
      </w:r>
      <w:r w:rsidRPr="00E725CA">
        <w:rPr>
          <w:rFonts w:hint="eastAsia"/>
          <w:lang w:eastAsia="zh-CN"/>
        </w:rPr>
        <w:t>”</w:t>
      </w:r>
    </w:p>
    <w:p w:rsidR="00E71D5B" w:rsidRPr="001C615A" w:rsidRDefault="00E71D5B" w:rsidP="004463DF">
      <w:pPr>
        <w:rPr>
          <w:rFonts w:hint="eastAsia"/>
          <w:lang w:val="en-US" w:eastAsia="zh-CN" w:bidi="ar-EG"/>
        </w:rPr>
      </w:pPr>
      <w:r>
        <w:rPr>
          <w:rFonts w:hint="eastAsia"/>
          <w:lang w:val="en-US" w:eastAsia="zh-CN" w:bidi="ar-EG"/>
        </w:rPr>
        <w:t xml:space="preserve">The Sudanese Administration supports no change to the Radio Regulations with regard to </w:t>
      </w:r>
      <w:r w:rsidRPr="00056DFA">
        <w:rPr>
          <w:rFonts w:hint="eastAsia"/>
          <w:i/>
          <w:iCs/>
          <w:lang w:val="en-US" w:eastAsia="zh-CN" w:bidi="ar-EG"/>
        </w:rPr>
        <w:t>resolves</w:t>
      </w:r>
      <w:r w:rsidR="004463DF">
        <w:rPr>
          <w:rFonts w:hint="eastAsia"/>
          <w:lang w:val="en-US" w:eastAsia="zh-CN" w:bidi="ar-EG"/>
        </w:rPr>
        <w:t> </w:t>
      </w:r>
      <w:r>
        <w:rPr>
          <w:rFonts w:hint="eastAsia"/>
          <w:lang w:val="en-US" w:eastAsia="zh-CN" w:bidi="ar-EG"/>
        </w:rPr>
        <w:t xml:space="preserve">1 and </w:t>
      </w:r>
      <w:r w:rsidRPr="00056DFA">
        <w:rPr>
          <w:rFonts w:hint="eastAsia"/>
          <w:i/>
          <w:iCs/>
          <w:lang w:val="en-US" w:eastAsia="zh-CN" w:bidi="ar-EG"/>
        </w:rPr>
        <w:t>resolves</w:t>
      </w:r>
      <w:r>
        <w:rPr>
          <w:rFonts w:hint="eastAsia"/>
          <w:lang w:val="en-US" w:eastAsia="zh-CN" w:bidi="ar-EG"/>
        </w:rPr>
        <w:t xml:space="preserve"> 2.</w:t>
      </w:r>
    </w:p>
    <w:p w:rsidR="00C022A7" w:rsidRPr="006905BC" w:rsidRDefault="00CA581C" w:rsidP="00C022A7">
      <w:pPr>
        <w:pStyle w:val="ResNo"/>
        <w:rPr>
          <w:rFonts w:hint="eastAsia"/>
          <w:lang w:eastAsia="zh-CN"/>
        </w:rPr>
      </w:pPr>
      <w:bookmarkStart w:id="8" w:name="_Toc327364576"/>
      <w:r w:rsidRPr="006905BC">
        <w:rPr>
          <w:rFonts w:hint="eastAsia"/>
          <w:lang w:eastAsia="zh-CN"/>
        </w:rPr>
        <w:t xml:space="preserve">RESOLUTION </w:t>
      </w:r>
      <w:r w:rsidRPr="006905BC">
        <w:rPr>
          <w:rStyle w:val="href"/>
          <w:rFonts w:hint="eastAsia"/>
          <w:lang w:eastAsia="zh-CN"/>
        </w:rPr>
        <w:t>756</w:t>
      </w:r>
      <w:r w:rsidRPr="006905BC">
        <w:rPr>
          <w:rFonts w:hint="eastAsia"/>
          <w:lang w:eastAsia="zh-CN"/>
        </w:rPr>
        <w:t xml:space="preserve"> (WRC</w:t>
      </w:r>
      <w:r w:rsidRPr="006905BC">
        <w:rPr>
          <w:rFonts w:hint="eastAsia"/>
          <w:lang w:eastAsia="zh-CN"/>
        </w:rPr>
        <w:noBreakHyphen/>
        <w:t>12)</w:t>
      </w:r>
      <w:bookmarkEnd w:id="8"/>
    </w:p>
    <w:p w:rsidR="00C022A7" w:rsidRPr="006905BC" w:rsidRDefault="00CA581C" w:rsidP="00651EBE">
      <w:pPr>
        <w:pStyle w:val="Restitle"/>
        <w:rPr>
          <w:rFonts w:hint="eastAsia"/>
          <w:lang w:eastAsia="zh-CN"/>
        </w:rPr>
      </w:pPr>
      <w:bookmarkStart w:id="9" w:name="_Toc327364577"/>
      <w:r w:rsidRPr="006905BC">
        <w:rPr>
          <w:rFonts w:hint="eastAsia"/>
          <w:lang w:eastAsia="zh-CN"/>
        </w:rPr>
        <w:t>Studies on possible reduction of the coordination arc and technical criteria used in application of No. 9.41 in respect of coordination under No. 9.7</w:t>
      </w:r>
      <w:bookmarkEnd w:id="9"/>
    </w:p>
    <w:p w:rsidR="00C437F6" w:rsidRDefault="00CA581C">
      <w:pPr>
        <w:pStyle w:val="Proposal"/>
        <w:rPr>
          <w:rFonts w:hint="eastAsia"/>
          <w:lang w:eastAsia="zh-CN"/>
        </w:rPr>
      </w:pPr>
      <w:r>
        <w:rPr>
          <w:rFonts w:hint="eastAsia"/>
          <w:u w:val="single"/>
          <w:lang w:eastAsia="zh-CN"/>
        </w:rPr>
        <w:t>NOC</w:t>
      </w:r>
      <w:r>
        <w:rPr>
          <w:rFonts w:hint="eastAsia"/>
          <w:lang w:eastAsia="zh-CN"/>
        </w:rPr>
        <w:tab/>
        <w:t>SDN/86A23A1A2/1</w:t>
      </w:r>
    </w:p>
    <w:p w:rsidR="00C022A7" w:rsidRPr="006905BC" w:rsidRDefault="00CA581C" w:rsidP="00C022A7">
      <w:pPr>
        <w:pStyle w:val="Call"/>
        <w:rPr>
          <w:rFonts w:hint="eastAsia"/>
          <w:lang w:eastAsia="zh-CN"/>
        </w:rPr>
      </w:pPr>
      <w:r w:rsidRPr="006905BC">
        <w:rPr>
          <w:rFonts w:hint="eastAsia"/>
          <w:lang w:eastAsia="zh-CN"/>
        </w:rPr>
        <w:t>resolves to invite ITU</w:t>
      </w:r>
      <w:r w:rsidRPr="006905BC">
        <w:rPr>
          <w:rFonts w:hint="eastAsia"/>
          <w:lang w:eastAsia="zh-CN"/>
        </w:rPr>
        <w:noBreakHyphen/>
        <w:t xml:space="preserve">R </w:t>
      </w:r>
    </w:p>
    <w:p w:rsidR="00C022A7" w:rsidRPr="006905BC" w:rsidRDefault="00CA581C" w:rsidP="00C022A7">
      <w:pPr>
        <w:rPr>
          <w:rFonts w:hint="eastAsia"/>
          <w:lang w:eastAsia="zh-CN"/>
        </w:rPr>
      </w:pPr>
      <w:r w:rsidRPr="006905BC">
        <w:rPr>
          <w:rFonts w:hint="eastAsia"/>
          <w:lang w:eastAsia="zh-CN"/>
        </w:rPr>
        <w:t>1</w:t>
      </w:r>
      <w:r w:rsidRPr="006905BC">
        <w:rPr>
          <w:rFonts w:hint="eastAsia"/>
          <w:lang w:eastAsia="zh-CN"/>
        </w:rPr>
        <w:tab/>
        <w:t>to carry out studies to examine the effectiveness and appropriateness of the current criterion (Δ</w:t>
      </w:r>
      <w:r w:rsidRPr="006905BC">
        <w:rPr>
          <w:rFonts w:hint="eastAsia"/>
          <w:i/>
          <w:iCs/>
          <w:lang w:eastAsia="zh-CN"/>
        </w:rPr>
        <w:t>T</w:t>
      </w:r>
      <w:r w:rsidRPr="006905BC">
        <w:rPr>
          <w:rFonts w:hint="eastAsia"/>
          <w:lang w:eastAsia="zh-CN"/>
        </w:rPr>
        <w:t>/</w:t>
      </w:r>
      <w:r w:rsidRPr="006905BC">
        <w:rPr>
          <w:rFonts w:hint="eastAsia"/>
          <w:i/>
          <w:iCs/>
          <w:lang w:eastAsia="zh-CN"/>
        </w:rPr>
        <w:t>T</w:t>
      </w:r>
      <w:r w:rsidRPr="006905BC">
        <w:rPr>
          <w:rFonts w:hint="eastAsia"/>
          <w:lang w:eastAsia="zh-CN"/>
        </w:rPr>
        <w:t> &gt; 6%) used in the application of No. </w:t>
      </w:r>
      <w:r w:rsidRPr="006905BC">
        <w:rPr>
          <w:rFonts w:hint="eastAsia"/>
          <w:b/>
          <w:bCs/>
          <w:lang w:eastAsia="zh-CN"/>
        </w:rPr>
        <w:t>9.41</w:t>
      </w:r>
      <w:r w:rsidRPr="006905BC">
        <w:rPr>
          <w:rFonts w:hint="eastAsia"/>
          <w:lang w:eastAsia="zh-CN"/>
        </w:rPr>
        <w:t xml:space="preserve"> and consider any other possible alternatives (including the alternatives outlined in Annexes 1 and 2 to this Resolution), as appropriate, for the bands referred to in </w:t>
      </w:r>
      <w:r w:rsidRPr="006905BC">
        <w:rPr>
          <w:rFonts w:hint="eastAsia"/>
          <w:i/>
          <w:iCs/>
          <w:lang w:eastAsia="zh-CN"/>
        </w:rPr>
        <w:t>recognizing e)</w:t>
      </w:r>
      <w:r w:rsidRPr="006905BC">
        <w:rPr>
          <w:rFonts w:hint="eastAsia"/>
          <w:lang w:eastAsia="zh-CN"/>
        </w:rPr>
        <w:t>;</w:t>
      </w:r>
    </w:p>
    <w:p w:rsidR="00C437F6" w:rsidRDefault="00C437F6">
      <w:pPr>
        <w:pStyle w:val="Reasons"/>
        <w:rPr>
          <w:rFonts w:hint="eastAsia"/>
          <w:lang w:eastAsia="zh-CN"/>
        </w:rPr>
      </w:pPr>
    </w:p>
    <w:p w:rsidR="00C437F6" w:rsidRDefault="00CA581C">
      <w:pPr>
        <w:pStyle w:val="Proposal"/>
        <w:rPr>
          <w:rFonts w:hint="eastAsia"/>
          <w:lang w:eastAsia="zh-CN"/>
        </w:rPr>
      </w:pPr>
      <w:r>
        <w:rPr>
          <w:rFonts w:hint="eastAsia"/>
          <w:u w:val="single"/>
          <w:lang w:eastAsia="zh-CN"/>
        </w:rPr>
        <w:t>NOC</w:t>
      </w:r>
      <w:r>
        <w:rPr>
          <w:rFonts w:hint="eastAsia"/>
          <w:lang w:eastAsia="zh-CN"/>
        </w:rPr>
        <w:tab/>
        <w:t>SDN/86A23A1A2/2</w:t>
      </w:r>
    </w:p>
    <w:p w:rsidR="00C022A7" w:rsidRPr="006905BC" w:rsidRDefault="00CA581C" w:rsidP="00C022A7">
      <w:pPr>
        <w:pStyle w:val="Call"/>
        <w:rPr>
          <w:rFonts w:hint="eastAsia"/>
          <w:lang w:eastAsia="zh-CN"/>
        </w:rPr>
      </w:pPr>
      <w:r w:rsidRPr="006905BC">
        <w:rPr>
          <w:rFonts w:hint="eastAsia"/>
          <w:lang w:eastAsia="zh-CN"/>
        </w:rPr>
        <w:t>resolves to invite ITU</w:t>
      </w:r>
      <w:r w:rsidRPr="006905BC">
        <w:rPr>
          <w:rFonts w:hint="eastAsia"/>
          <w:lang w:eastAsia="zh-CN"/>
        </w:rPr>
        <w:noBreakHyphen/>
        <w:t xml:space="preserve">R </w:t>
      </w:r>
    </w:p>
    <w:p w:rsidR="00C022A7" w:rsidRPr="006905BC" w:rsidRDefault="00CA581C" w:rsidP="00C022A7">
      <w:pPr>
        <w:rPr>
          <w:rFonts w:hint="eastAsia"/>
          <w:lang w:eastAsia="zh-CN"/>
        </w:rPr>
      </w:pPr>
      <w:r w:rsidRPr="006905BC">
        <w:rPr>
          <w:rFonts w:hint="eastAsia"/>
          <w:lang w:eastAsia="zh-CN"/>
        </w:rPr>
        <w:t>2</w:t>
      </w:r>
      <w:r w:rsidRPr="006905BC">
        <w:rPr>
          <w:rFonts w:hint="eastAsia"/>
          <w:lang w:eastAsia="zh-CN"/>
        </w:rPr>
        <w:tab/>
        <w:t>to study whether additional reductions in the coordination arcs in RR Appendix </w:t>
      </w:r>
      <w:r w:rsidRPr="006905BC">
        <w:rPr>
          <w:rFonts w:hint="eastAsia"/>
          <w:b/>
          <w:bCs/>
          <w:lang w:eastAsia="zh-CN"/>
        </w:rPr>
        <w:t>5</w:t>
      </w:r>
      <w:r w:rsidRPr="006905BC">
        <w:rPr>
          <w:rFonts w:hint="eastAsia"/>
          <w:lang w:eastAsia="zh-CN"/>
        </w:rPr>
        <w:t xml:space="preserve"> </w:t>
      </w:r>
      <w:r w:rsidRPr="006905BC">
        <w:rPr>
          <w:rFonts w:hint="eastAsia"/>
          <w:b/>
          <w:bCs/>
          <w:lang w:eastAsia="zh-CN"/>
        </w:rPr>
        <w:t>(Rev.WRC</w:t>
      </w:r>
      <w:r w:rsidRPr="006905BC">
        <w:rPr>
          <w:rFonts w:hint="eastAsia"/>
          <w:b/>
          <w:bCs/>
          <w:lang w:eastAsia="zh-CN"/>
        </w:rPr>
        <w:noBreakHyphen/>
        <w:t>12)</w:t>
      </w:r>
      <w:r w:rsidRPr="006905BC">
        <w:rPr>
          <w:rFonts w:hint="eastAsia"/>
          <w:lang w:eastAsia="zh-CN"/>
        </w:rPr>
        <w:t xml:space="preserve"> are appropriate for the 6/4 GHz and 14/10/11/12 GHz frequency bands, and whether it is appropriate to reduce the coordination arc in the 30/20 GHz band,</w:t>
      </w:r>
    </w:p>
    <w:p w:rsidR="00C437F6" w:rsidRDefault="00C437F6">
      <w:pPr>
        <w:pStyle w:val="Reasons"/>
        <w:rPr>
          <w:rFonts w:hint="eastAsia"/>
          <w:lang w:eastAsia="zh-CN"/>
        </w:rPr>
      </w:pPr>
      <w:bookmarkStart w:id="10" w:name="_GoBack"/>
      <w:bookmarkEnd w:id="10"/>
    </w:p>
    <w:p w:rsidR="00E71D5B" w:rsidRDefault="00E71D5B">
      <w:pPr>
        <w:pStyle w:val="Reasons"/>
        <w:rPr>
          <w:rFonts w:hint="eastAsia"/>
          <w:lang w:eastAsia="zh-CN"/>
        </w:rPr>
      </w:pPr>
    </w:p>
    <w:p w:rsidR="00E71D5B" w:rsidRDefault="00E71D5B" w:rsidP="00E71D5B">
      <w:pPr>
        <w:rPr>
          <w:rFonts w:hint="eastAsia"/>
          <w:lang w:eastAsia="zh-CN"/>
        </w:rPr>
      </w:pPr>
    </w:p>
    <w:p w:rsidR="00E71D5B" w:rsidRDefault="00E71D5B" w:rsidP="00E71D5B">
      <w:pPr>
        <w:jc w:val="center"/>
        <w:rPr>
          <w:rFonts w:hint="eastAsia"/>
          <w:lang w:eastAsia="zh-CN"/>
        </w:rPr>
      </w:pPr>
      <w:r>
        <w:rPr>
          <w:rFonts w:hint="eastAsia"/>
          <w:lang w:eastAsia="zh-CN"/>
        </w:rPr>
        <w:t>______________</w:t>
      </w:r>
    </w:p>
    <w:p w:rsidR="00E71D5B" w:rsidRDefault="00E71D5B">
      <w:pPr>
        <w:pStyle w:val="Reasons"/>
        <w:rPr>
          <w:rFonts w:hint="eastAsia"/>
          <w:lang w:eastAsia="zh-CN"/>
        </w:rPr>
      </w:pPr>
    </w:p>
    <w:sectPr w:rsidR="00E71D5B">
      <w:headerReference w:type="default" r:id="rId13"/>
      <w:footerReference w:type="even" r:id="rId14"/>
      <w:footerReference w:type="default" r:id="rId15"/>
      <w:footerReference w:type="first" r:id="rId16"/>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FA4952">
      <w:rPr>
        <w:noProof/>
      </w:rPr>
      <w:t>27.10.15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9A" w:rsidRDefault="00DD3A9A" w:rsidP="00DD3A9A">
    <w:pPr>
      <w:pStyle w:val="Footer"/>
    </w:pPr>
    <w:fldSimple w:instr=" FILENAME \p  \* MERGEFORMAT ">
      <w:r>
        <w:t>P:\ENG\ITU-R\CONF-R\CMR15\000\086ADD23ADD01ADD02E.docx</w:t>
      </w:r>
    </w:fldSimple>
    <w:r>
      <w:t xml:space="preserve"> (389370)</w:t>
    </w:r>
    <w:r>
      <w:tab/>
    </w:r>
    <w:r>
      <w:fldChar w:fldCharType="begin"/>
    </w:r>
    <w:r>
      <w:instrText xml:space="preserve"> SAVEDATE \@ DD.MM.YY </w:instrText>
    </w:r>
    <w:r>
      <w:fldChar w:fldCharType="separate"/>
    </w:r>
    <w:r w:rsidR="00FA4952">
      <w:t>27.10.15</w:t>
    </w:r>
    <w:r>
      <w:fldChar w:fldCharType="end"/>
    </w:r>
    <w:r>
      <w:tab/>
    </w:r>
    <w:r>
      <w:fldChar w:fldCharType="begin"/>
    </w:r>
    <w:r>
      <w:instrText xml:space="preserve"> PRINTDATE \@ DD.MM.YY </w:instrText>
    </w:r>
    <w:r>
      <w:fldChar w:fldCharType="separate"/>
    </w:r>
    <w:r>
      <w:t>10.02.14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A9A" w:rsidRDefault="004463DF">
    <w:pPr>
      <w:pStyle w:val="Footer"/>
    </w:pPr>
    <w:r>
      <w:fldChar w:fldCharType="begin"/>
    </w:r>
    <w:r>
      <w:instrText xml:space="preserve"> FILENAME \p  \* MERGEFORMAT </w:instrText>
    </w:r>
    <w:r>
      <w:fldChar w:fldCharType="separate"/>
    </w:r>
    <w:r w:rsidR="00DD3A9A">
      <w:t>P:\ENG\ITU-R\CONF-R\CMR15\000\086ADD23ADD01ADD02E.docx</w:t>
    </w:r>
    <w:r>
      <w:fldChar w:fldCharType="end"/>
    </w:r>
    <w:r w:rsidR="00DD3A9A">
      <w:t xml:space="preserve"> (389370)</w:t>
    </w:r>
    <w:r w:rsidR="00DD3A9A">
      <w:tab/>
    </w:r>
    <w:r w:rsidR="00DD3A9A">
      <w:fldChar w:fldCharType="begin"/>
    </w:r>
    <w:r w:rsidR="00DD3A9A">
      <w:instrText xml:space="preserve"> SAVEDATE \@ DD.MM.YY </w:instrText>
    </w:r>
    <w:r w:rsidR="00DD3A9A">
      <w:fldChar w:fldCharType="separate"/>
    </w:r>
    <w:r w:rsidR="00FA4952">
      <w:t>27.10.15</w:t>
    </w:r>
    <w:r w:rsidR="00DD3A9A">
      <w:fldChar w:fldCharType="end"/>
    </w:r>
    <w:r w:rsidR="00DD3A9A">
      <w:tab/>
    </w:r>
    <w:r w:rsidR="00DD3A9A">
      <w:fldChar w:fldCharType="begin"/>
    </w:r>
    <w:r w:rsidR="00DD3A9A">
      <w:instrText xml:space="preserve"> PRINTDATE \@ DD.MM.YY </w:instrText>
    </w:r>
    <w:r w:rsidR="00DD3A9A">
      <w:fldChar w:fldCharType="separate"/>
    </w:r>
    <w:r w:rsidR="00DD3A9A">
      <w:t>10.02.14</w:t>
    </w:r>
    <w:r w:rsidR="00DD3A9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4463DF">
      <w:rPr>
        <w:noProof/>
      </w:rPr>
      <w:t>2</w:t>
    </w:r>
    <w:r>
      <w:fldChar w:fldCharType="end"/>
    </w:r>
  </w:p>
  <w:p w:rsidR="00A066F1" w:rsidRPr="00A066F1" w:rsidRDefault="00187BD9" w:rsidP="00241FA2">
    <w:pPr>
      <w:pStyle w:val="Header"/>
    </w:pPr>
    <w:r>
      <w:t>CMR1</w:t>
    </w:r>
    <w:r w:rsidR="00241FA2">
      <w:t>5</w:t>
    </w:r>
    <w:r w:rsidR="00A066F1">
      <w:t>/</w:t>
    </w:r>
    <w:bookmarkStart w:id="11" w:name="OLE_LINK1"/>
    <w:bookmarkStart w:id="12" w:name="OLE_LINK2"/>
    <w:bookmarkStart w:id="13" w:name="OLE_LINK3"/>
    <w:r w:rsidR="00EB55C6">
      <w:t>86(Add.23)(Add.1)(Add.2)</w:t>
    </w:r>
    <w:bookmarkEnd w:id="11"/>
    <w:bookmarkEnd w:id="12"/>
    <w:bookmarkEnd w:id="13"/>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6491"/>
    <w:rsid w:val="00091346"/>
    <w:rsid w:val="0009706C"/>
    <w:rsid w:val="000D154B"/>
    <w:rsid w:val="000F73FF"/>
    <w:rsid w:val="00114CF7"/>
    <w:rsid w:val="00123B68"/>
    <w:rsid w:val="00126F2E"/>
    <w:rsid w:val="00146F6F"/>
    <w:rsid w:val="00187BD9"/>
    <w:rsid w:val="00190B55"/>
    <w:rsid w:val="001C3B5F"/>
    <w:rsid w:val="001D058F"/>
    <w:rsid w:val="002009EA"/>
    <w:rsid w:val="00202CA0"/>
    <w:rsid w:val="00216B6D"/>
    <w:rsid w:val="00241FA2"/>
    <w:rsid w:val="00271316"/>
    <w:rsid w:val="002B349C"/>
    <w:rsid w:val="002D58BE"/>
    <w:rsid w:val="00361B37"/>
    <w:rsid w:val="00377BD3"/>
    <w:rsid w:val="00384088"/>
    <w:rsid w:val="003852CE"/>
    <w:rsid w:val="0039169B"/>
    <w:rsid w:val="003A7F8C"/>
    <w:rsid w:val="003B2284"/>
    <w:rsid w:val="003B532E"/>
    <w:rsid w:val="003D0F8B"/>
    <w:rsid w:val="003E0DB6"/>
    <w:rsid w:val="004045DB"/>
    <w:rsid w:val="0041348E"/>
    <w:rsid w:val="00420873"/>
    <w:rsid w:val="004463DF"/>
    <w:rsid w:val="00492075"/>
    <w:rsid w:val="004969AD"/>
    <w:rsid w:val="004A26C4"/>
    <w:rsid w:val="004B13CB"/>
    <w:rsid w:val="004D26EA"/>
    <w:rsid w:val="004D2BFB"/>
    <w:rsid w:val="004D5D5C"/>
    <w:rsid w:val="0050139F"/>
    <w:rsid w:val="0055140B"/>
    <w:rsid w:val="005964AB"/>
    <w:rsid w:val="005C099A"/>
    <w:rsid w:val="005C31A5"/>
    <w:rsid w:val="005E10C9"/>
    <w:rsid w:val="005E290B"/>
    <w:rsid w:val="005E61DD"/>
    <w:rsid w:val="006023DF"/>
    <w:rsid w:val="00616219"/>
    <w:rsid w:val="00657DE0"/>
    <w:rsid w:val="00685313"/>
    <w:rsid w:val="00692833"/>
    <w:rsid w:val="006A6E9B"/>
    <w:rsid w:val="006B7C2A"/>
    <w:rsid w:val="006C23DA"/>
    <w:rsid w:val="006E3D45"/>
    <w:rsid w:val="007149F9"/>
    <w:rsid w:val="00733A30"/>
    <w:rsid w:val="00745AEE"/>
    <w:rsid w:val="00750F10"/>
    <w:rsid w:val="007742CA"/>
    <w:rsid w:val="00790D70"/>
    <w:rsid w:val="007A6F1F"/>
    <w:rsid w:val="007D5320"/>
    <w:rsid w:val="00800972"/>
    <w:rsid w:val="00804475"/>
    <w:rsid w:val="00811633"/>
    <w:rsid w:val="00841216"/>
    <w:rsid w:val="00872FC8"/>
    <w:rsid w:val="008845D0"/>
    <w:rsid w:val="00884D60"/>
    <w:rsid w:val="008B43F2"/>
    <w:rsid w:val="008B6CFF"/>
    <w:rsid w:val="009274B4"/>
    <w:rsid w:val="00934EA2"/>
    <w:rsid w:val="00944A5C"/>
    <w:rsid w:val="00952A66"/>
    <w:rsid w:val="009B7C9A"/>
    <w:rsid w:val="009C56E5"/>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B639E9"/>
    <w:rsid w:val="00B817CD"/>
    <w:rsid w:val="00B81A7D"/>
    <w:rsid w:val="00B94AD0"/>
    <w:rsid w:val="00BB3A95"/>
    <w:rsid w:val="00BD6CCE"/>
    <w:rsid w:val="00C0018F"/>
    <w:rsid w:val="00C16A5A"/>
    <w:rsid w:val="00C20466"/>
    <w:rsid w:val="00C214ED"/>
    <w:rsid w:val="00C234E6"/>
    <w:rsid w:val="00C324A8"/>
    <w:rsid w:val="00C437F6"/>
    <w:rsid w:val="00C54517"/>
    <w:rsid w:val="00C64CD8"/>
    <w:rsid w:val="00C97C68"/>
    <w:rsid w:val="00CA1A47"/>
    <w:rsid w:val="00CA581C"/>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3A9A"/>
    <w:rsid w:val="00DD44AF"/>
    <w:rsid w:val="00DE2AC3"/>
    <w:rsid w:val="00DE5692"/>
    <w:rsid w:val="00DF4BC6"/>
    <w:rsid w:val="00E03C94"/>
    <w:rsid w:val="00E205BC"/>
    <w:rsid w:val="00E26226"/>
    <w:rsid w:val="00E45D05"/>
    <w:rsid w:val="00E55816"/>
    <w:rsid w:val="00E55AEF"/>
    <w:rsid w:val="00E71D5B"/>
    <w:rsid w:val="00E976C1"/>
    <w:rsid w:val="00EA12E5"/>
    <w:rsid w:val="00EB55C6"/>
    <w:rsid w:val="00EF1932"/>
    <w:rsid w:val="00F02766"/>
    <w:rsid w:val="00F05BD4"/>
    <w:rsid w:val="00F6155B"/>
    <w:rsid w:val="00F65C19"/>
    <w:rsid w:val="00FA4952"/>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4D9B6DD-1794-4829-A475-9E1028F7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R15-WRC15-C-0086!A23-A1-A2!MSW-E</DPM_x0020_File_x0020_name>
    <DPM_x0020_Author xmlns="32a1a8c5-2265-4ebc-b7a0-2071e2c5c9bb" xsi:nil="false">Documents Proposals Manager (DPM)</DPM_x0020_Author>
    <DPM_x0020_Version xmlns="32a1a8c5-2265-4ebc-b7a0-2071e2c5c9bb" xsi:nil="false">DPM_v5.2015.10.271_prod</DPM_x0020_Version>
    <_dlc_DocId xmlns="996b2e75-67fd-4955-a3b0-5ab9934cb50b">CJDSJNEQ73FR-44-23</_dlc_DocId>
    <_dlc_DocIdUrl xmlns="996b2e75-67fd-4955-a3b0-5ab9934cb50b">
      <Url>http://spdev11/en/gmpcs/_layouts/DocIdRedir.aspx?ID=CJDSJNEQ73FR-44-23</Url>
      <Description>CJDSJNEQ73FR-44-23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274D94-1D95-4442-B857-471C1AA078F7}">
  <ds:schemaRefs>
    <ds:schemaRef ds:uri="http://purl.org/dc/dcmitype/"/>
    <ds:schemaRef ds:uri="http://www.w3.org/XML/1998/namespace"/>
    <ds:schemaRef ds:uri="http://schemas.microsoft.com/office/2006/documentManagement/types"/>
    <ds:schemaRef ds:uri="996b2e75-67fd-4955-a3b0-5ab9934cb50b"/>
    <ds:schemaRef ds:uri="http://schemas.openxmlformats.org/package/2006/metadata/core-properties"/>
    <ds:schemaRef ds:uri="http://purl.org/dc/elements/1.1/"/>
    <ds:schemaRef ds:uri="32a1a8c5-2265-4ebc-b7a0-2071e2c5c9bb"/>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8AEC6308-CF0F-490E-BE35-D23F325B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8</TotalTime>
  <Pages>2</Pages>
  <Words>503</Words>
  <Characters>2795</Characters>
  <Application>Microsoft Office Word</Application>
  <DocSecurity>0</DocSecurity>
  <Lines>111</Lines>
  <Paragraphs>68</Paragraphs>
  <ScaleCrop>false</ScaleCrop>
  <HeadingPairs>
    <vt:vector size="2" baseType="variant">
      <vt:variant>
        <vt:lpstr>Title</vt:lpstr>
      </vt:variant>
      <vt:variant>
        <vt:i4>1</vt:i4>
      </vt:variant>
    </vt:vector>
  </HeadingPairs>
  <TitlesOfParts>
    <vt:vector size="1" baseType="lpstr">
      <vt:lpstr>R15-WRC15-C-0086!A23-A1-A2!MSW-E</vt:lpstr>
    </vt:vector>
  </TitlesOfParts>
  <Manager>General Secretariat - Pool</Manager>
  <Company>International Telecommunication Union (ITU)</Company>
  <LinksUpToDate>false</LinksUpToDate>
  <CharactersWithSpaces>3230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R15-WRC15-C-0086!A23-A1-A2!MSW-E</dc:title>
  <dc:subject>World Radiocommunication Conference - 2015</dc:subject>
  <dc:creator>Documents Proposals Manager (DPM)</dc:creator>
  <cp:keywords>DPM_v5.2015.10.271_prod</cp:keywords>
  <dc:description>Uploaded on 2015.07.06</dc:description>
  <cp:lastModifiedBy>Turnbull, Karen</cp:lastModifiedBy>
  <cp:revision>5</cp:revision>
  <cp:lastPrinted>2014-02-10T09:49:00Z</cp:lastPrinted>
  <dcterms:created xsi:type="dcterms:W3CDTF">2015-10-27T22:19:00Z</dcterms:created>
  <dcterms:modified xsi:type="dcterms:W3CDTF">2015-10-28T13:13:00Z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