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921F4E">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86(Add.</w:t>
            </w:r>
            <w:r w:rsidR="008620CB">
              <w:rPr>
                <w:rFonts w:ascii="Verdana" w:hAnsi="Verdana" w:cs="Traditional Arabic"/>
                <w:b/>
                <w:sz w:val="20"/>
              </w:rPr>
              <w:t>21</w:t>
            </w:r>
            <w:r>
              <w:rPr>
                <w:rFonts w:ascii="Verdana" w:hAnsi="Verdana" w:cs="Traditional Arabic"/>
                <w:b/>
                <w:sz w:val="20"/>
              </w:rPr>
              <w:t>)(Add.</w:t>
            </w:r>
            <w:r w:rsidR="008620CB">
              <w:rPr>
                <w:rFonts w:ascii="Verdana" w:hAnsi="Verdana" w:cs="Traditional Arabic"/>
                <w:b/>
                <w:sz w:val="20"/>
              </w:rPr>
              <w:t>9</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苏丹（共和国）</w:t>
            </w:r>
          </w:p>
        </w:tc>
      </w:tr>
      <w:tr w:rsidR="008221A4">
        <w:trPr>
          <w:cantSplit/>
        </w:trPr>
        <w:tc>
          <w:tcPr>
            <w:tcW w:w="10031" w:type="dxa"/>
            <w:gridSpan w:val="2"/>
          </w:tcPr>
          <w:p w:rsidR="008221A4" w:rsidRDefault="008620CB" w:rsidP="008221A4">
            <w:pPr>
              <w:pStyle w:val="Title1"/>
            </w:pPr>
            <w:bookmarkStart w:id="5" w:name="dtitle1" w:colFirst="0" w:colLast="0"/>
            <w:bookmarkEnd w:id="4"/>
            <w:r w:rsidRPr="008620CB">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7(I)</w:t>
            </w:r>
          </w:p>
        </w:tc>
      </w:tr>
    </w:tbl>
    <w:bookmarkEnd w:id="7"/>
    <w:p w:rsidR="008B60D0" w:rsidRPr="007806A0" w:rsidRDefault="00F85F77" w:rsidP="008620CB">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F85F77" w:rsidP="0021590E">
      <w:pPr>
        <w:rPr>
          <w:lang w:eastAsia="zh-CN"/>
        </w:rPr>
      </w:pPr>
      <w:r>
        <w:rPr>
          <w:rFonts w:hint="eastAsia"/>
          <w:lang w:eastAsia="zh-CN"/>
        </w:rPr>
        <w:t>7(</w:t>
      </w:r>
      <w:r>
        <w:rPr>
          <w:lang w:eastAsia="zh-CN"/>
        </w:rPr>
        <w:t>I</w:t>
      </w:r>
      <w:r>
        <w:rPr>
          <w:rFonts w:hint="eastAsia"/>
          <w:lang w:eastAsia="zh-CN"/>
        </w:rPr>
        <w:t>)</w:t>
      </w:r>
      <w:r>
        <w:rPr>
          <w:rFonts w:hint="eastAsia"/>
          <w:lang w:eastAsia="zh-CN"/>
        </w:rPr>
        <w:tab/>
      </w:r>
      <w:r w:rsidRPr="00E259C7">
        <w:rPr>
          <w:rFonts w:ascii="SimSun" w:hAnsi="SimSun" w:cs="SimSun" w:hint="eastAsia"/>
          <w:lang w:eastAsia="zh-CN"/>
        </w:rPr>
        <w:t>问题</w:t>
      </w:r>
      <w:r w:rsidRPr="00E259C7">
        <w:rPr>
          <w:rFonts w:eastAsia="Times New Roman"/>
          <w:lang w:eastAsia="zh-CN"/>
        </w:rPr>
        <w:t>I</w:t>
      </w:r>
      <w:r w:rsidRPr="00211923">
        <w:rPr>
          <w:lang w:eastAsia="zh-CN"/>
        </w:rPr>
        <w:t xml:space="preserve"> –</w:t>
      </w:r>
      <w:r w:rsidR="00921F4E">
        <w:rPr>
          <w:lang w:eastAsia="zh-CN"/>
        </w:rPr>
        <w:t xml:space="preserve"> </w:t>
      </w:r>
      <w:r w:rsidRPr="00E259C7">
        <w:rPr>
          <w:rFonts w:ascii="SimSun" w:hAnsi="SimSun" w:cs="SimSun" w:hint="eastAsia"/>
          <w:lang w:eastAsia="zh-CN"/>
        </w:rPr>
        <w:t>缓解过多卫星网络申报问题的可行方法</w:t>
      </w:r>
    </w:p>
    <w:p w:rsidR="00622560" w:rsidRDefault="00622560" w:rsidP="0083672D">
      <w:pPr>
        <w:rPr>
          <w:lang w:eastAsia="zh-CN"/>
        </w:rPr>
      </w:pPr>
    </w:p>
    <w:p w:rsidR="008620CB" w:rsidRPr="00900D34" w:rsidRDefault="008F4FC0" w:rsidP="008F4FC0">
      <w:pPr>
        <w:pStyle w:val="Headingb"/>
        <w:rPr>
          <w:lang w:val="en-US" w:eastAsia="zh-CN"/>
        </w:rPr>
      </w:pPr>
      <w:r>
        <w:rPr>
          <w:rFonts w:hint="eastAsia"/>
          <w:lang w:val="en-US" w:eastAsia="zh-CN"/>
        </w:rPr>
        <w:t>引言</w:t>
      </w:r>
    </w:p>
    <w:p w:rsidR="008620CB" w:rsidRDefault="008620CB" w:rsidP="008620CB">
      <w:pPr>
        <w:keepNext/>
        <w:keepLines/>
        <w:ind w:firstLineChars="200" w:firstLine="480"/>
        <w:rPr>
          <w:lang w:eastAsia="zh-CN"/>
        </w:rPr>
      </w:pPr>
      <w:r>
        <w:rPr>
          <w:lang w:eastAsia="zh-CN"/>
        </w:rPr>
        <w:t>WRC-12</w:t>
      </w:r>
      <w:r>
        <w:rPr>
          <w:rFonts w:hint="eastAsia"/>
          <w:lang w:eastAsia="zh-CN"/>
        </w:rPr>
        <w:t>及此前的大会明显强化了规范这些自然资源使用的现行规则体制。在研究这一问题的过程中，已提请</w:t>
      </w:r>
      <w:r>
        <w:rPr>
          <w:lang w:eastAsia="zh-CN"/>
        </w:rPr>
        <w:t>ITU-R</w:t>
      </w:r>
      <w:r>
        <w:rPr>
          <w:rFonts w:hint="eastAsia"/>
          <w:lang w:eastAsia="zh-CN"/>
        </w:rPr>
        <w:t>关注以下问题，即相当一部分处于提前公布和协调阶段的卫星网络申报往往因为规定的</w:t>
      </w:r>
      <w:r>
        <w:rPr>
          <w:lang w:eastAsia="zh-CN"/>
        </w:rPr>
        <w:t>7</w:t>
      </w:r>
      <w:r>
        <w:rPr>
          <w:rFonts w:hint="eastAsia"/>
          <w:lang w:eastAsia="zh-CN"/>
        </w:rPr>
        <w:t>年时限而被取消。认识到及时协调某些轨位频率指配的不确定性，通知主管部门通常提交不同的网络申报，以顾及这些不确定性的情况，并确保这些稀有资源的可用性。另一方面，部分申报仍然停留在未被启用的协调阶段，但没有被取消。因此，这可能会增加较晚申报网络的协调需求和复杂性。这些申报可能会超出主管部门的需求，而部分申报又可能因其它原因无法投入使用。</w:t>
      </w:r>
      <w:r>
        <w:rPr>
          <w:rFonts w:hint="eastAsia"/>
          <w:lang w:val="en-US" w:eastAsia="zh-CN"/>
        </w:rPr>
        <w:t>问题</w:t>
      </w:r>
      <w:r>
        <w:rPr>
          <w:lang w:val="en-US" w:eastAsia="zh-CN"/>
        </w:rPr>
        <w:t>I</w:t>
      </w:r>
      <w:r>
        <w:rPr>
          <w:rFonts w:hint="eastAsia"/>
          <w:lang w:val="en-US" w:eastAsia="zh-CN"/>
        </w:rPr>
        <w:t>要解决的不是主管部门是否正确应用了《无线电规则》的问题，而是提交申报的主管部门不能取消在七年规则期限结束前不会使用的频率指配。然而</w:t>
      </w:r>
      <w:bookmarkStart w:id="8" w:name="_GoBack"/>
      <w:bookmarkEnd w:id="8"/>
      <w:r>
        <w:rPr>
          <w:rFonts w:hint="eastAsia"/>
          <w:lang w:val="en-US" w:eastAsia="zh-CN"/>
        </w:rPr>
        <w:t>，《无线电规则》中的确没有提早取消申报的规定，虽然提早取消可能符合国际电联《组织法》和《公约》以及多项决议中有关高效使用频谱资源的指导原则。</w:t>
      </w:r>
    </w:p>
    <w:p w:rsidR="008620CB" w:rsidRDefault="008620CB" w:rsidP="008620CB">
      <w:pPr>
        <w:ind w:firstLineChars="200" w:firstLine="480"/>
        <w:rPr>
          <w:lang w:eastAsia="zh-CN"/>
        </w:rPr>
      </w:pPr>
      <w:r>
        <w:rPr>
          <w:rFonts w:hint="eastAsia"/>
          <w:lang w:eastAsia="zh-CN"/>
        </w:rPr>
        <w:t>会议研究了不同形式的多余申报。其中一种是在提交多个提前公布资料后每隔</w:t>
      </w:r>
      <w:r>
        <w:rPr>
          <w:lang w:eastAsia="zh-CN"/>
        </w:rPr>
        <w:t>18</w:t>
      </w:r>
      <w:r>
        <w:rPr>
          <w:rFonts w:hint="eastAsia"/>
          <w:lang w:eastAsia="zh-CN"/>
        </w:rPr>
        <w:t>个月进行一次补充提前公布，从而给后续申报造成不确定性。第二种提交多种协调请求申报，有时在同一频段协调弧某些部分的每</w:t>
      </w:r>
      <w:r>
        <w:rPr>
          <w:lang w:eastAsia="zh-CN"/>
        </w:rPr>
        <w:t>1</w:t>
      </w:r>
      <w:r>
        <w:rPr>
          <w:rFonts w:hint="eastAsia"/>
          <w:lang w:eastAsia="zh-CN"/>
        </w:rPr>
        <w:t>至</w:t>
      </w:r>
      <w:r>
        <w:rPr>
          <w:lang w:eastAsia="zh-CN"/>
        </w:rPr>
        <w:t>3</w:t>
      </w:r>
      <w:r>
        <w:rPr>
          <w:rFonts w:hint="eastAsia"/>
          <w:lang w:eastAsia="zh-CN"/>
        </w:rPr>
        <w:t>度进行申报，从而为后续申报造成长达</w:t>
      </w:r>
      <w:r>
        <w:rPr>
          <w:lang w:eastAsia="zh-CN"/>
        </w:rPr>
        <w:t>7</w:t>
      </w:r>
      <w:r>
        <w:rPr>
          <w:rFonts w:hint="eastAsia"/>
          <w:lang w:eastAsia="zh-CN"/>
        </w:rPr>
        <w:t>年的不确定性。这些申报当中的很大一部分会在</w:t>
      </w:r>
      <w:r>
        <w:rPr>
          <w:lang w:eastAsia="zh-CN"/>
        </w:rPr>
        <w:t>7</w:t>
      </w:r>
      <w:r>
        <w:rPr>
          <w:rFonts w:hint="eastAsia"/>
          <w:lang w:eastAsia="zh-CN"/>
        </w:rPr>
        <w:t>年规则期截止后被取消。这会形成可能不被启用的网络申报大量积压，增加了频率协调程序的复杂性，并可导致无线电频谱和轨道资源的低效利用。</w:t>
      </w:r>
    </w:p>
    <w:p w:rsidR="008620CB" w:rsidRDefault="008620CB" w:rsidP="008620CB">
      <w:pPr>
        <w:ind w:firstLineChars="200" w:firstLine="480"/>
        <w:rPr>
          <w:lang w:eastAsia="zh-CN"/>
        </w:rPr>
      </w:pPr>
      <w:r>
        <w:rPr>
          <w:rFonts w:hint="eastAsia"/>
          <w:lang w:eastAsia="zh-CN"/>
        </w:rPr>
        <w:lastRenderedPageBreak/>
        <w:t>请主管部门沿对地静止轨道每</w:t>
      </w:r>
      <w:r>
        <w:rPr>
          <w:lang w:eastAsia="zh-CN"/>
        </w:rPr>
        <w:t>2</w:t>
      </w:r>
      <w:r>
        <w:rPr>
          <w:rFonts w:hint="eastAsia"/>
          <w:lang w:eastAsia="zh-CN"/>
        </w:rPr>
        <w:t>或</w:t>
      </w:r>
      <w:r>
        <w:rPr>
          <w:lang w:eastAsia="zh-CN"/>
        </w:rPr>
        <w:t>3</w:t>
      </w:r>
      <w:r>
        <w:rPr>
          <w:rFonts w:hint="eastAsia"/>
          <w:lang w:eastAsia="zh-CN"/>
        </w:rPr>
        <w:t>度定期提交多项</w:t>
      </w:r>
      <w:r>
        <w:rPr>
          <w:lang w:eastAsia="zh-CN"/>
        </w:rPr>
        <w:t>API</w:t>
      </w:r>
      <w:r>
        <w:rPr>
          <w:rFonts w:hint="eastAsia"/>
          <w:lang w:eastAsia="zh-CN"/>
        </w:rPr>
        <w:t>请求的一个主要原因，正是为了最大限度的缩小无线电通信局收悉</w:t>
      </w:r>
      <w:r>
        <w:rPr>
          <w:lang w:eastAsia="zh-CN"/>
        </w:rPr>
        <w:t>API</w:t>
      </w:r>
      <w:r>
        <w:rPr>
          <w:rFonts w:hint="eastAsia"/>
          <w:lang w:eastAsia="zh-CN"/>
        </w:rPr>
        <w:t>和</w:t>
      </w:r>
      <w:r>
        <w:rPr>
          <w:lang w:eastAsia="zh-CN"/>
        </w:rPr>
        <w:t>CR/C</w:t>
      </w:r>
      <w:r>
        <w:rPr>
          <w:rFonts w:hint="eastAsia"/>
          <w:lang w:eastAsia="zh-CN"/>
        </w:rPr>
        <w:t>以及尽快获得明确收悉优先日期之间的</w:t>
      </w:r>
      <w:r>
        <w:rPr>
          <w:lang w:eastAsia="zh-CN"/>
        </w:rPr>
        <w:t>6</w:t>
      </w:r>
      <w:r>
        <w:rPr>
          <w:rFonts w:hint="eastAsia"/>
          <w:lang w:eastAsia="zh-CN"/>
        </w:rPr>
        <w:t>个月间隔的影响。与这些多项</w:t>
      </w:r>
      <w:r>
        <w:rPr>
          <w:lang w:eastAsia="zh-CN"/>
        </w:rPr>
        <w:t>API</w:t>
      </w:r>
      <w:r>
        <w:rPr>
          <w:rFonts w:hint="eastAsia"/>
          <w:lang w:eastAsia="zh-CN"/>
        </w:rPr>
        <w:t>相关的多项</w:t>
      </w:r>
      <w:r>
        <w:rPr>
          <w:lang w:eastAsia="zh-CN"/>
        </w:rPr>
        <w:t>CR/C</w:t>
      </w:r>
      <w:r>
        <w:rPr>
          <w:rFonts w:hint="eastAsia"/>
          <w:lang w:eastAsia="zh-CN"/>
        </w:rPr>
        <w:t>的后续提交，可被视为提供了部分灵活性，并降低了协调程序相关的不确定性。另一方面，这些多项协调请求申报可能对后续申报网络造成严重影响，因为这些网络需要与众多可能在其规则期结束时取消的网络进行协调，这在某些情况下会影响到近</w:t>
      </w:r>
      <w:r>
        <w:rPr>
          <w:lang w:eastAsia="zh-CN"/>
        </w:rPr>
        <w:t>70%</w:t>
      </w:r>
      <w:r>
        <w:rPr>
          <w:rFonts w:hint="eastAsia"/>
          <w:lang w:eastAsia="zh-CN"/>
        </w:rPr>
        <w:t>的后续网络的系列协调要求，不仅增加协调程序的复杂性和难度，还给及时协调这些网络的工作带来更多不确定性。</w:t>
      </w:r>
    </w:p>
    <w:p w:rsidR="008620CB" w:rsidRDefault="008620CB" w:rsidP="008620CB">
      <w:pPr>
        <w:ind w:firstLineChars="200" w:firstLine="480"/>
        <w:rPr>
          <w:szCs w:val="24"/>
          <w:lang w:val="en-US" w:eastAsia="zh-CN"/>
        </w:rPr>
      </w:pPr>
      <w:r>
        <w:rPr>
          <w:rFonts w:hint="eastAsia"/>
          <w:iCs/>
          <w:lang w:val="en-US" w:eastAsia="zh-CN"/>
        </w:rPr>
        <w:t>当主管部门提交了</w:t>
      </w:r>
      <w:r>
        <w:rPr>
          <w:iCs/>
          <w:lang w:val="en-US" w:eastAsia="zh-CN"/>
        </w:rPr>
        <w:t>CR/C</w:t>
      </w:r>
      <w:r>
        <w:rPr>
          <w:rFonts w:hint="eastAsia"/>
          <w:iCs/>
          <w:lang w:val="en-US" w:eastAsia="zh-CN"/>
        </w:rPr>
        <w:t>并支付了与处理</w:t>
      </w:r>
      <w:r>
        <w:rPr>
          <w:iCs/>
          <w:lang w:val="en-US" w:eastAsia="zh-CN"/>
        </w:rPr>
        <w:t>CR/C</w:t>
      </w:r>
      <w:r>
        <w:rPr>
          <w:rFonts w:hint="eastAsia"/>
          <w:iCs/>
          <w:lang w:val="en-US" w:eastAsia="zh-CN"/>
        </w:rPr>
        <w:t>相关的成本回收费后，从财务角度，主管部门将没有删除有关申报（甚至那些不打算使用的申报）的积极性。另一方面，将申报保留至七年期限结束时，一旦卫星网络架构发生变化或在</w:t>
      </w:r>
      <w:r>
        <w:rPr>
          <w:iCs/>
          <w:lang w:val="en-US" w:eastAsia="zh-CN"/>
        </w:rPr>
        <w:t>CR/C</w:t>
      </w:r>
      <w:r>
        <w:rPr>
          <w:rFonts w:hint="eastAsia"/>
          <w:iCs/>
          <w:lang w:val="en-US" w:eastAsia="zh-CN"/>
        </w:rPr>
        <w:t>申报后产生了新的业务需求，有关主管部门可发挥现有卫星网络申报的优势。那些并非具有空间能力的大国，没有相关资源的主管部门表达了目前维护一份资料的沉重负担。虽然取消不需要的</w:t>
      </w:r>
      <w:r>
        <w:rPr>
          <w:iCs/>
          <w:lang w:val="en-US" w:eastAsia="zh-CN"/>
        </w:rPr>
        <w:t>CR/C</w:t>
      </w:r>
      <w:r>
        <w:rPr>
          <w:rFonts w:hint="eastAsia"/>
          <w:iCs/>
          <w:lang w:val="en-US" w:eastAsia="zh-CN"/>
        </w:rPr>
        <w:t>申报有利于频谱资源的良好管理，但保留主管部门可能在七年规则期限内考虑的卫星网络申报具有财务和战略优势。</w:t>
      </w:r>
    </w:p>
    <w:p w:rsidR="008620CB" w:rsidRDefault="008F4FC0" w:rsidP="00921F4E">
      <w:pPr>
        <w:ind w:firstLineChars="200" w:firstLine="480"/>
        <w:rPr>
          <w:lang w:eastAsia="zh-CN"/>
        </w:rPr>
      </w:pPr>
      <w:r>
        <w:rPr>
          <w:rFonts w:hint="eastAsia"/>
          <w:lang w:eastAsia="zh-CN"/>
        </w:rPr>
        <w:t>苏丹主管部门建议</w:t>
      </w:r>
      <w:r w:rsidR="008620CB">
        <w:rPr>
          <w:rFonts w:hint="eastAsia"/>
          <w:lang w:eastAsia="zh-CN"/>
        </w:rPr>
        <w:t>实施方法</w:t>
      </w:r>
      <w:r w:rsidR="008620CB">
        <w:rPr>
          <w:lang w:eastAsia="zh-CN"/>
        </w:rPr>
        <w:t>I1.1</w:t>
      </w:r>
      <w:r w:rsidR="008620CB">
        <w:rPr>
          <w:rFonts w:hint="eastAsia"/>
          <w:lang w:eastAsia="zh-CN"/>
        </w:rPr>
        <w:t>和</w:t>
      </w:r>
      <w:r w:rsidR="008620CB">
        <w:rPr>
          <w:lang w:eastAsia="zh-CN"/>
        </w:rPr>
        <w:t>I1.2</w:t>
      </w:r>
      <w:r w:rsidR="008620CB">
        <w:rPr>
          <w:rFonts w:hint="eastAsia"/>
          <w:lang w:eastAsia="zh-CN"/>
        </w:rPr>
        <w:t>提出的两个程序，但需服从通知主管部门的决定，而通知主管部门可决定可否在有或没有无线电通信局处理的情况下提交初步通知信息，而在这种情况下，它无需支付任何成本回收费，否则通知主管部门就会认为有必要修改原先提交协调的相关网络申报参数，并根据无线电通信局的处理和审核推进初步通知的提交工作。</w:t>
      </w:r>
    </w:p>
    <w:p w:rsidR="008620CB" w:rsidRPr="009B5E21" w:rsidRDefault="008F4FC0" w:rsidP="008F4FC0">
      <w:pPr>
        <w:pStyle w:val="Headingb"/>
        <w:rPr>
          <w:bCs/>
          <w:lang w:val="en-US"/>
        </w:rPr>
      </w:pPr>
      <w:r>
        <w:rPr>
          <w:rFonts w:hint="eastAsia"/>
          <w:lang w:eastAsia="zh-CN"/>
        </w:rPr>
        <w:t>提案</w:t>
      </w:r>
    </w:p>
    <w:p w:rsidR="008620CB" w:rsidRDefault="008620CB"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A18D8" w:rsidRDefault="00F85F77">
      <w:pPr>
        <w:pStyle w:val="Proposal"/>
      </w:pPr>
      <w:r>
        <w:lastRenderedPageBreak/>
        <w:t>ADD</w:t>
      </w:r>
      <w:r>
        <w:tab/>
        <w:t>SDN/86A21A9/1</w:t>
      </w:r>
    </w:p>
    <w:p w:rsidR="00145C4F" w:rsidRDefault="00145C4F" w:rsidP="00921F4E">
      <w:pPr>
        <w:pStyle w:val="ResNo"/>
        <w:rPr>
          <w:lang w:eastAsia="zh-CN"/>
        </w:rPr>
      </w:pPr>
      <w:r>
        <w:rPr>
          <w:rFonts w:hint="eastAsia"/>
          <w:lang w:eastAsia="zh-CN"/>
        </w:rPr>
        <w:t>第</w:t>
      </w:r>
      <w:r>
        <w:rPr>
          <w:lang w:eastAsia="zh-CN"/>
        </w:rPr>
        <w:t>[SDN-A7(I)</w:t>
      </w:r>
      <w:r>
        <w:rPr>
          <w:rStyle w:val="href"/>
          <w:lang w:eastAsia="zh-CN"/>
        </w:rPr>
        <w:t>]</w:t>
      </w:r>
      <w:r w:rsidR="00921F4E">
        <w:rPr>
          <w:rStyle w:val="href"/>
          <w:rFonts w:hint="eastAsia"/>
          <w:lang w:eastAsia="zh-CN"/>
        </w:rPr>
        <w:t>号</w:t>
      </w:r>
      <w:r w:rsidR="00921F4E">
        <w:rPr>
          <w:rFonts w:hint="eastAsia"/>
          <w:lang w:eastAsia="zh-CN"/>
        </w:rPr>
        <w:t>新</w:t>
      </w:r>
      <w:r>
        <w:rPr>
          <w:rFonts w:hint="eastAsia"/>
          <w:lang w:eastAsia="zh-CN"/>
        </w:rPr>
        <w:t>决议草案（</w:t>
      </w:r>
      <w:r>
        <w:rPr>
          <w:lang w:eastAsia="zh-CN"/>
        </w:rPr>
        <w:t>WRC-15</w:t>
      </w:r>
      <w:r>
        <w:rPr>
          <w:rFonts w:hint="eastAsia"/>
          <w:lang w:eastAsia="zh-CN"/>
        </w:rPr>
        <w:t>）</w:t>
      </w:r>
    </w:p>
    <w:p w:rsidR="00145C4F" w:rsidRDefault="00145C4F" w:rsidP="00145C4F">
      <w:pPr>
        <w:pStyle w:val="Restitle"/>
        <w:rPr>
          <w:lang w:eastAsia="zh-CN"/>
        </w:rPr>
      </w:pPr>
      <w:r>
        <w:rPr>
          <w:rFonts w:hint="eastAsia"/>
          <w:lang w:eastAsia="zh-CN"/>
        </w:rPr>
        <w:t>须按照第</w:t>
      </w:r>
      <w:r>
        <w:rPr>
          <w:lang w:eastAsia="zh-CN"/>
        </w:rPr>
        <w:t>9</w:t>
      </w:r>
      <w:r>
        <w:rPr>
          <w:rFonts w:hint="eastAsia"/>
          <w:lang w:eastAsia="zh-CN"/>
        </w:rPr>
        <w:t>条第</w:t>
      </w:r>
      <w:r>
        <w:rPr>
          <w:lang w:eastAsia="zh-CN"/>
        </w:rPr>
        <w:t>II</w:t>
      </w:r>
      <w:r>
        <w:rPr>
          <w:rFonts w:hint="eastAsia"/>
          <w:lang w:eastAsia="zh-CN"/>
        </w:rPr>
        <w:t>节完成协调程序的</w:t>
      </w:r>
      <w:r>
        <w:rPr>
          <w:lang w:eastAsia="zh-CN"/>
        </w:rPr>
        <w:br/>
      </w:r>
      <w:r>
        <w:rPr>
          <w:rFonts w:hint="eastAsia"/>
          <w:lang w:eastAsia="zh-CN"/>
        </w:rPr>
        <w:t>空间无线电通信电台频率指配的首次通知的规则安排</w:t>
      </w:r>
    </w:p>
    <w:p w:rsidR="00145C4F" w:rsidRDefault="00145C4F" w:rsidP="00145C4F">
      <w:pPr>
        <w:pStyle w:val="Normalaftertitle"/>
        <w:rPr>
          <w:lang w:eastAsia="zh-CN"/>
        </w:rPr>
      </w:pPr>
      <w:r>
        <w:rPr>
          <w:rFonts w:hint="eastAsia"/>
          <w:lang w:eastAsia="zh-CN"/>
        </w:rPr>
        <w:t>世界无线电通信大会（</w:t>
      </w:r>
      <w:r>
        <w:rPr>
          <w:rFonts w:asciiTheme="majorBidi" w:hAnsiTheme="majorBidi" w:cstheme="majorBidi"/>
          <w:lang w:eastAsia="zh-CN"/>
        </w:rPr>
        <w:t>2015</w:t>
      </w:r>
      <w:r>
        <w:rPr>
          <w:rFonts w:hint="eastAsia"/>
          <w:lang w:eastAsia="zh-CN"/>
        </w:rPr>
        <w:t>年，日内瓦），</w:t>
      </w:r>
    </w:p>
    <w:p w:rsidR="00145C4F" w:rsidRDefault="00145C4F" w:rsidP="00145C4F">
      <w:pPr>
        <w:pStyle w:val="Call"/>
        <w:rPr>
          <w:lang w:eastAsia="zh-CN"/>
        </w:rPr>
      </w:pPr>
      <w:r>
        <w:rPr>
          <w:rFonts w:hint="eastAsia"/>
          <w:lang w:eastAsia="zh-CN"/>
        </w:rPr>
        <w:t>考虑到</w:t>
      </w:r>
    </w:p>
    <w:p w:rsidR="00145C4F" w:rsidRDefault="00145C4F" w:rsidP="00145C4F">
      <w:pPr>
        <w:rPr>
          <w:lang w:eastAsia="zh-CN"/>
        </w:rPr>
      </w:pPr>
      <w:r>
        <w:rPr>
          <w:i/>
          <w:lang w:eastAsia="zh-CN"/>
        </w:rPr>
        <w:t>a)</w:t>
      </w:r>
      <w:r>
        <w:rPr>
          <w:lang w:eastAsia="zh-CN"/>
        </w:rPr>
        <w:tab/>
      </w:r>
      <w:r>
        <w:rPr>
          <w:rFonts w:hint="eastAsia"/>
          <w:lang w:eastAsia="zh-CN"/>
        </w:rPr>
        <w:t>必须合理和有效地利用频谱和对地静止卫星轨道以及应考虑到第</w:t>
      </w:r>
      <w:r>
        <w:rPr>
          <w:b/>
          <w:lang w:eastAsia="zh-CN"/>
        </w:rPr>
        <w:t>2</w:t>
      </w:r>
      <w:r>
        <w:rPr>
          <w:rFonts w:hint="eastAsia"/>
          <w:lang w:eastAsia="zh-CN"/>
        </w:rPr>
        <w:t>号决议</w:t>
      </w:r>
      <w:r>
        <w:rPr>
          <w:rFonts w:hint="eastAsia"/>
          <w:b/>
          <w:lang w:eastAsia="zh-CN"/>
        </w:rPr>
        <w:t>（</w:t>
      </w:r>
      <w:r>
        <w:rPr>
          <w:b/>
          <w:lang w:eastAsia="zh-CN"/>
        </w:rPr>
        <w:t>WRC-03</w:t>
      </w:r>
      <w:r>
        <w:rPr>
          <w:rFonts w:hint="eastAsia"/>
          <w:b/>
          <w:lang w:eastAsia="zh-CN"/>
        </w:rPr>
        <w:t>，修订版）</w:t>
      </w:r>
      <w:r>
        <w:rPr>
          <w:rFonts w:hint="eastAsia"/>
          <w:lang w:eastAsia="zh-CN"/>
        </w:rPr>
        <w:t>关于所有国家以平等权利公平使用空间无线电通信业务各频段的条款；</w:t>
      </w:r>
    </w:p>
    <w:p w:rsidR="00145C4F" w:rsidRDefault="00145C4F" w:rsidP="00145C4F">
      <w:pPr>
        <w:rPr>
          <w:lang w:eastAsia="zh-CN"/>
        </w:rPr>
      </w:pPr>
      <w:r>
        <w:rPr>
          <w:i/>
          <w:iCs/>
          <w:lang w:eastAsia="zh-CN"/>
        </w:rPr>
        <w:t>b)</w:t>
      </w:r>
      <w:r>
        <w:rPr>
          <w:lang w:eastAsia="zh-CN"/>
        </w:rPr>
        <w:tab/>
      </w:r>
      <w:r>
        <w:rPr>
          <w:rFonts w:hint="eastAsia"/>
          <w:lang w:eastAsia="zh-CN"/>
        </w:rPr>
        <w:t>国际电联《组织法》第</w:t>
      </w:r>
      <w:r>
        <w:rPr>
          <w:lang w:eastAsia="zh-CN"/>
        </w:rPr>
        <w:t>44</w:t>
      </w:r>
      <w:r>
        <w:rPr>
          <w:rFonts w:hint="eastAsia"/>
          <w:lang w:eastAsia="zh-CN"/>
        </w:rPr>
        <w:t>条规定，</w:t>
      </w:r>
      <w:r>
        <w:rPr>
          <w:rFonts w:ascii="SimSun" w:hAnsi="SimSun" w:hint="eastAsia"/>
          <w:lang w:eastAsia="zh-CN"/>
        </w:rPr>
        <w:t>“</w:t>
      </w:r>
      <w:r>
        <w:rPr>
          <w:rFonts w:ascii="STKaiti" w:eastAsia="STKaiti" w:hAnsi="STKaiti" w:hint="eastAsia"/>
          <w:lang w:eastAsia="zh-CN"/>
        </w:rPr>
        <w:t>在使用无线电业务的频段时，各成员国应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Pr>
          <w:rFonts w:ascii="SimSun" w:hAnsi="SimSun" w:hint="eastAsia"/>
          <w:lang w:eastAsia="zh-CN"/>
        </w:rPr>
        <w:t>”</w:t>
      </w:r>
    </w:p>
    <w:p w:rsidR="00145C4F" w:rsidRDefault="00145C4F" w:rsidP="00145C4F">
      <w:pPr>
        <w:rPr>
          <w:lang w:val="en-US" w:eastAsia="zh-CN"/>
        </w:rPr>
      </w:pPr>
      <w:r>
        <w:rPr>
          <w:i/>
          <w:iCs/>
          <w:lang w:val="en-US" w:eastAsia="zh-CN"/>
        </w:rPr>
        <w:t>c)</w:t>
      </w:r>
      <w:r>
        <w:rPr>
          <w:lang w:val="en-US" w:eastAsia="zh-CN"/>
        </w:rPr>
        <w:tab/>
        <w:t>ITU-R</w:t>
      </w:r>
      <w:r>
        <w:rPr>
          <w:rFonts w:hint="eastAsia"/>
          <w:lang w:val="en-US" w:eastAsia="zh-CN"/>
        </w:rPr>
        <w:t>的研究显示，按照第</w:t>
      </w:r>
      <w:r>
        <w:rPr>
          <w:b/>
          <w:bCs/>
          <w:lang w:val="en-US" w:eastAsia="zh-CN"/>
        </w:rPr>
        <w:t>11.44</w:t>
      </w:r>
      <w:r>
        <w:rPr>
          <w:rFonts w:hint="eastAsia"/>
          <w:lang w:val="en-US" w:eastAsia="zh-CN"/>
        </w:rPr>
        <w:t>款的规定，卫星网络的大部分通常在</w:t>
      </w:r>
      <w:r>
        <w:rPr>
          <w:lang w:val="en-US" w:eastAsia="zh-CN"/>
        </w:rPr>
        <w:t>7</w:t>
      </w:r>
      <w:r>
        <w:rPr>
          <w:rFonts w:hint="eastAsia"/>
          <w:lang w:val="en-US" w:eastAsia="zh-CN"/>
        </w:rPr>
        <w:t>年截止日期到期后被取消；</w:t>
      </w:r>
    </w:p>
    <w:p w:rsidR="00145C4F" w:rsidRDefault="00145C4F" w:rsidP="00145C4F">
      <w:pPr>
        <w:rPr>
          <w:lang w:val="en-US" w:eastAsia="zh-CN"/>
        </w:rPr>
      </w:pPr>
      <w:r>
        <w:rPr>
          <w:i/>
          <w:iCs/>
          <w:lang w:val="en-US" w:eastAsia="zh-CN"/>
        </w:rPr>
        <w:t>d)</w:t>
      </w:r>
      <w:r>
        <w:rPr>
          <w:lang w:val="en-US" w:eastAsia="zh-CN"/>
        </w:rPr>
        <w:tab/>
      </w:r>
      <w:r>
        <w:rPr>
          <w:rFonts w:hint="eastAsia"/>
          <w:lang w:val="en-US" w:eastAsia="zh-CN"/>
        </w:rPr>
        <w:t>目前影响卫星网络协调的不确定性可能需要通过多个网络申报获得灵活性，从而满足协调要求；</w:t>
      </w:r>
    </w:p>
    <w:p w:rsidR="00145C4F" w:rsidRDefault="00145C4F" w:rsidP="00145C4F">
      <w:pPr>
        <w:rPr>
          <w:lang w:val="en-US" w:eastAsia="zh-CN"/>
        </w:rPr>
      </w:pPr>
      <w:r>
        <w:rPr>
          <w:i/>
          <w:iCs/>
          <w:lang w:val="en-US" w:eastAsia="zh-CN"/>
        </w:rPr>
        <w:t>e)</w:t>
      </w:r>
      <w:r>
        <w:rPr>
          <w:lang w:val="en-US" w:eastAsia="zh-CN"/>
        </w:rPr>
        <w:tab/>
      </w:r>
      <w:r>
        <w:rPr>
          <w:rFonts w:hint="eastAsia"/>
          <w:lang w:val="en-US" w:eastAsia="zh-CN"/>
        </w:rPr>
        <w:t>多网络申报可能使协调请求超额，影响之后申报的网络，使这些网络无法及时获得轨道；</w:t>
      </w:r>
    </w:p>
    <w:p w:rsidR="00145C4F" w:rsidRDefault="00145C4F" w:rsidP="00145C4F">
      <w:pPr>
        <w:rPr>
          <w:lang w:eastAsia="zh-CN"/>
        </w:rPr>
      </w:pPr>
      <w:r>
        <w:rPr>
          <w:i/>
          <w:iCs/>
          <w:lang w:val="en-US" w:eastAsia="zh-CN"/>
        </w:rPr>
        <w:t>f)</w:t>
      </w:r>
      <w:r>
        <w:rPr>
          <w:lang w:val="en-US" w:eastAsia="zh-CN"/>
        </w:rPr>
        <w:tab/>
      </w:r>
      <w:r>
        <w:rPr>
          <w:rFonts w:hint="eastAsia"/>
          <w:lang w:val="en-US" w:eastAsia="zh-CN"/>
        </w:rPr>
        <w:t>强化现有程序可进一步方便获得无线电频谱和多个网络申报的相关轨道资源，降低不确定性以及影响协调的风险并为未来扩大提供灵活性</w:t>
      </w:r>
      <w:r w:rsidR="00921F4E">
        <w:rPr>
          <w:rFonts w:hint="eastAsia"/>
          <w:lang w:val="en-US" w:eastAsia="zh-CN"/>
        </w:rPr>
        <w:t>，</w:t>
      </w:r>
    </w:p>
    <w:p w:rsidR="00145C4F" w:rsidRDefault="00145C4F" w:rsidP="00145C4F">
      <w:pPr>
        <w:pStyle w:val="Call"/>
        <w:rPr>
          <w:lang w:eastAsia="zh-CN"/>
        </w:rPr>
      </w:pPr>
      <w:r>
        <w:rPr>
          <w:rFonts w:hint="eastAsia"/>
          <w:lang w:eastAsia="zh-CN"/>
        </w:rPr>
        <w:t>认识到</w:t>
      </w:r>
    </w:p>
    <w:p w:rsidR="00145C4F" w:rsidRDefault="00145C4F" w:rsidP="00921F4E">
      <w:pPr>
        <w:rPr>
          <w:rFonts w:asciiTheme="minorEastAsia" w:eastAsiaTheme="minorEastAsia" w:hAnsiTheme="minorEastAsia"/>
          <w:lang w:eastAsia="zh-CN"/>
        </w:rPr>
      </w:pPr>
      <w:r>
        <w:rPr>
          <w:i/>
          <w:iCs/>
          <w:lang w:eastAsia="zh-CN"/>
        </w:rPr>
        <w:t>a)</w:t>
      </w:r>
      <w:r>
        <w:rPr>
          <w:lang w:eastAsia="zh-CN"/>
        </w:rPr>
        <w:tab/>
      </w:r>
      <w:r>
        <w:rPr>
          <w:rFonts w:hint="eastAsia"/>
          <w:lang w:eastAsia="zh-CN"/>
        </w:rPr>
        <w:t>根据第</w:t>
      </w:r>
      <w:r>
        <w:rPr>
          <w:rFonts w:eastAsiaTheme="minorEastAsia"/>
          <w:b/>
          <w:bCs/>
          <w:lang w:val="en-US" w:eastAsia="zh-CN"/>
        </w:rPr>
        <w:t>86</w:t>
      </w:r>
      <w:r>
        <w:rPr>
          <w:rFonts w:eastAsiaTheme="minorEastAsia" w:hint="eastAsia"/>
          <w:lang w:val="en-US" w:eastAsia="zh-CN"/>
        </w:rPr>
        <w:t>号决议</w:t>
      </w:r>
      <w:r>
        <w:rPr>
          <w:rFonts w:eastAsiaTheme="minorEastAsia" w:hint="eastAsia"/>
          <w:b/>
          <w:bCs/>
          <w:lang w:val="en-US" w:eastAsia="zh-CN"/>
        </w:rPr>
        <w:t>（</w:t>
      </w:r>
      <w:r>
        <w:rPr>
          <w:b/>
          <w:bCs/>
          <w:lang w:val="en-US" w:eastAsia="zh-CN"/>
        </w:rPr>
        <w:t>WRC-07</w:t>
      </w:r>
      <w:r>
        <w:rPr>
          <w:rFonts w:hint="eastAsia"/>
          <w:b/>
          <w:bCs/>
          <w:lang w:val="en-US" w:eastAsia="zh-CN"/>
        </w:rPr>
        <w:t>，修订版）</w:t>
      </w:r>
      <w:r w:rsidRPr="00921F4E">
        <w:rPr>
          <w:rFonts w:hint="eastAsia"/>
          <w:lang w:val="en-US" w:eastAsia="zh-CN"/>
        </w:rPr>
        <w:t>，</w:t>
      </w:r>
      <w:r>
        <w:rPr>
          <w:rFonts w:hint="eastAsia"/>
          <w:lang w:val="en-US" w:eastAsia="zh-CN"/>
        </w:rPr>
        <w:t>第</w:t>
      </w:r>
      <w:r>
        <w:rPr>
          <w:b/>
          <w:bCs/>
          <w:lang w:val="en-US" w:eastAsia="zh-CN"/>
        </w:rPr>
        <w:t>807</w:t>
      </w:r>
      <w:r>
        <w:rPr>
          <w:rFonts w:hint="eastAsia"/>
          <w:lang w:val="en-US" w:eastAsia="zh-CN"/>
        </w:rPr>
        <w:t>号决议</w:t>
      </w:r>
      <w:r>
        <w:rPr>
          <w:rFonts w:hint="eastAsia"/>
          <w:b/>
          <w:bCs/>
          <w:lang w:val="en-US" w:eastAsia="zh-CN"/>
        </w:rPr>
        <w:t>（</w:t>
      </w:r>
      <w:r>
        <w:rPr>
          <w:b/>
          <w:bCs/>
          <w:lang w:val="en-US" w:eastAsia="zh-CN"/>
        </w:rPr>
        <w:t>WRC-12</w:t>
      </w:r>
      <w:r>
        <w:rPr>
          <w:rFonts w:hint="eastAsia"/>
          <w:b/>
          <w:bCs/>
          <w:lang w:val="en-US" w:eastAsia="zh-CN"/>
        </w:rPr>
        <w:t>）</w:t>
      </w:r>
      <w:r>
        <w:rPr>
          <w:rFonts w:hint="eastAsia"/>
          <w:lang w:val="en-US" w:eastAsia="zh-CN"/>
        </w:rPr>
        <w:t>做出决议</w:t>
      </w:r>
      <w:r w:rsidRPr="00921F4E">
        <w:rPr>
          <w:rFonts w:hint="eastAsia"/>
          <w:lang w:val="en-US" w:eastAsia="zh-CN"/>
        </w:rPr>
        <w:t>，</w:t>
      </w:r>
      <w:r>
        <w:rPr>
          <w:rFonts w:asciiTheme="minorEastAsia" w:eastAsiaTheme="minorEastAsia" w:hAnsiTheme="minorEastAsia" w:cstheme="majorBidi" w:hint="eastAsia"/>
          <w:lang w:val="en-US" w:eastAsia="zh-CN"/>
        </w:rPr>
        <w:t>为回应全权代表大会</w:t>
      </w:r>
      <w:r>
        <w:rPr>
          <w:rFonts w:eastAsiaTheme="minorEastAsia" w:hint="eastAsia"/>
          <w:lang w:val="en-US" w:eastAsia="zh-CN"/>
        </w:rPr>
        <w:t>第</w:t>
      </w:r>
      <w:r>
        <w:rPr>
          <w:rFonts w:eastAsiaTheme="minorEastAsia"/>
          <w:lang w:val="en-US" w:eastAsia="zh-CN"/>
        </w:rPr>
        <w:t>86</w:t>
      </w:r>
      <w:r>
        <w:rPr>
          <w:rFonts w:eastAsiaTheme="minorEastAsia" w:hint="eastAsia"/>
          <w:lang w:val="en-US" w:eastAsia="zh-CN"/>
        </w:rPr>
        <w:t>号决议（</w:t>
      </w:r>
      <w:r>
        <w:rPr>
          <w:rFonts w:eastAsiaTheme="minorEastAsia"/>
          <w:lang w:val="en-US" w:eastAsia="zh-CN"/>
        </w:rPr>
        <w:t>2002</w:t>
      </w:r>
      <w:r>
        <w:rPr>
          <w:rFonts w:eastAsiaTheme="minorEastAsia" w:hint="eastAsia"/>
          <w:lang w:val="en-US" w:eastAsia="zh-CN"/>
        </w:rPr>
        <w:t>年</w:t>
      </w:r>
      <w:r>
        <w:rPr>
          <w:rFonts w:asciiTheme="minorEastAsia" w:eastAsiaTheme="minorEastAsia" w:hAnsiTheme="minorEastAsia" w:cstheme="majorBidi" w:hint="eastAsia"/>
          <w:lang w:val="en-US" w:eastAsia="zh-CN"/>
        </w:rPr>
        <w:t>，马拉喀什，修订版），关于卫星网络频率指配的提前公布、协调、通知和登记程序</w:t>
      </w:r>
      <w:r>
        <w:rPr>
          <w:rFonts w:eastAsiaTheme="minorEastAsia" w:hint="eastAsia"/>
          <w:lang w:val="en-US" w:eastAsia="zh-CN"/>
        </w:rPr>
        <w:t>由</w:t>
      </w:r>
      <w:r>
        <w:rPr>
          <w:rFonts w:eastAsiaTheme="minorEastAsia"/>
          <w:lang w:val="en-US" w:eastAsia="zh-CN"/>
        </w:rPr>
        <w:t>2015</w:t>
      </w:r>
      <w:r>
        <w:rPr>
          <w:rFonts w:eastAsiaTheme="minorEastAsia" w:hint="eastAsia"/>
          <w:lang w:val="en-US" w:eastAsia="zh-CN"/>
        </w:rPr>
        <w:t>年召开的世界无线电通信大会考虑</w:t>
      </w:r>
      <w:r>
        <w:rPr>
          <w:rFonts w:asciiTheme="minorEastAsia" w:eastAsiaTheme="minorEastAsia" w:hAnsiTheme="minorEastAsia" w:cstheme="majorBidi" w:hint="eastAsia"/>
          <w:lang w:val="en-US" w:eastAsia="zh-CN"/>
        </w:rPr>
        <w:t>可能做出的修改和采取的其它方案，以便为合理、高效和经济地使用无线电频率及任何相关轨道（包括对地静止卫星轨道）提供便利</w:t>
      </w:r>
      <w:r w:rsidR="00921F4E">
        <w:rPr>
          <w:rFonts w:asciiTheme="minorEastAsia" w:eastAsiaTheme="minorEastAsia" w:hAnsiTheme="minorEastAsia" w:cstheme="majorBidi" w:hint="eastAsia"/>
          <w:lang w:val="en-US" w:eastAsia="zh-CN"/>
        </w:rPr>
        <w:t>；</w:t>
      </w:r>
    </w:p>
    <w:p w:rsidR="00145C4F" w:rsidRDefault="00145C4F" w:rsidP="00145C4F">
      <w:pPr>
        <w:rPr>
          <w:lang w:eastAsia="zh-CN"/>
        </w:rPr>
      </w:pPr>
      <w:r>
        <w:rPr>
          <w:i/>
          <w:iCs/>
          <w:lang w:eastAsia="zh-CN"/>
        </w:rPr>
        <w:t>b)</w:t>
      </w:r>
      <w:r>
        <w:rPr>
          <w:lang w:eastAsia="zh-CN"/>
        </w:rPr>
        <w:tab/>
      </w:r>
      <w:r>
        <w:rPr>
          <w:rFonts w:hint="eastAsia"/>
          <w:lang w:val="en-US" w:eastAsia="zh-CN"/>
        </w:rPr>
        <w:t>第</w:t>
      </w:r>
      <w:r>
        <w:rPr>
          <w:b/>
          <w:bCs/>
          <w:lang w:eastAsia="zh-CN"/>
        </w:rPr>
        <w:t>86</w:t>
      </w:r>
      <w:r>
        <w:rPr>
          <w:rFonts w:hint="eastAsia"/>
          <w:lang w:eastAsia="zh-CN"/>
        </w:rPr>
        <w:t>号决议</w:t>
      </w:r>
      <w:r>
        <w:rPr>
          <w:rFonts w:hint="eastAsia"/>
          <w:b/>
          <w:bCs/>
          <w:lang w:eastAsia="zh-CN"/>
        </w:rPr>
        <w:t>（</w:t>
      </w:r>
      <w:r>
        <w:rPr>
          <w:b/>
          <w:bCs/>
          <w:lang w:eastAsia="zh-CN"/>
        </w:rPr>
        <w:t>WRC-07</w:t>
      </w:r>
      <w:r>
        <w:rPr>
          <w:rFonts w:hint="eastAsia"/>
          <w:b/>
          <w:bCs/>
          <w:lang w:eastAsia="zh-CN"/>
        </w:rPr>
        <w:t>，修订版）</w:t>
      </w:r>
      <w:r>
        <w:rPr>
          <w:rFonts w:hint="eastAsia"/>
          <w:lang w:eastAsia="zh-CN"/>
        </w:rPr>
        <w:t>请未来世界无线电通信大会审议处理《无线电规则》中有关空间业务频率指配的提前公布、协调、通知和登记程序的缺陷与改进问题的任何提案，这种程序或者由无线电规则委员会确定并纳入了《程序规则》，或者已经由主管部门或无线电通信局酌情确定，</w:t>
      </w:r>
    </w:p>
    <w:p w:rsidR="00145C4F" w:rsidRDefault="00145C4F" w:rsidP="00145C4F">
      <w:pPr>
        <w:pStyle w:val="Call"/>
        <w:rPr>
          <w:lang w:val="en-US" w:eastAsia="zh-CN"/>
        </w:rPr>
      </w:pPr>
      <w:r>
        <w:rPr>
          <w:rFonts w:hint="eastAsia"/>
          <w:color w:val="000000"/>
          <w:lang w:val="en-US" w:eastAsia="zh-CN"/>
        </w:rPr>
        <w:t>做出决议</w:t>
      </w:r>
    </w:p>
    <w:p w:rsidR="00145C4F" w:rsidRDefault="00145C4F" w:rsidP="00145C4F">
      <w:pPr>
        <w:rPr>
          <w:lang w:eastAsia="zh-CN"/>
        </w:rPr>
      </w:pPr>
      <w:r>
        <w:rPr>
          <w:color w:val="000000"/>
          <w:lang w:val="en-US" w:eastAsia="zh-CN"/>
        </w:rPr>
        <w:t>1</w:t>
      </w:r>
      <w:r>
        <w:rPr>
          <w:color w:val="000000"/>
          <w:lang w:val="en-US" w:eastAsia="zh-CN"/>
        </w:rPr>
        <w:tab/>
      </w:r>
      <w:r>
        <w:rPr>
          <w:rFonts w:hint="eastAsia"/>
          <w:lang w:eastAsia="zh-CN"/>
        </w:rPr>
        <w:t>如负责主管部门在截止日期前</w:t>
      </w:r>
      <w:r>
        <w:rPr>
          <w:lang w:eastAsia="zh-CN"/>
        </w:rPr>
        <w:t>[</w:t>
      </w:r>
      <w:r>
        <w:rPr>
          <w:rFonts w:hint="eastAsia"/>
          <w:lang w:eastAsia="zh-CN"/>
        </w:rPr>
        <w:t>三</w:t>
      </w:r>
      <w:r>
        <w:rPr>
          <w:lang w:eastAsia="zh-CN"/>
        </w:rPr>
        <w:t>]</w:t>
      </w:r>
      <w:r>
        <w:rPr>
          <w:rFonts w:hint="eastAsia"/>
          <w:lang w:eastAsia="zh-CN"/>
        </w:rPr>
        <w:t>年提交了首次通知资料，通知启用卫星网络空间电台任何频率指配的日期不得迟于无线电通信局收到按照第</w:t>
      </w:r>
      <w:r>
        <w:rPr>
          <w:b/>
          <w:bCs/>
          <w:lang w:eastAsia="zh-CN"/>
        </w:rPr>
        <w:t>9.1</w:t>
      </w:r>
      <w:r>
        <w:rPr>
          <w:rFonts w:hint="eastAsia"/>
          <w:lang w:eastAsia="zh-CN"/>
        </w:rPr>
        <w:t>或</w:t>
      </w:r>
      <w:r>
        <w:rPr>
          <w:b/>
          <w:bCs/>
          <w:lang w:eastAsia="zh-CN"/>
        </w:rPr>
        <w:t>9.2</w:t>
      </w:r>
      <w:r>
        <w:rPr>
          <w:rFonts w:hint="eastAsia"/>
          <w:lang w:eastAsia="zh-CN"/>
        </w:rPr>
        <w:t>款酌情提交的相关完整资料之日起的七年；</w:t>
      </w:r>
    </w:p>
    <w:p w:rsidR="00145C4F" w:rsidRDefault="00145C4F" w:rsidP="00145C4F">
      <w:pPr>
        <w:rPr>
          <w:lang w:eastAsia="zh-CN"/>
        </w:rPr>
      </w:pPr>
      <w:r>
        <w:rPr>
          <w:lang w:eastAsia="zh-CN"/>
        </w:rPr>
        <w:lastRenderedPageBreak/>
        <w:t>2</w:t>
      </w:r>
      <w:r>
        <w:rPr>
          <w:lang w:eastAsia="zh-CN"/>
        </w:rPr>
        <w:tab/>
      </w:r>
      <w:r>
        <w:rPr>
          <w:rFonts w:hint="eastAsia"/>
          <w:spacing w:val="4"/>
          <w:lang w:eastAsia="zh-CN"/>
        </w:rPr>
        <w:t>如果收到第</w:t>
      </w:r>
      <w:r>
        <w:rPr>
          <w:rStyle w:val="Artref"/>
          <w:b/>
          <w:bCs/>
          <w:lang w:eastAsia="zh-CN"/>
        </w:rPr>
        <w:t>9.1</w:t>
      </w:r>
      <w:r>
        <w:rPr>
          <w:rFonts w:hint="eastAsia"/>
          <w:spacing w:val="4"/>
          <w:lang w:eastAsia="zh-CN"/>
        </w:rPr>
        <w:t>或</w:t>
      </w:r>
      <w:r>
        <w:rPr>
          <w:rStyle w:val="Artref"/>
          <w:b/>
          <w:bCs/>
          <w:lang w:eastAsia="zh-CN"/>
        </w:rPr>
        <w:t>9.2</w:t>
      </w:r>
      <w:r>
        <w:rPr>
          <w:rFonts w:hint="eastAsia"/>
          <w:spacing w:val="4"/>
          <w:lang w:eastAsia="zh-CN"/>
        </w:rPr>
        <w:t>款（酌情适用）提到的相关完整资料日期后的四年时限后，负责酌情按照第</w:t>
      </w:r>
      <w:r>
        <w:rPr>
          <w:b/>
          <w:bCs/>
          <w:spacing w:val="4"/>
          <w:lang w:eastAsia="zh-CN"/>
        </w:rPr>
        <w:t>9.6</w:t>
      </w:r>
      <w:r>
        <w:rPr>
          <w:rFonts w:hint="eastAsia"/>
          <w:spacing w:val="4"/>
          <w:lang w:eastAsia="zh-CN"/>
        </w:rPr>
        <w:t>或</w:t>
      </w:r>
      <w:r>
        <w:rPr>
          <w:b/>
          <w:bCs/>
          <w:spacing w:val="4"/>
          <w:lang w:eastAsia="zh-CN"/>
        </w:rPr>
        <w:t>9.30</w:t>
      </w:r>
      <w:r>
        <w:rPr>
          <w:rFonts w:hint="eastAsia"/>
          <w:spacing w:val="4"/>
          <w:lang w:eastAsia="zh-CN"/>
        </w:rPr>
        <w:t>款进行卫星网络协调的主管部门没有启用相关网络电台的频率指配，或未在期满六个月前提交</w:t>
      </w:r>
      <w:r>
        <w:rPr>
          <w:rFonts w:eastAsiaTheme="minorEastAsia" w:hint="eastAsia"/>
          <w:lang w:val="en-US" w:eastAsia="zh-CN"/>
        </w:rPr>
        <w:t>首次通知资料并根据第</w:t>
      </w:r>
      <w:r>
        <w:rPr>
          <w:rFonts w:eastAsiaTheme="minorEastAsia"/>
          <w:b/>
          <w:bCs/>
          <w:lang w:val="en-US" w:eastAsia="zh-CN"/>
        </w:rPr>
        <w:t>49</w:t>
      </w:r>
      <w:r>
        <w:rPr>
          <w:rFonts w:eastAsiaTheme="minorEastAsia" w:hint="eastAsia"/>
          <w:lang w:val="en-US" w:eastAsia="zh-CN"/>
        </w:rPr>
        <w:t>号协议</w:t>
      </w:r>
      <w:r>
        <w:rPr>
          <w:rFonts w:eastAsiaTheme="minorEastAsia" w:hint="eastAsia"/>
          <w:b/>
          <w:bCs/>
          <w:lang w:val="en-US" w:eastAsia="zh-CN"/>
        </w:rPr>
        <w:t>（</w:t>
      </w:r>
      <w:r>
        <w:rPr>
          <w:rFonts w:eastAsiaTheme="minorEastAsia"/>
          <w:b/>
          <w:bCs/>
          <w:lang w:val="en-US" w:eastAsia="zh-CN"/>
        </w:rPr>
        <w:t>WRC-12</w:t>
      </w:r>
      <w:r>
        <w:rPr>
          <w:rFonts w:eastAsiaTheme="minorEastAsia" w:hint="eastAsia"/>
          <w:b/>
          <w:bCs/>
          <w:lang w:val="en-US" w:eastAsia="zh-CN"/>
        </w:rPr>
        <w:t>，修订版）</w:t>
      </w:r>
      <w:r>
        <w:rPr>
          <w:rFonts w:eastAsiaTheme="minorEastAsia" w:hint="eastAsia"/>
          <w:bCs/>
          <w:lang w:val="en-US" w:eastAsia="zh-CN"/>
        </w:rPr>
        <w:t>提供的相应应付努力资料，</w:t>
      </w:r>
      <w:r>
        <w:rPr>
          <w:rFonts w:hint="eastAsia"/>
          <w:spacing w:val="4"/>
          <w:lang w:eastAsia="zh-CN"/>
        </w:rPr>
        <w:t>按照第</w:t>
      </w:r>
      <w:r>
        <w:rPr>
          <w:rStyle w:val="Artref"/>
          <w:b/>
          <w:bCs/>
          <w:lang w:eastAsia="zh-CN"/>
        </w:rPr>
        <w:t>9.5B</w:t>
      </w:r>
      <w:r>
        <w:rPr>
          <w:rStyle w:val="Artref"/>
          <w:rFonts w:hint="eastAsia"/>
          <w:lang w:eastAsia="zh-CN"/>
        </w:rPr>
        <w:t>款</w:t>
      </w:r>
      <w:r>
        <w:rPr>
          <w:rFonts w:hint="eastAsia"/>
          <w:spacing w:val="4"/>
          <w:lang w:eastAsia="zh-CN"/>
        </w:rPr>
        <w:t>公布的相应资料则须</w:t>
      </w:r>
      <w:r>
        <w:rPr>
          <w:rFonts w:hint="eastAsia"/>
          <w:lang w:eastAsia="zh-CN"/>
        </w:rPr>
        <w:t>删除；</w:t>
      </w:r>
    </w:p>
    <w:p w:rsidR="00145C4F" w:rsidRDefault="00145C4F" w:rsidP="00145C4F">
      <w:pPr>
        <w:rPr>
          <w:lang w:eastAsia="zh-CN"/>
        </w:rPr>
      </w:pPr>
      <w:r>
        <w:rPr>
          <w:lang w:eastAsia="zh-CN"/>
        </w:rPr>
        <w:t>3</w:t>
      </w:r>
      <w:r>
        <w:rPr>
          <w:lang w:eastAsia="zh-CN"/>
        </w:rPr>
        <w:tab/>
      </w:r>
      <w:r>
        <w:rPr>
          <w:rFonts w:hint="eastAsia"/>
          <w:lang w:eastAsia="zh-CN"/>
        </w:rPr>
        <w:t>首次通知资料应限于以下内容：</w:t>
      </w:r>
    </w:p>
    <w:p w:rsidR="00145C4F" w:rsidRDefault="00145C4F" w:rsidP="00145C4F">
      <w:pPr>
        <w:pStyle w:val="enumlev1"/>
        <w:rPr>
          <w:lang w:eastAsia="zh-CN"/>
        </w:rPr>
      </w:pPr>
      <w:r>
        <w:rPr>
          <w:lang w:eastAsia="zh-CN"/>
        </w:rPr>
        <w:t>3.1</w:t>
      </w:r>
      <w:r>
        <w:rPr>
          <w:lang w:eastAsia="zh-CN"/>
        </w:rPr>
        <w:tab/>
      </w:r>
      <w:r>
        <w:rPr>
          <w:rFonts w:hint="eastAsia"/>
          <w:lang w:eastAsia="zh-CN"/>
        </w:rPr>
        <w:t>提交协调的频率资料的修改；</w:t>
      </w:r>
    </w:p>
    <w:p w:rsidR="00145C4F" w:rsidRDefault="00145C4F" w:rsidP="00145C4F">
      <w:pPr>
        <w:pStyle w:val="enumlev1"/>
        <w:rPr>
          <w:lang w:eastAsia="zh-CN"/>
        </w:rPr>
      </w:pPr>
      <w:r>
        <w:rPr>
          <w:lang w:eastAsia="zh-CN"/>
        </w:rPr>
        <w:t>3.2</w:t>
      </w:r>
      <w:r>
        <w:rPr>
          <w:lang w:eastAsia="zh-CN"/>
        </w:rPr>
        <w:tab/>
      </w:r>
      <w:r>
        <w:rPr>
          <w:rFonts w:hint="eastAsia"/>
          <w:lang w:eastAsia="zh-CN"/>
        </w:rPr>
        <w:t>协调地位资料；</w:t>
      </w:r>
    </w:p>
    <w:p w:rsidR="00145C4F" w:rsidRDefault="00145C4F" w:rsidP="00145C4F">
      <w:pPr>
        <w:rPr>
          <w:lang w:eastAsia="zh-CN"/>
        </w:rPr>
      </w:pPr>
      <w:r>
        <w:rPr>
          <w:lang w:eastAsia="zh-CN"/>
        </w:rPr>
        <w:t>4</w:t>
      </w:r>
      <w:r>
        <w:rPr>
          <w:lang w:eastAsia="zh-CN"/>
        </w:rPr>
        <w:tab/>
      </w:r>
      <w:r>
        <w:rPr>
          <w:rFonts w:hint="eastAsia"/>
          <w:lang w:eastAsia="zh-CN"/>
        </w:rPr>
        <w:t>在收到首次通知资料后，无线电通信局须在</w:t>
      </w:r>
      <w:r>
        <w:rPr>
          <w:lang w:eastAsia="zh-CN"/>
        </w:rPr>
        <w:t>[2</w:t>
      </w:r>
      <w:r>
        <w:rPr>
          <w:rFonts w:hint="eastAsia"/>
          <w:lang w:eastAsia="zh-CN"/>
        </w:rPr>
        <w:t>个月</w:t>
      </w:r>
      <w:r>
        <w:rPr>
          <w:lang w:eastAsia="zh-CN"/>
        </w:rPr>
        <w:t>]</w:t>
      </w:r>
      <w:r>
        <w:rPr>
          <w:rFonts w:hint="eastAsia"/>
          <w:lang w:eastAsia="zh-CN"/>
        </w:rPr>
        <w:t>之内在</w:t>
      </w:r>
      <w:r>
        <w:rPr>
          <w:lang w:eastAsia="zh-CN"/>
        </w:rPr>
        <w:t>PARTXS</w:t>
      </w:r>
      <w:r>
        <w:rPr>
          <w:rFonts w:hint="eastAsia"/>
          <w:lang w:eastAsia="zh-CN"/>
        </w:rPr>
        <w:t>特节中公布所含资料，同时为通报情况将所含资料公布在《无线电通信局国际频率信息通报》中。</w:t>
      </w:r>
    </w:p>
    <w:p w:rsidR="00BA18D8" w:rsidRDefault="00BA18D8">
      <w:pPr>
        <w:pStyle w:val="Reasons"/>
        <w:rPr>
          <w:lang w:eastAsia="zh-CN"/>
        </w:rPr>
      </w:pPr>
    </w:p>
    <w:p w:rsidR="00BA18D8" w:rsidRDefault="00F85F77">
      <w:pPr>
        <w:pStyle w:val="Proposal"/>
        <w:rPr>
          <w:lang w:eastAsia="zh-CN"/>
        </w:rPr>
      </w:pPr>
      <w:r>
        <w:rPr>
          <w:lang w:eastAsia="zh-CN"/>
        </w:rPr>
        <w:t>ADD</w:t>
      </w:r>
      <w:r>
        <w:rPr>
          <w:lang w:eastAsia="zh-CN"/>
        </w:rPr>
        <w:tab/>
        <w:t>SDN/86A21A9/2</w:t>
      </w:r>
    </w:p>
    <w:p w:rsidR="00145C4F" w:rsidRDefault="00921F4E" w:rsidP="008F4FC0">
      <w:pPr>
        <w:pStyle w:val="ResNo"/>
        <w:rPr>
          <w:lang w:eastAsia="zh-CN"/>
        </w:rPr>
      </w:pPr>
      <w:r>
        <w:rPr>
          <w:rFonts w:hint="eastAsia"/>
          <w:lang w:eastAsia="zh-CN"/>
        </w:rPr>
        <w:t>第</w:t>
      </w:r>
      <w:r w:rsidR="00145C4F">
        <w:rPr>
          <w:lang w:eastAsia="zh-CN"/>
        </w:rPr>
        <w:t>[SDN-B7(I)</w:t>
      </w:r>
      <w:r w:rsidR="00145C4F">
        <w:rPr>
          <w:rStyle w:val="href"/>
          <w:lang w:eastAsia="zh-CN"/>
        </w:rPr>
        <w:t>]</w:t>
      </w:r>
      <w:r w:rsidR="008F4FC0">
        <w:rPr>
          <w:rFonts w:hint="eastAsia"/>
          <w:lang w:eastAsia="zh-CN"/>
        </w:rPr>
        <w:t>号新</w:t>
      </w:r>
      <w:r w:rsidR="00145C4F">
        <w:rPr>
          <w:rFonts w:hint="eastAsia"/>
          <w:lang w:eastAsia="zh-CN"/>
        </w:rPr>
        <w:t>决议草案（</w:t>
      </w:r>
      <w:r w:rsidR="00145C4F">
        <w:rPr>
          <w:lang w:eastAsia="zh-CN"/>
        </w:rPr>
        <w:t>WRC-15</w:t>
      </w:r>
      <w:r w:rsidR="00145C4F">
        <w:rPr>
          <w:rFonts w:hint="eastAsia"/>
          <w:lang w:eastAsia="zh-CN"/>
        </w:rPr>
        <w:t>）</w:t>
      </w:r>
    </w:p>
    <w:p w:rsidR="00F85F77" w:rsidRDefault="00F85F77" w:rsidP="00F85F77">
      <w:pPr>
        <w:pStyle w:val="Restitle"/>
        <w:rPr>
          <w:lang w:eastAsia="zh-CN"/>
        </w:rPr>
      </w:pPr>
      <w:r>
        <w:rPr>
          <w:rFonts w:hint="eastAsia"/>
          <w:lang w:eastAsia="zh-CN"/>
        </w:rPr>
        <w:t>须按照第</w:t>
      </w:r>
      <w:r>
        <w:rPr>
          <w:lang w:eastAsia="zh-CN"/>
        </w:rPr>
        <w:t>9</w:t>
      </w:r>
      <w:r>
        <w:rPr>
          <w:rFonts w:hint="eastAsia"/>
          <w:lang w:eastAsia="zh-CN"/>
        </w:rPr>
        <w:t>条第</w:t>
      </w:r>
      <w:r>
        <w:rPr>
          <w:lang w:eastAsia="zh-CN"/>
        </w:rPr>
        <w:t>II</w:t>
      </w:r>
      <w:r>
        <w:rPr>
          <w:rFonts w:hint="eastAsia"/>
          <w:lang w:eastAsia="zh-CN"/>
        </w:rPr>
        <w:t>节完成协调程序的</w:t>
      </w:r>
      <w:r>
        <w:rPr>
          <w:lang w:eastAsia="zh-CN"/>
        </w:rPr>
        <w:br/>
      </w:r>
      <w:r>
        <w:rPr>
          <w:rFonts w:hint="eastAsia"/>
          <w:lang w:eastAsia="zh-CN"/>
        </w:rPr>
        <w:t>空间无线电通信电台频率指配的首次通知的规则安排</w:t>
      </w:r>
    </w:p>
    <w:p w:rsidR="00F85F77" w:rsidRDefault="00F85F77" w:rsidP="00F85F77">
      <w:pPr>
        <w:pStyle w:val="Normalaftertitle"/>
        <w:rPr>
          <w:lang w:eastAsia="zh-CN"/>
        </w:rPr>
      </w:pPr>
      <w:r>
        <w:rPr>
          <w:rFonts w:hint="eastAsia"/>
          <w:lang w:eastAsia="zh-CN"/>
        </w:rPr>
        <w:t>世界无线电通信大会（</w:t>
      </w:r>
      <w:r>
        <w:rPr>
          <w:rFonts w:asciiTheme="majorBidi" w:hAnsiTheme="majorBidi" w:cstheme="majorBidi"/>
          <w:lang w:eastAsia="zh-CN"/>
        </w:rPr>
        <w:t>2015</w:t>
      </w:r>
      <w:r>
        <w:rPr>
          <w:rFonts w:hint="eastAsia"/>
          <w:lang w:eastAsia="zh-CN"/>
        </w:rPr>
        <w:t>年，日内瓦），</w:t>
      </w:r>
    </w:p>
    <w:p w:rsidR="00F85F77" w:rsidRDefault="00F85F77" w:rsidP="00F85F77">
      <w:pPr>
        <w:pStyle w:val="Call"/>
        <w:rPr>
          <w:lang w:eastAsia="zh-CN"/>
        </w:rPr>
      </w:pPr>
      <w:r>
        <w:rPr>
          <w:rFonts w:hint="eastAsia"/>
          <w:lang w:eastAsia="zh-CN"/>
        </w:rPr>
        <w:t>考虑到</w:t>
      </w:r>
    </w:p>
    <w:p w:rsidR="00F85F77" w:rsidRDefault="00F85F77" w:rsidP="00F85F77">
      <w:pPr>
        <w:rPr>
          <w:lang w:eastAsia="zh-CN"/>
        </w:rPr>
      </w:pPr>
      <w:r>
        <w:rPr>
          <w:i/>
          <w:lang w:eastAsia="zh-CN"/>
        </w:rPr>
        <w:t>a)</w:t>
      </w:r>
      <w:r>
        <w:rPr>
          <w:lang w:eastAsia="zh-CN"/>
        </w:rPr>
        <w:tab/>
      </w:r>
      <w:r>
        <w:rPr>
          <w:rFonts w:hint="eastAsia"/>
          <w:lang w:eastAsia="zh-CN"/>
        </w:rPr>
        <w:t>必须合理和有效地利用频谱和对地静止卫星轨道以及应考虑到第</w:t>
      </w:r>
      <w:r>
        <w:rPr>
          <w:b/>
          <w:lang w:eastAsia="zh-CN"/>
        </w:rPr>
        <w:t>2</w:t>
      </w:r>
      <w:r>
        <w:rPr>
          <w:rFonts w:hint="eastAsia"/>
          <w:lang w:eastAsia="zh-CN"/>
        </w:rPr>
        <w:t>号决议</w:t>
      </w:r>
      <w:r>
        <w:rPr>
          <w:rFonts w:hint="eastAsia"/>
          <w:b/>
          <w:lang w:eastAsia="zh-CN"/>
        </w:rPr>
        <w:t>（</w:t>
      </w:r>
      <w:r>
        <w:rPr>
          <w:b/>
          <w:lang w:eastAsia="zh-CN"/>
        </w:rPr>
        <w:t>WRC-03</w:t>
      </w:r>
      <w:r>
        <w:rPr>
          <w:rFonts w:hint="eastAsia"/>
          <w:b/>
          <w:lang w:eastAsia="zh-CN"/>
        </w:rPr>
        <w:t>，修订版）</w:t>
      </w:r>
      <w:r>
        <w:rPr>
          <w:rFonts w:hint="eastAsia"/>
          <w:lang w:eastAsia="zh-CN"/>
        </w:rPr>
        <w:t>关于所有国家以平等权利公平使用空间无线电通信业务各频段的条款；</w:t>
      </w:r>
    </w:p>
    <w:p w:rsidR="00F85F77" w:rsidRDefault="00F85F77" w:rsidP="00F85F77">
      <w:pPr>
        <w:rPr>
          <w:lang w:eastAsia="zh-CN"/>
        </w:rPr>
      </w:pPr>
      <w:r>
        <w:rPr>
          <w:i/>
          <w:iCs/>
          <w:lang w:eastAsia="zh-CN"/>
        </w:rPr>
        <w:t>b)</w:t>
      </w:r>
      <w:r>
        <w:rPr>
          <w:lang w:eastAsia="zh-CN"/>
        </w:rPr>
        <w:tab/>
      </w:r>
      <w:r>
        <w:rPr>
          <w:rFonts w:hint="eastAsia"/>
          <w:lang w:eastAsia="zh-CN"/>
        </w:rPr>
        <w:t>国际电联《组织法》第</w:t>
      </w:r>
      <w:r>
        <w:rPr>
          <w:lang w:eastAsia="zh-CN"/>
        </w:rPr>
        <w:t>44</w:t>
      </w:r>
      <w:r>
        <w:rPr>
          <w:rFonts w:hint="eastAsia"/>
          <w:lang w:eastAsia="zh-CN"/>
        </w:rPr>
        <w:t>条规定，</w:t>
      </w:r>
      <w:r>
        <w:rPr>
          <w:rFonts w:ascii="SimSun" w:hAnsi="SimSun" w:hint="eastAsia"/>
          <w:lang w:eastAsia="zh-CN"/>
        </w:rPr>
        <w:t>“</w:t>
      </w:r>
      <w:r>
        <w:rPr>
          <w:rFonts w:ascii="STKaiti" w:eastAsia="STKaiti" w:hAnsi="STKaiti" w:hint="eastAsia"/>
          <w:lang w:eastAsia="zh-CN"/>
        </w:rPr>
        <w:t>在使用无线电业务的频段时，各成员国应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Pr>
          <w:rFonts w:ascii="SimSun" w:hAnsi="SimSun" w:hint="eastAsia"/>
          <w:lang w:eastAsia="zh-CN"/>
        </w:rPr>
        <w:t>”</w:t>
      </w:r>
    </w:p>
    <w:p w:rsidR="00F85F77" w:rsidRDefault="00F85F77" w:rsidP="00F85F77">
      <w:pPr>
        <w:rPr>
          <w:lang w:val="en-US" w:eastAsia="zh-CN"/>
        </w:rPr>
      </w:pPr>
      <w:r>
        <w:rPr>
          <w:i/>
          <w:iCs/>
          <w:lang w:val="en-US" w:eastAsia="zh-CN"/>
        </w:rPr>
        <w:t>c)</w:t>
      </w:r>
      <w:r>
        <w:rPr>
          <w:lang w:val="en-US" w:eastAsia="zh-CN"/>
        </w:rPr>
        <w:tab/>
        <w:t>ITU-R</w:t>
      </w:r>
      <w:r>
        <w:rPr>
          <w:rFonts w:hint="eastAsia"/>
          <w:lang w:val="en-US" w:eastAsia="zh-CN"/>
        </w:rPr>
        <w:t>的研究显示，按照第</w:t>
      </w:r>
      <w:r>
        <w:rPr>
          <w:b/>
          <w:bCs/>
          <w:lang w:val="en-US" w:eastAsia="zh-CN"/>
        </w:rPr>
        <w:t>11.44</w:t>
      </w:r>
      <w:r>
        <w:rPr>
          <w:rFonts w:hint="eastAsia"/>
          <w:lang w:val="en-US" w:eastAsia="zh-CN"/>
        </w:rPr>
        <w:t>款的规定，卫星网络的大部分通常在</w:t>
      </w:r>
      <w:r>
        <w:rPr>
          <w:lang w:val="en-US" w:eastAsia="zh-CN"/>
        </w:rPr>
        <w:t>7</w:t>
      </w:r>
      <w:r>
        <w:rPr>
          <w:rFonts w:hint="eastAsia"/>
          <w:lang w:val="en-US" w:eastAsia="zh-CN"/>
        </w:rPr>
        <w:t>年截止日期到期后被取消；</w:t>
      </w:r>
    </w:p>
    <w:p w:rsidR="00F85F77" w:rsidRDefault="00F85F77" w:rsidP="00F85F77">
      <w:pPr>
        <w:rPr>
          <w:lang w:val="en-US" w:eastAsia="zh-CN"/>
        </w:rPr>
      </w:pPr>
      <w:r>
        <w:rPr>
          <w:i/>
          <w:iCs/>
          <w:lang w:val="en-US" w:eastAsia="zh-CN"/>
        </w:rPr>
        <w:t>d)</w:t>
      </w:r>
      <w:r>
        <w:rPr>
          <w:lang w:val="en-US" w:eastAsia="zh-CN"/>
        </w:rPr>
        <w:tab/>
      </w:r>
      <w:r>
        <w:rPr>
          <w:rFonts w:hint="eastAsia"/>
          <w:lang w:val="en-US" w:eastAsia="zh-CN"/>
        </w:rPr>
        <w:t>目前影响卫星网络协调的不确定性可能需要通过多个网络申报获得灵活性，从而满足协调要求；</w:t>
      </w:r>
    </w:p>
    <w:p w:rsidR="00F85F77" w:rsidRDefault="00F85F77" w:rsidP="00F85F77">
      <w:pPr>
        <w:rPr>
          <w:lang w:val="en-US" w:eastAsia="zh-CN"/>
        </w:rPr>
      </w:pPr>
      <w:r>
        <w:rPr>
          <w:i/>
          <w:iCs/>
          <w:lang w:val="en-US" w:eastAsia="zh-CN"/>
        </w:rPr>
        <w:t>e)</w:t>
      </w:r>
      <w:r>
        <w:rPr>
          <w:lang w:val="en-US" w:eastAsia="zh-CN"/>
        </w:rPr>
        <w:tab/>
      </w:r>
      <w:r>
        <w:rPr>
          <w:rFonts w:hint="eastAsia"/>
          <w:lang w:val="en-US" w:eastAsia="zh-CN"/>
        </w:rPr>
        <w:t>多网络申报可能使协调请求超额，影响之后申报的网络，使这些网络无法及时获得轨道；</w:t>
      </w:r>
    </w:p>
    <w:p w:rsidR="00F85F77" w:rsidRDefault="00F85F77" w:rsidP="00921F4E">
      <w:pPr>
        <w:rPr>
          <w:lang w:eastAsia="zh-CN"/>
        </w:rPr>
      </w:pPr>
      <w:r>
        <w:rPr>
          <w:i/>
          <w:iCs/>
          <w:lang w:val="en-US" w:eastAsia="zh-CN"/>
        </w:rPr>
        <w:t>f)</w:t>
      </w:r>
      <w:r>
        <w:rPr>
          <w:lang w:val="en-US" w:eastAsia="zh-CN"/>
        </w:rPr>
        <w:tab/>
      </w:r>
      <w:r>
        <w:rPr>
          <w:rFonts w:hint="eastAsia"/>
          <w:lang w:val="en-US" w:eastAsia="zh-CN"/>
        </w:rPr>
        <w:t>强化现有程序可进一步方便获得无线电频谱和多个网络申报的相关轨道资源，降低不确定性以及影响协调的风险并为未来扩大提供灵活性</w:t>
      </w:r>
      <w:r w:rsidR="00921F4E">
        <w:rPr>
          <w:rFonts w:hint="eastAsia"/>
          <w:lang w:val="en-US" w:eastAsia="zh-CN"/>
        </w:rPr>
        <w:t>，</w:t>
      </w:r>
    </w:p>
    <w:p w:rsidR="00F85F77" w:rsidRDefault="00F85F77" w:rsidP="00F85F77">
      <w:pPr>
        <w:pStyle w:val="Call"/>
        <w:rPr>
          <w:lang w:eastAsia="zh-CN"/>
        </w:rPr>
      </w:pPr>
      <w:r>
        <w:rPr>
          <w:rFonts w:hint="eastAsia"/>
          <w:lang w:eastAsia="zh-CN"/>
        </w:rPr>
        <w:t>认识到</w:t>
      </w:r>
    </w:p>
    <w:p w:rsidR="00F85F77" w:rsidRDefault="00F85F77" w:rsidP="00921F4E">
      <w:pPr>
        <w:rPr>
          <w:rFonts w:asciiTheme="minorEastAsia" w:eastAsiaTheme="minorEastAsia" w:hAnsiTheme="minorEastAsia"/>
          <w:lang w:eastAsia="zh-CN"/>
        </w:rPr>
      </w:pPr>
      <w:r>
        <w:rPr>
          <w:i/>
          <w:iCs/>
          <w:lang w:eastAsia="zh-CN"/>
        </w:rPr>
        <w:t>a)</w:t>
      </w:r>
      <w:r>
        <w:rPr>
          <w:lang w:eastAsia="zh-CN"/>
        </w:rPr>
        <w:tab/>
      </w:r>
      <w:r>
        <w:rPr>
          <w:rFonts w:hint="eastAsia"/>
          <w:lang w:eastAsia="zh-CN"/>
        </w:rPr>
        <w:t>根据第</w:t>
      </w:r>
      <w:r>
        <w:rPr>
          <w:rFonts w:eastAsiaTheme="minorEastAsia"/>
          <w:b/>
          <w:bCs/>
          <w:lang w:val="en-US" w:eastAsia="zh-CN"/>
        </w:rPr>
        <w:t>86</w:t>
      </w:r>
      <w:r>
        <w:rPr>
          <w:rFonts w:eastAsiaTheme="minorEastAsia" w:hint="eastAsia"/>
          <w:lang w:val="en-US" w:eastAsia="zh-CN"/>
        </w:rPr>
        <w:t>号决议</w:t>
      </w:r>
      <w:r>
        <w:rPr>
          <w:rFonts w:eastAsiaTheme="minorEastAsia" w:hint="eastAsia"/>
          <w:b/>
          <w:bCs/>
          <w:lang w:val="en-US" w:eastAsia="zh-CN"/>
        </w:rPr>
        <w:t>（</w:t>
      </w:r>
      <w:r>
        <w:rPr>
          <w:b/>
          <w:bCs/>
          <w:lang w:val="en-US" w:eastAsia="zh-CN"/>
        </w:rPr>
        <w:t>WRC-07</w:t>
      </w:r>
      <w:r>
        <w:rPr>
          <w:rFonts w:hint="eastAsia"/>
          <w:b/>
          <w:bCs/>
          <w:lang w:val="en-US" w:eastAsia="zh-CN"/>
        </w:rPr>
        <w:t>，修订版）</w:t>
      </w:r>
      <w:r w:rsidRPr="00921F4E">
        <w:rPr>
          <w:rFonts w:hint="eastAsia"/>
          <w:lang w:val="en-US" w:eastAsia="zh-CN"/>
        </w:rPr>
        <w:t>，</w:t>
      </w:r>
      <w:r>
        <w:rPr>
          <w:rFonts w:hint="eastAsia"/>
          <w:lang w:val="en-US" w:eastAsia="zh-CN"/>
        </w:rPr>
        <w:t>第</w:t>
      </w:r>
      <w:r>
        <w:rPr>
          <w:b/>
          <w:bCs/>
          <w:lang w:val="en-US" w:eastAsia="zh-CN"/>
        </w:rPr>
        <w:t>807</w:t>
      </w:r>
      <w:r>
        <w:rPr>
          <w:rFonts w:hint="eastAsia"/>
          <w:lang w:val="en-US" w:eastAsia="zh-CN"/>
        </w:rPr>
        <w:t>号决议</w:t>
      </w:r>
      <w:r>
        <w:rPr>
          <w:rFonts w:hint="eastAsia"/>
          <w:b/>
          <w:bCs/>
          <w:lang w:val="en-US" w:eastAsia="zh-CN"/>
        </w:rPr>
        <w:t>（</w:t>
      </w:r>
      <w:r>
        <w:rPr>
          <w:b/>
          <w:bCs/>
          <w:lang w:val="en-US" w:eastAsia="zh-CN"/>
        </w:rPr>
        <w:t>WRC-12</w:t>
      </w:r>
      <w:r>
        <w:rPr>
          <w:rFonts w:hint="eastAsia"/>
          <w:b/>
          <w:bCs/>
          <w:lang w:val="en-US" w:eastAsia="zh-CN"/>
        </w:rPr>
        <w:t>）</w:t>
      </w:r>
      <w:r>
        <w:rPr>
          <w:rFonts w:hint="eastAsia"/>
          <w:lang w:val="en-US" w:eastAsia="zh-CN"/>
        </w:rPr>
        <w:t>做出决议</w:t>
      </w:r>
      <w:r w:rsidRPr="00921F4E">
        <w:rPr>
          <w:rFonts w:hint="eastAsia"/>
          <w:lang w:val="en-US" w:eastAsia="zh-CN"/>
        </w:rPr>
        <w:t>，</w:t>
      </w:r>
      <w:r>
        <w:rPr>
          <w:rFonts w:asciiTheme="minorEastAsia" w:eastAsiaTheme="minorEastAsia" w:hAnsiTheme="minorEastAsia" w:cstheme="majorBidi" w:hint="eastAsia"/>
          <w:lang w:val="en-US" w:eastAsia="zh-CN"/>
        </w:rPr>
        <w:t>为回应全权代表大会</w:t>
      </w:r>
      <w:r>
        <w:rPr>
          <w:rFonts w:eastAsiaTheme="minorEastAsia" w:hint="eastAsia"/>
          <w:lang w:val="en-US" w:eastAsia="zh-CN"/>
        </w:rPr>
        <w:t>第</w:t>
      </w:r>
      <w:r>
        <w:rPr>
          <w:rFonts w:eastAsiaTheme="minorEastAsia"/>
          <w:lang w:val="en-US" w:eastAsia="zh-CN"/>
        </w:rPr>
        <w:t>86</w:t>
      </w:r>
      <w:r>
        <w:rPr>
          <w:rFonts w:eastAsiaTheme="minorEastAsia" w:hint="eastAsia"/>
          <w:lang w:val="en-US" w:eastAsia="zh-CN"/>
        </w:rPr>
        <w:t>号决议（</w:t>
      </w:r>
      <w:r>
        <w:rPr>
          <w:rFonts w:eastAsiaTheme="minorEastAsia"/>
          <w:lang w:val="en-US" w:eastAsia="zh-CN"/>
        </w:rPr>
        <w:t>2002</w:t>
      </w:r>
      <w:r>
        <w:rPr>
          <w:rFonts w:eastAsiaTheme="minorEastAsia" w:hint="eastAsia"/>
          <w:lang w:val="en-US" w:eastAsia="zh-CN"/>
        </w:rPr>
        <w:t>年</w:t>
      </w:r>
      <w:r>
        <w:rPr>
          <w:rFonts w:asciiTheme="minorEastAsia" w:eastAsiaTheme="minorEastAsia" w:hAnsiTheme="minorEastAsia" w:cstheme="majorBidi" w:hint="eastAsia"/>
          <w:lang w:val="en-US" w:eastAsia="zh-CN"/>
        </w:rPr>
        <w:t>，马拉喀什，修订版），关于卫星网络频率指配的提前公布、协调、通知和登记程序</w:t>
      </w:r>
      <w:r>
        <w:rPr>
          <w:rFonts w:eastAsiaTheme="minorEastAsia" w:hint="eastAsia"/>
          <w:lang w:val="en-US" w:eastAsia="zh-CN"/>
        </w:rPr>
        <w:t>由</w:t>
      </w:r>
      <w:r>
        <w:rPr>
          <w:rFonts w:eastAsiaTheme="minorEastAsia"/>
          <w:lang w:val="en-US" w:eastAsia="zh-CN"/>
        </w:rPr>
        <w:t>2015</w:t>
      </w:r>
      <w:r>
        <w:rPr>
          <w:rFonts w:eastAsiaTheme="minorEastAsia" w:hint="eastAsia"/>
          <w:lang w:val="en-US" w:eastAsia="zh-CN"/>
        </w:rPr>
        <w:t>年召开的世界无线电通信大会考虑</w:t>
      </w:r>
      <w:r>
        <w:rPr>
          <w:rFonts w:asciiTheme="minorEastAsia" w:eastAsiaTheme="minorEastAsia" w:hAnsiTheme="minorEastAsia" w:cstheme="majorBidi" w:hint="eastAsia"/>
          <w:lang w:val="en-US" w:eastAsia="zh-CN"/>
        </w:rPr>
        <w:t>可能做出的修改和</w:t>
      </w:r>
      <w:r>
        <w:rPr>
          <w:rFonts w:asciiTheme="minorEastAsia" w:eastAsiaTheme="minorEastAsia" w:hAnsiTheme="minorEastAsia" w:cstheme="majorBidi" w:hint="eastAsia"/>
          <w:lang w:val="en-US" w:eastAsia="zh-CN"/>
        </w:rPr>
        <w:lastRenderedPageBreak/>
        <w:t>采取的其它方案，以便为合理、高效和经济地使用无线电频率及任何相关轨道（包括对地静止卫星轨道）提供便利</w:t>
      </w:r>
      <w:r w:rsidR="00921F4E">
        <w:rPr>
          <w:rFonts w:asciiTheme="minorEastAsia" w:eastAsiaTheme="minorEastAsia" w:hAnsiTheme="minorEastAsia" w:cstheme="majorBidi" w:hint="eastAsia"/>
          <w:lang w:val="en-US" w:eastAsia="zh-CN"/>
        </w:rPr>
        <w:t>；</w:t>
      </w:r>
    </w:p>
    <w:p w:rsidR="00F85F77" w:rsidRDefault="00F85F77" w:rsidP="00F85F77">
      <w:pPr>
        <w:rPr>
          <w:lang w:eastAsia="zh-CN"/>
        </w:rPr>
      </w:pPr>
      <w:r>
        <w:rPr>
          <w:i/>
          <w:iCs/>
          <w:lang w:eastAsia="zh-CN"/>
        </w:rPr>
        <w:t>b)</w:t>
      </w:r>
      <w:r>
        <w:rPr>
          <w:lang w:eastAsia="zh-CN"/>
        </w:rPr>
        <w:tab/>
      </w:r>
      <w:r>
        <w:rPr>
          <w:rFonts w:hint="eastAsia"/>
          <w:lang w:val="en-US" w:eastAsia="zh-CN"/>
        </w:rPr>
        <w:t>第</w:t>
      </w:r>
      <w:r>
        <w:rPr>
          <w:b/>
          <w:bCs/>
          <w:lang w:eastAsia="zh-CN"/>
        </w:rPr>
        <w:t>86</w:t>
      </w:r>
      <w:r>
        <w:rPr>
          <w:rFonts w:hint="eastAsia"/>
          <w:lang w:eastAsia="zh-CN"/>
        </w:rPr>
        <w:t>号决议</w:t>
      </w:r>
      <w:r>
        <w:rPr>
          <w:rFonts w:hint="eastAsia"/>
          <w:b/>
          <w:bCs/>
          <w:lang w:eastAsia="zh-CN"/>
        </w:rPr>
        <w:t>（</w:t>
      </w:r>
      <w:r>
        <w:rPr>
          <w:b/>
          <w:bCs/>
          <w:lang w:eastAsia="zh-CN"/>
        </w:rPr>
        <w:t>WRC-07</w:t>
      </w:r>
      <w:r>
        <w:rPr>
          <w:rFonts w:hint="eastAsia"/>
          <w:b/>
          <w:bCs/>
          <w:lang w:eastAsia="zh-CN"/>
        </w:rPr>
        <w:t>，修订版）</w:t>
      </w:r>
      <w:r>
        <w:rPr>
          <w:rFonts w:hint="eastAsia"/>
          <w:lang w:eastAsia="zh-CN"/>
        </w:rPr>
        <w:t>请未来世界无线电通信大会审议处理《无线电规则》中有关空间业务频率指配的提前公布、协调、通知和登记程序的缺陷与改进问题的任何提案，这种程序或者由无线电规则委员会确定并纳入了《程序规则》，或者已经由主管部门或无线电通信局酌情确定，</w:t>
      </w:r>
    </w:p>
    <w:p w:rsidR="00F85F77" w:rsidRDefault="00F85F77" w:rsidP="00F85F77">
      <w:pPr>
        <w:pStyle w:val="Call"/>
        <w:rPr>
          <w:lang w:val="en-US" w:eastAsia="zh-CN"/>
        </w:rPr>
      </w:pPr>
      <w:r>
        <w:rPr>
          <w:rFonts w:hint="eastAsia"/>
          <w:color w:val="000000"/>
          <w:lang w:val="en-US" w:eastAsia="zh-CN"/>
        </w:rPr>
        <w:t>做出决议</w:t>
      </w:r>
    </w:p>
    <w:p w:rsidR="00F85F77" w:rsidRDefault="00F85F77" w:rsidP="00F85F77">
      <w:pPr>
        <w:rPr>
          <w:lang w:eastAsia="zh-CN"/>
        </w:rPr>
      </w:pPr>
      <w:r>
        <w:rPr>
          <w:color w:val="000000"/>
          <w:lang w:val="en-US" w:eastAsia="zh-CN"/>
        </w:rPr>
        <w:t>1</w:t>
      </w:r>
      <w:r>
        <w:rPr>
          <w:color w:val="000000"/>
          <w:lang w:val="en-US" w:eastAsia="zh-CN"/>
        </w:rPr>
        <w:tab/>
      </w:r>
      <w:r>
        <w:rPr>
          <w:rFonts w:hint="eastAsia"/>
          <w:lang w:eastAsia="zh-CN"/>
        </w:rPr>
        <w:t>如负责主管部门在截止日期前</w:t>
      </w:r>
      <w:r>
        <w:rPr>
          <w:lang w:eastAsia="zh-CN"/>
        </w:rPr>
        <w:t>[</w:t>
      </w:r>
      <w:r>
        <w:rPr>
          <w:rFonts w:hint="eastAsia"/>
          <w:lang w:eastAsia="zh-CN"/>
        </w:rPr>
        <w:t>三</w:t>
      </w:r>
      <w:r>
        <w:rPr>
          <w:lang w:eastAsia="zh-CN"/>
        </w:rPr>
        <w:t>]</w:t>
      </w:r>
      <w:r>
        <w:rPr>
          <w:rFonts w:hint="eastAsia"/>
          <w:lang w:eastAsia="zh-CN"/>
        </w:rPr>
        <w:t>年提交了首次通知资料，通知启用卫星网络空间电台任何频率指配的日期不得迟于无线电通信局收到按照第</w:t>
      </w:r>
      <w:r>
        <w:rPr>
          <w:b/>
          <w:bCs/>
          <w:lang w:eastAsia="zh-CN"/>
        </w:rPr>
        <w:t>9.1</w:t>
      </w:r>
      <w:r>
        <w:rPr>
          <w:rFonts w:hint="eastAsia"/>
          <w:lang w:eastAsia="zh-CN"/>
        </w:rPr>
        <w:t>或</w:t>
      </w:r>
      <w:r>
        <w:rPr>
          <w:b/>
          <w:bCs/>
          <w:lang w:eastAsia="zh-CN"/>
        </w:rPr>
        <w:t>9.2</w:t>
      </w:r>
      <w:r>
        <w:rPr>
          <w:rFonts w:hint="eastAsia"/>
          <w:lang w:eastAsia="zh-CN"/>
        </w:rPr>
        <w:t>款酌情提交的相关完整资料之日起的七年；</w:t>
      </w:r>
    </w:p>
    <w:p w:rsidR="00F85F77" w:rsidRDefault="00F85F77" w:rsidP="00F85F77">
      <w:pPr>
        <w:rPr>
          <w:lang w:eastAsia="zh-CN"/>
        </w:rPr>
      </w:pPr>
      <w:r>
        <w:rPr>
          <w:lang w:eastAsia="zh-CN"/>
        </w:rPr>
        <w:t>2</w:t>
      </w:r>
      <w:r>
        <w:rPr>
          <w:lang w:eastAsia="zh-CN"/>
        </w:rPr>
        <w:tab/>
      </w:r>
      <w:r>
        <w:rPr>
          <w:rFonts w:hint="eastAsia"/>
          <w:spacing w:val="4"/>
          <w:lang w:eastAsia="zh-CN"/>
        </w:rPr>
        <w:t>如果收到第</w:t>
      </w:r>
      <w:r>
        <w:rPr>
          <w:rStyle w:val="Artref"/>
          <w:b/>
          <w:bCs/>
          <w:lang w:eastAsia="zh-CN"/>
        </w:rPr>
        <w:t>9.1</w:t>
      </w:r>
      <w:r>
        <w:rPr>
          <w:rFonts w:hint="eastAsia"/>
          <w:spacing w:val="4"/>
          <w:lang w:eastAsia="zh-CN"/>
        </w:rPr>
        <w:t>或</w:t>
      </w:r>
      <w:r>
        <w:rPr>
          <w:rStyle w:val="Artref"/>
          <w:b/>
          <w:bCs/>
          <w:lang w:eastAsia="zh-CN"/>
        </w:rPr>
        <w:t>9.2</w:t>
      </w:r>
      <w:r>
        <w:rPr>
          <w:rFonts w:hint="eastAsia"/>
          <w:spacing w:val="4"/>
          <w:lang w:eastAsia="zh-CN"/>
        </w:rPr>
        <w:t>款（酌情适用）提到的相关完整资料日期后的四年时限后，负责酌情按照第</w:t>
      </w:r>
      <w:r>
        <w:rPr>
          <w:b/>
          <w:bCs/>
          <w:spacing w:val="4"/>
          <w:lang w:eastAsia="zh-CN"/>
        </w:rPr>
        <w:t>9.6</w:t>
      </w:r>
      <w:r>
        <w:rPr>
          <w:rFonts w:hint="eastAsia"/>
          <w:spacing w:val="4"/>
          <w:lang w:eastAsia="zh-CN"/>
        </w:rPr>
        <w:t>或</w:t>
      </w:r>
      <w:r>
        <w:rPr>
          <w:b/>
          <w:bCs/>
          <w:spacing w:val="4"/>
          <w:lang w:eastAsia="zh-CN"/>
        </w:rPr>
        <w:t>9.30</w:t>
      </w:r>
      <w:r>
        <w:rPr>
          <w:rFonts w:hint="eastAsia"/>
          <w:spacing w:val="4"/>
          <w:lang w:eastAsia="zh-CN"/>
        </w:rPr>
        <w:t>款进行卫星网络协调的主管部门没有启用相关网络电台的频率指配，或未在期满六个月前提交</w:t>
      </w:r>
      <w:r>
        <w:rPr>
          <w:rFonts w:eastAsiaTheme="minorEastAsia" w:hint="eastAsia"/>
          <w:lang w:val="en-US" w:eastAsia="zh-CN"/>
        </w:rPr>
        <w:t>首次通知资料并根据第</w:t>
      </w:r>
      <w:r>
        <w:rPr>
          <w:rFonts w:eastAsiaTheme="minorEastAsia"/>
          <w:b/>
          <w:bCs/>
          <w:lang w:val="en-US" w:eastAsia="zh-CN"/>
        </w:rPr>
        <w:t>49</w:t>
      </w:r>
      <w:r>
        <w:rPr>
          <w:rFonts w:eastAsiaTheme="minorEastAsia" w:hint="eastAsia"/>
          <w:lang w:val="en-US" w:eastAsia="zh-CN"/>
        </w:rPr>
        <w:t>号协议</w:t>
      </w:r>
      <w:r>
        <w:rPr>
          <w:rFonts w:eastAsiaTheme="minorEastAsia" w:hint="eastAsia"/>
          <w:b/>
          <w:bCs/>
          <w:lang w:val="en-US" w:eastAsia="zh-CN"/>
        </w:rPr>
        <w:t>（</w:t>
      </w:r>
      <w:r>
        <w:rPr>
          <w:rFonts w:eastAsiaTheme="minorEastAsia"/>
          <w:b/>
          <w:bCs/>
          <w:lang w:val="en-US" w:eastAsia="zh-CN"/>
        </w:rPr>
        <w:t>WRC-12</w:t>
      </w:r>
      <w:r>
        <w:rPr>
          <w:rFonts w:eastAsiaTheme="minorEastAsia" w:hint="eastAsia"/>
          <w:b/>
          <w:bCs/>
          <w:lang w:val="en-US" w:eastAsia="zh-CN"/>
        </w:rPr>
        <w:t>，修订版）</w:t>
      </w:r>
      <w:r>
        <w:rPr>
          <w:rFonts w:eastAsiaTheme="minorEastAsia" w:hint="eastAsia"/>
          <w:bCs/>
          <w:lang w:val="en-US" w:eastAsia="zh-CN"/>
        </w:rPr>
        <w:t>提供的相应应付努力资料，</w:t>
      </w:r>
      <w:r>
        <w:rPr>
          <w:rFonts w:hint="eastAsia"/>
          <w:spacing w:val="4"/>
          <w:lang w:eastAsia="zh-CN"/>
        </w:rPr>
        <w:t>按照第</w:t>
      </w:r>
      <w:r>
        <w:rPr>
          <w:rStyle w:val="Artref"/>
          <w:b/>
          <w:bCs/>
          <w:lang w:eastAsia="zh-CN"/>
        </w:rPr>
        <w:t>9.5B</w:t>
      </w:r>
      <w:r>
        <w:rPr>
          <w:rStyle w:val="Artref"/>
          <w:rFonts w:hint="eastAsia"/>
          <w:lang w:eastAsia="zh-CN"/>
        </w:rPr>
        <w:t>款</w:t>
      </w:r>
      <w:r>
        <w:rPr>
          <w:rFonts w:hint="eastAsia"/>
          <w:spacing w:val="4"/>
          <w:lang w:eastAsia="zh-CN"/>
        </w:rPr>
        <w:t>公布的相应资料则须</w:t>
      </w:r>
      <w:r>
        <w:rPr>
          <w:rFonts w:hint="eastAsia"/>
          <w:lang w:eastAsia="zh-CN"/>
        </w:rPr>
        <w:t>删除；</w:t>
      </w:r>
    </w:p>
    <w:p w:rsidR="00F85F77" w:rsidRDefault="00F85F77" w:rsidP="00F85F77">
      <w:pPr>
        <w:rPr>
          <w:lang w:eastAsia="zh-CN"/>
        </w:rPr>
      </w:pPr>
      <w:r>
        <w:rPr>
          <w:lang w:eastAsia="zh-CN"/>
        </w:rPr>
        <w:t>3</w:t>
      </w:r>
      <w:r>
        <w:rPr>
          <w:lang w:eastAsia="zh-CN"/>
        </w:rPr>
        <w:tab/>
      </w:r>
      <w:r>
        <w:rPr>
          <w:rFonts w:hint="eastAsia"/>
          <w:lang w:eastAsia="zh-CN"/>
        </w:rPr>
        <w:t>首次通知资料应限于以下内容：</w:t>
      </w:r>
    </w:p>
    <w:p w:rsidR="00F85F77" w:rsidRDefault="00F85F77" w:rsidP="00F85F77">
      <w:pPr>
        <w:pStyle w:val="enumlev1"/>
        <w:rPr>
          <w:lang w:eastAsia="zh-CN"/>
        </w:rPr>
      </w:pPr>
      <w:r>
        <w:rPr>
          <w:lang w:eastAsia="zh-CN"/>
        </w:rPr>
        <w:t>3.1</w:t>
      </w:r>
      <w:r>
        <w:rPr>
          <w:lang w:eastAsia="zh-CN"/>
        </w:rPr>
        <w:tab/>
      </w:r>
      <w:r>
        <w:rPr>
          <w:rFonts w:hint="eastAsia"/>
          <w:lang w:eastAsia="zh-CN"/>
        </w:rPr>
        <w:t>频率质量的修改；</w:t>
      </w:r>
    </w:p>
    <w:p w:rsidR="00F85F77" w:rsidRDefault="00F85F77" w:rsidP="00611939">
      <w:pPr>
        <w:pStyle w:val="enumlev1"/>
        <w:rPr>
          <w:lang w:eastAsia="zh-CN"/>
        </w:rPr>
      </w:pPr>
      <w:r>
        <w:rPr>
          <w:lang w:eastAsia="zh-CN"/>
        </w:rPr>
        <w:t>3.2</w:t>
      </w:r>
      <w:r>
        <w:rPr>
          <w:lang w:eastAsia="zh-CN"/>
        </w:rPr>
        <w:tab/>
      </w:r>
      <w:r>
        <w:rPr>
          <w:rFonts w:hint="eastAsia"/>
          <w:lang w:eastAsia="zh-CN"/>
        </w:rPr>
        <w:t>正负</w:t>
      </w:r>
      <w:r>
        <w:rPr>
          <w:lang w:eastAsia="zh-CN"/>
        </w:rPr>
        <w:t>1</w:t>
      </w:r>
      <w:r>
        <w:rPr>
          <w:rFonts w:hint="eastAsia"/>
          <w:lang w:eastAsia="zh-CN"/>
        </w:rPr>
        <w:t>度内轨道位置的修改；</w:t>
      </w:r>
    </w:p>
    <w:p w:rsidR="00F85F77" w:rsidRDefault="00F85F77" w:rsidP="00F85F77">
      <w:pPr>
        <w:pStyle w:val="enumlev1"/>
        <w:rPr>
          <w:lang w:eastAsia="zh-CN"/>
        </w:rPr>
      </w:pPr>
      <w:r>
        <w:rPr>
          <w:lang w:eastAsia="zh-CN"/>
        </w:rPr>
        <w:t>3.3</w:t>
      </w:r>
      <w:r>
        <w:rPr>
          <w:lang w:eastAsia="zh-CN"/>
        </w:rPr>
        <w:tab/>
      </w:r>
      <w:r>
        <w:rPr>
          <w:rFonts w:hint="eastAsia"/>
          <w:lang w:eastAsia="zh-CN"/>
        </w:rPr>
        <w:t>业务区的修改；</w:t>
      </w:r>
    </w:p>
    <w:p w:rsidR="00F85F77" w:rsidRDefault="00F85F77" w:rsidP="00F85F77">
      <w:pPr>
        <w:pStyle w:val="enumlev1"/>
        <w:rPr>
          <w:lang w:eastAsia="zh-CN"/>
        </w:rPr>
      </w:pPr>
      <w:r>
        <w:rPr>
          <w:lang w:eastAsia="zh-CN"/>
        </w:rPr>
        <w:t>3.4</w:t>
      </w:r>
      <w:r>
        <w:rPr>
          <w:lang w:eastAsia="zh-CN"/>
        </w:rPr>
        <w:tab/>
      </w:r>
      <w:r>
        <w:rPr>
          <w:rFonts w:hint="eastAsia"/>
          <w:lang w:eastAsia="zh-CN"/>
        </w:rPr>
        <w:t>协调地位资料；</w:t>
      </w:r>
    </w:p>
    <w:p w:rsidR="00F85F77" w:rsidRDefault="00F85F77" w:rsidP="00F85F77">
      <w:pPr>
        <w:pStyle w:val="enumlev1"/>
        <w:rPr>
          <w:lang w:eastAsia="zh-CN"/>
        </w:rPr>
      </w:pPr>
      <w:r>
        <w:rPr>
          <w:lang w:eastAsia="zh-CN"/>
        </w:rPr>
        <w:t>3.5</w:t>
      </w:r>
      <w:r>
        <w:rPr>
          <w:lang w:eastAsia="zh-CN"/>
        </w:rPr>
        <w:tab/>
      </w:r>
      <w:r>
        <w:rPr>
          <w:rFonts w:hint="eastAsia"/>
          <w:lang w:eastAsia="zh-CN"/>
        </w:rPr>
        <w:t>波束技术资料的修改；</w:t>
      </w:r>
    </w:p>
    <w:p w:rsidR="00F85F77" w:rsidRDefault="00F85F77" w:rsidP="00F85F77">
      <w:pPr>
        <w:rPr>
          <w:lang w:eastAsia="zh-CN"/>
        </w:rPr>
      </w:pPr>
      <w:r>
        <w:rPr>
          <w:lang w:eastAsia="zh-CN"/>
        </w:rPr>
        <w:t>4</w:t>
      </w:r>
      <w:r>
        <w:rPr>
          <w:lang w:eastAsia="zh-CN"/>
        </w:rPr>
        <w:tab/>
      </w:r>
      <w:r>
        <w:rPr>
          <w:rFonts w:hint="eastAsia"/>
          <w:lang w:eastAsia="zh-CN"/>
        </w:rPr>
        <w:t>在收到首次通知资料后，无线电通信局须在</w:t>
      </w:r>
      <w:r>
        <w:rPr>
          <w:lang w:eastAsia="zh-CN"/>
        </w:rPr>
        <w:t>[4</w:t>
      </w:r>
      <w:r>
        <w:rPr>
          <w:rFonts w:hint="eastAsia"/>
          <w:lang w:eastAsia="zh-CN"/>
        </w:rPr>
        <w:t>个月</w:t>
      </w:r>
      <w:r>
        <w:rPr>
          <w:lang w:eastAsia="zh-CN"/>
        </w:rPr>
        <w:t>]</w:t>
      </w:r>
      <w:r>
        <w:rPr>
          <w:rFonts w:hint="eastAsia"/>
          <w:lang w:eastAsia="zh-CN"/>
        </w:rPr>
        <w:t>之内</w:t>
      </w:r>
      <w:r>
        <w:rPr>
          <w:lang w:eastAsia="zh-CN"/>
        </w:rPr>
        <w:t>PARTXS</w:t>
      </w:r>
      <w:r>
        <w:rPr>
          <w:rFonts w:hint="eastAsia"/>
          <w:lang w:eastAsia="zh-CN"/>
        </w:rPr>
        <w:t>特节中公布所含资料，同时在收到完整资料四个月后公布在《无线电通信局国际频率信息通报》中公布所含资料，以便征求受到影响的成员国的意见。</w:t>
      </w:r>
    </w:p>
    <w:p w:rsidR="00F85F77" w:rsidRDefault="00921F4E" w:rsidP="00921F4E">
      <w:pPr>
        <w:pStyle w:val="Note"/>
        <w:rPr>
          <w:lang w:eastAsia="zh-CN"/>
        </w:rPr>
      </w:pPr>
      <w:r>
        <w:rPr>
          <w:rFonts w:hint="eastAsia"/>
          <w:lang w:eastAsia="zh-CN"/>
        </w:rPr>
        <w:t>注</w:t>
      </w:r>
      <w:r>
        <w:rPr>
          <w:rFonts w:hint="eastAsia"/>
          <w:lang w:eastAsia="zh-CN"/>
        </w:rPr>
        <w:t xml:space="preserve"> </w:t>
      </w:r>
      <w:r>
        <w:rPr>
          <w:lang w:eastAsia="zh-CN"/>
        </w:rPr>
        <w:t xml:space="preserve">– </w:t>
      </w:r>
      <w:r w:rsidR="00F85F77">
        <w:rPr>
          <w:rFonts w:hint="eastAsia"/>
          <w:lang w:eastAsia="zh-CN"/>
        </w:rPr>
        <w:t>如果</w:t>
      </w:r>
      <w:r w:rsidR="00F85F77">
        <w:rPr>
          <w:lang w:eastAsia="zh-CN"/>
        </w:rPr>
        <w:t>WRC-15</w:t>
      </w:r>
      <w:r w:rsidR="00F85F77">
        <w:rPr>
          <w:rFonts w:hint="eastAsia"/>
          <w:lang w:eastAsia="zh-CN"/>
        </w:rPr>
        <w:t>通过本决议，大会或许希望考虑请理事会考虑重新审议其第</w:t>
      </w:r>
      <w:r w:rsidR="00F85F77">
        <w:rPr>
          <w:lang w:eastAsia="zh-CN"/>
        </w:rPr>
        <w:t>482</w:t>
      </w:r>
      <w:r w:rsidR="00F85F77">
        <w:rPr>
          <w:rFonts w:hint="eastAsia"/>
          <w:lang w:eastAsia="zh-CN"/>
        </w:rPr>
        <w:t>号决定是否适当。</w:t>
      </w:r>
    </w:p>
    <w:p w:rsidR="00BA18D8" w:rsidRDefault="00BA18D8">
      <w:pPr>
        <w:pStyle w:val="Reasons"/>
        <w:rPr>
          <w:lang w:eastAsia="zh-CN"/>
        </w:rPr>
      </w:pPr>
    </w:p>
    <w:p w:rsidR="00F85F77" w:rsidRDefault="00F85F77" w:rsidP="0032202E">
      <w:pPr>
        <w:pStyle w:val="Reasons"/>
        <w:rPr>
          <w:lang w:eastAsia="zh-CN"/>
        </w:rPr>
      </w:pPr>
    </w:p>
    <w:p w:rsidR="00F85F77" w:rsidRDefault="00F85F77" w:rsidP="00F85F77">
      <w:pPr>
        <w:jc w:val="center"/>
        <w:rPr>
          <w:lang w:eastAsia="zh-CN"/>
        </w:rPr>
      </w:pPr>
      <w:r>
        <w:t>______________</w:t>
      </w:r>
    </w:p>
    <w:sectPr w:rsidR="00F85F77">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B465A8">
      <w:rPr>
        <w:lang w:val="en-US"/>
      </w:rPr>
      <w:t>P:\CHI\ITU-R\CONF-R\CMR15\000\086ADD21ADD09C.docx</w:t>
    </w:r>
    <w:r>
      <w:fldChar w:fldCharType="end"/>
    </w:r>
    <w:r w:rsidR="008620CB">
      <w:t xml:space="preserve"> (388651)</w:t>
    </w:r>
    <w:r w:rsidRPr="00DA0469">
      <w:rPr>
        <w:lang w:val="en-US"/>
      </w:rPr>
      <w:tab/>
    </w:r>
    <w:r>
      <w:fldChar w:fldCharType="begin"/>
    </w:r>
    <w:r>
      <w:instrText xml:space="preserve"> savedate \@ dd.MM.yy </w:instrText>
    </w:r>
    <w:r>
      <w:fldChar w:fldCharType="separate"/>
    </w:r>
    <w:r w:rsidR="00B465A8">
      <w:t>28.10.15</w:t>
    </w:r>
    <w:r>
      <w:fldChar w:fldCharType="end"/>
    </w:r>
    <w:r w:rsidRPr="00DA0469">
      <w:rPr>
        <w:lang w:val="en-US"/>
      </w:rPr>
      <w:tab/>
    </w:r>
    <w:r>
      <w:fldChar w:fldCharType="begin"/>
    </w:r>
    <w:r>
      <w:instrText xml:space="preserve"> printdate \@ dd.MM.yy </w:instrText>
    </w:r>
    <w:r>
      <w:fldChar w:fldCharType="separate"/>
    </w:r>
    <w:r w:rsidR="00B465A8">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B465A8">
      <w:rPr>
        <w:lang w:val="en-US"/>
      </w:rPr>
      <w:t>P:\CHI\ITU-R\CONF-R\CMR15\000\086ADD21ADD09C.docx</w:t>
    </w:r>
    <w:r>
      <w:fldChar w:fldCharType="end"/>
    </w:r>
    <w:r w:rsidR="008620CB">
      <w:t xml:space="preserve"> (388651)</w:t>
    </w:r>
    <w:r w:rsidRPr="00DA0469">
      <w:rPr>
        <w:lang w:val="en-US"/>
      </w:rPr>
      <w:tab/>
    </w:r>
    <w:r>
      <w:fldChar w:fldCharType="begin"/>
    </w:r>
    <w:r>
      <w:instrText xml:space="preserve"> savedate \@ dd.MM.yy </w:instrText>
    </w:r>
    <w:r>
      <w:fldChar w:fldCharType="separate"/>
    </w:r>
    <w:r w:rsidR="00B465A8">
      <w:t>28.10.15</w:t>
    </w:r>
    <w:r>
      <w:fldChar w:fldCharType="end"/>
    </w:r>
    <w:r w:rsidRPr="00DA0469">
      <w:rPr>
        <w:lang w:val="en-US"/>
      </w:rPr>
      <w:tab/>
    </w:r>
    <w:r>
      <w:fldChar w:fldCharType="begin"/>
    </w:r>
    <w:r>
      <w:instrText xml:space="preserve"> printdate \@ dd.MM.yy </w:instrText>
    </w:r>
    <w:r>
      <w:fldChar w:fldCharType="separate"/>
    </w:r>
    <w:r w:rsidR="00B465A8">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465A8">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86(Add.21)(Add.9)-</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7376C"/>
    <w:rsid w:val="000C09BA"/>
    <w:rsid w:val="000C1F1E"/>
    <w:rsid w:val="000C6AA7"/>
    <w:rsid w:val="000E26F6"/>
    <w:rsid w:val="00123C07"/>
    <w:rsid w:val="00145C4F"/>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3736E"/>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11939"/>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20CB"/>
    <w:rsid w:val="00865DFB"/>
    <w:rsid w:val="008A7416"/>
    <w:rsid w:val="008B6852"/>
    <w:rsid w:val="008C26FF"/>
    <w:rsid w:val="008D1D14"/>
    <w:rsid w:val="008E1785"/>
    <w:rsid w:val="008E7127"/>
    <w:rsid w:val="008E7C8E"/>
    <w:rsid w:val="008F4FC0"/>
    <w:rsid w:val="00912959"/>
    <w:rsid w:val="00921F4E"/>
    <w:rsid w:val="009657F9"/>
    <w:rsid w:val="0099525B"/>
    <w:rsid w:val="009C72B7"/>
    <w:rsid w:val="00A0052C"/>
    <w:rsid w:val="00A31B14"/>
    <w:rsid w:val="00A323DC"/>
    <w:rsid w:val="00A466E6"/>
    <w:rsid w:val="00A815BE"/>
    <w:rsid w:val="00AA5DA1"/>
    <w:rsid w:val="00AE369F"/>
    <w:rsid w:val="00B026CB"/>
    <w:rsid w:val="00B465A8"/>
    <w:rsid w:val="00B711CC"/>
    <w:rsid w:val="00B851D4"/>
    <w:rsid w:val="00B868FC"/>
    <w:rsid w:val="00B95072"/>
    <w:rsid w:val="00BA18D8"/>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85F77"/>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84AA10-22A6-4006-B4D8-2C5CF12B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ResNoChar">
    <w:name w:val="Res_No Char"/>
    <w:basedOn w:val="DefaultParagraphFont"/>
    <w:link w:val="ResNo"/>
    <w:locked/>
    <w:rsid w:val="00145C4F"/>
    <w:rPr>
      <w:rFonts w:ascii="Times New Roman" w:hAnsi="Times New Roman"/>
      <w:caps/>
      <w:sz w:val="28"/>
      <w:lang w:val="en-GB" w:eastAsia="en-US"/>
    </w:rPr>
  </w:style>
  <w:style w:type="character" w:customStyle="1" w:styleId="href">
    <w:name w:val="href"/>
    <w:basedOn w:val="DefaultParagraphFont"/>
    <w:rsid w:val="00145C4F"/>
  </w:style>
  <w:style w:type="character" w:customStyle="1" w:styleId="NormalaftertitleChar">
    <w:name w:val="Normal_after_title Char"/>
    <w:basedOn w:val="DefaultParagraphFont"/>
    <w:link w:val="Normalaftertitle"/>
    <w:locked/>
    <w:rsid w:val="00145C4F"/>
    <w:rPr>
      <w:rFonts w:ascii="Times New Roman" w:hAnsi="Times New Roman"/>
      <w:sz w:val="24"/>
      <w:lang w:val="en-GB" w:eastAsia="en-US"/>
    </w:rPr>
  </w:style>
  <w:style w:type="character" w:customStyle="1" w:styleId="CallChar">
    <w:name w:val="Call Char"/>
    <w:link w:val="Call"/>
    <w:locked/>
    <w:rsid w:val="00145C4F"/>
    <w:rPr>
      <w:rFonts w:ascii="STKaiti" w:eastAsia="STKaiti" w:hAnsi="STKaiti"/>
      <w:sz w:val="24"/>
      <w:lang w:val="en-GB" w:eastAsia="en-US"/>
    </w:rPr>
  </w:style>
  <w:style w:type="character" w:customStyle="1" w:styleId="enumlev1Char">
    <w:name w:val="enumlev1 Char"/>
    <w:basedOn w:val="DefaultParagraphFont"/>
    <w:link w:val="enumlev1"/>
    <w:locked/>
    <w:rsid w:val="00145C4F"/>
    <w:rPr>
      <w:rFonts w:ascii="Times New Roman" w:hAnsi="Times New Roman"/>
      <w:sz w:val="24"/>
      <w:lang w:val="en-GB" w:eastAsia="en-US"/>
    </w:rPr>
  </w:style>
  <w:style w:type="character" w:customStyle="1" w:styleId="RestitleChar">
    <w:name w:val="Res_title Char"/>
    <w:link w:val="Restitle"/>
    <w:locked/>
    <w:rsid w:val="00145C4F"/>
    <w:rPr>
      <w:rFonts w:ascii="Times New Roman Bold" w:hAnsi="Times New Roman Bold"/>
      <w:b/>
      <w:sz w:val="28"/>
      <w:lang w:val="en-GB" w:eastAsia="en-US"/>
    </w:rPr>
  </w:style>
  <w:style w:type="character" w:customStyle="1" w:styleId="NoteChar">
    <w:name w:val="Note Char"/>
    <w:link w:val="Note"/>
    <w:locked/>
    <w:rsid w:val="00F85F7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056850">
      <w:bodyDiv w:val="1"/>
      <w:marLeft w:val="0"/>
      <w:marRight w:val="0"/>
      <w:marTop w:val="0"/>
      <w:marBottom w:val="0"/>
      <w:divBdr>
        <w:top w:val="none" w:sz="0" w:space="0" w:color="auto"/>
        <w:left w:val="none" w:sz="0" w:space="0" w:color="auto"/>
        <w:bottom w:val="none" w:sz="0" w:space="0" w:color="auto"/>
        <w:right w:val="none" w:sz="0" w:space="0" w:color="auto"/>
      </w:divBdr>
    </w:div>
    <w:div w:id="877162165">
      <w:bodyDiv w:val="1"/>
      <w:marLeft w:val="0"/>
      <w:marRight w:val="0"/>
      <w:marTop w:val="0"/>
      <w:marBottom w:val="0"/>
      <w:divBdr>
        <w:top w:val="none" w:sz="0" w:space="0" w:color="auto"/>
        <w:left w:val="none" w:sz="0" w:space="0" w:color="auto"/>
        <w:bottom w:val="none" w:sz="0" w:space="0" w:color="auto"/>
        <w:right w:val="none" w:sz="0" w:space="0" w:color="auto"/>
      </w:divBdr>
    </w:div>
    <w:div w:id="1422143667">
      <w:bodyDiv w:val="1"/>
      <w:marLeft w:val="0"/>
      <w:marRight w:val="0"/>
      <w:marTop w:val="0"/>
      <w:marBottom w:val="0"/>
      <w:divBdr>
        <w:top w:val="none" w:sz="0" w:space="0" w:color="auto"/>
        <w:left w:val="none" w:sz="0" w:space="0" w:color="auto"/>
        <w:bottom w:val="none" w:sz="0" w:space="0" w:color="auto"/>
        <w:right w:val="none" w:sz="0" w:space="0" w:color="auto"/>
      </w:divBdr>
    </w:div>
    <w:div w:id="1669867025">
      <w:bodyDiv w:val="1"/>
      <w:marLeft w:val="0"/>
      <w:marRight w:val="0"/>
      <w:marTop w:val="0"/>
      <w:marBottom w:val="0"/>
      <w:divBdr>
        <w:top w:val="none" w:sz="0" w:space="0" w:color="auto"/>
        <w:left w:val="none" w:sz="0" w:space="0" w:color="auto"/>
        <w:bottom w:val="none" w:sz="0" w:space="0" w:color="auto"/>
        <w:right w:val="none" w:sz="0" w:space="0" w:color="auto"/>
      </w:divBdr>
    </w:div>
    <w:div w:id="1749427314">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193902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R15-WRC15-C-0086!A21-A9!MSW-C</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89B302D8-30C5-4862-AFA6-FDFDB3947164}">
  <ds:schemaRefs>
    <ds:schemaRef ds:uri="996b2e75-67fd-4955-a3b0-5ab9934cb50b"/>
    <ds:schemaRef ds:uri="http://purl.org/dc/elements/1.1/"/>
    <ds:schemaRef ds:uri="32a1a8c5-2265-4ebc-b7a0-2071e2c5c9bb"/>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3763</Words>
  <Characters>4112</Characters>
  <Application>Microsoft Office Word</Application>
  <DocSecurity>0</DocSecurity>
  <Lines>159</Lines>
  <Paragraphs>65</Paragraphs>
  <ScaleCrop>false</ScaleCrop>
  <HeadingPairs>
    <vt:vector size="2" baseType="variant">
      <vt:variant>
        <vt:lpstr>Title</vt:lpstr>
      </vt:variant>
      <vt:variant>
        <vt:i4>1</vt:i4>
      </vt:variant>
    </vt:vector>
  </HeadingPairs>
  <TitlesOfParts>
    <vt:vector size="1" baseType="lpstr">
      <vt:lpstr>R15-WRC15-C-0086!A21-A9!MSW-C</vt:lpstr>
    </vt:vector>
  </TitlesOfParts>
  <Manager>General Secretariat - Pool</Manager>
  <Company>International Telecommunication Union (ITU)</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R15-WRC15-C-0086!A21-A9!MSW-C</dc:title>
  <dc:subject>World Radiocommunication Conference - 2015</dc:subject>
  <dc:creator>Documents Proposals Manager (DPM)</dc:creator>
  <cp:keywords>DPM_v5.2015.10.271_prod</cp:keywords>
  <dc:description/>
  <cp:lastModifiedBy>Zheng, Bingyue</cp:lastModifiedBy>
  <cp:revision>4</cp:revision>
  <cp:lastPrinted>2015-10-28T15:33:00Z</cp:lastPrinted>
  <dcterms:created xsi:type="dcterms:W3CDTF">2015-10-28T15:32:00Z</dcterms:created>
  <dcterms:modified xsi:type="dcterms:W3CDTF">2015-10-28T15:33:00Z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