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883E83" w:rsidRDefault="00280E04" w:rsidP="00D44350">
            <w:pPr>
              <w:pStyle w:val="Adress"/>
              <w:framePr w:hSpace="0" w:wrap="auto" w:xAlign="left" w:yAlign="inline"/>
              <w:rPr>
                <w:rtl/>
              </w:rPr>
            </w:pPr>
          </w:p>
        </w:tc>
        <w:tc>
          <w:tcPr>
            <w:tcW w:w="3053" w:type="dxa"/>
            <w:tcBorders>
              <w:top w:val="single" w:sz="12" w:space="0" w:color="auto"/>
            </w:tcBorders>
          </w:tcPr>
          <w:p w:rsidR="00280E04" w:rsidRPr="00883E8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883E83"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883E83">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883E83" w:rsidRDefault="003E1608" w:rsidP="00950F0F">
            <w:pPr>
              <w:pStyle w:val="Adress"/>
              <w:framePr w:hSpace="0" w:wrap="auto" w:xAlign="left" w:yAlign="inline"/>
              <w:rPr>
                <w:rtl/>
              </w:rPr>
            </w:pPr>
            <w:r w:rsidRPr="00883E83">
              <w:rPr>
                <w:rtl/>
              </w:rPr>
              <w:t xml:space="preserve">الإضافة </w:t>
            </w:r>
            <w:r w:rsidRPr="00883E83">
              <w:t>5</w:t>
            </w:r>
            <w:r w:rsidRPr="00883E83">
              <w:br/>
            </w:r>
            <w:r w:rsidRPr="00883E83">
              <w:rPr>
                <w:rtl/>
              </w:rPr>
              <w:t xml:space="preserve">للوثيقة </w:t>
            </w:r>
            <w:r w:rsidR="00883E83">
              <w:t>86(Add.21)-A</w:t>
            </w:r>
          </w:p>
        </w:tc>
      </w:tr>
      <w:tr w:rsidR="00764079" w:rsidTr="003E1608">
        <w:trPr>
          <w:cantSplit/>
        </w:trPr>
        <w:tc>
          <w:tcPr>
            <w:tcW w:w="6619" w:type="dxa"/>
            <w:shd w:val="clear" w:color="auto" w:fill="auto"/>
          </w:tcPr>
          <w:p w:rsidR="00764079" w:rsidRPr="00883E83" w:rsidRDefault="00764079" w:rsidP="00D44350">
            <w:pPr>
              <w:pStyle w:val="Adress"/>
              <w:framePr w:hSpace="0" w:wrap="auto" w:xAlign="left" w:yAlign="inline"/>
              <w:rPr>
                <w:rtl/>
              </w:rPr>
            </w:pPr>
          </w:p>
        </w:tc>
        <w:tc>
          <w:tcPr>
            <w:tcW w:w="3053" w:type="dxa"/>
            <w:shd w:val="clear" w:color="auto" w:fill="auto"/>
            <w:vAlign w:val="center"/>
          </w:tcPr>
          <w:p w:rsidR="00764079" w:rsidRPr="00883E83" w:rsidRDefault="00764079" w:rsidP="00D44350">
            <w:pPr>
              <w:pStyle w:val="Adress"/>
              <w:framePr w:hSpace="0" w:wrap="auto" w:xAlign="left" w:yAlign="inline"/>
              <w:rPr>
                <w:rtl/>
              </w:rPr>
            </w:pPr>
            <w:r w:rsidRPr="00883E83">
              <w:rPr>
                <w:rFonts w:eastAsia="SimSun"/>
              </w:rPr>
              <w:t>19</w:t>
            </w:r>
            <w:r w:rsidRPr="00883E83">
              <w:rPr>
                <w:rFonts w:eastAsia="SimSun"/>
                <w:rtl/>
              </w:rPr>
              <w:t xml:space="preserve"> أكتوبر </w:t>
            </w:r>
            <w:r w:rsidRPr="00883E83">
              <w:rPr>
                <w:rFonts w:eastAsia="SimSun"/>
              </w:rPr>
              <w:t>2015</w:t>
            </w:r>
          </w:p>
        </w:tc>
      </w:tr>
      <w:tr w:rsidR="00764079" w:rsidTr="003E1608">
        <w:trPr>
          <w:cantSplit/>
        </w:trPr>
        <w:tc>
          <w:tcPr>
            <w:tcW w:w="6619" w:type="dxa"/>
          </w:tcPr>
          <w:p w:rsidR="00764079" w:rsidRPr="00883E83" w:rsidRDefault="00764079" w:rsidP="00D44350">
            <w:pPr>
              <w:pStyle w:val="Adress"/>
              <w:framePr w:hSpace="0" w:wrap="auto" w:xAlign="left" w:yAlign="inline"/>
              <w:rPr>
                <w:rFonts w:eastAsia="SimSun" w:hint="eastAsia"/>
                <w:rtl/>
              </w:rPr>
            </w:pPr>
          </w:p>
        </w:tc>
        <w:tc>
          <w:tcPr>
            <w:tcW w:w="3053" w:type="dxa"/>
            <w:vAlign w:val="center"/>
          </w:tcPr>
          <w:p w:rsidR="00764079" w:rsidRPr="00883E83" w:rsidRDefault="00764079" w:rsidP="00D44350">
            <w:pPr>
              <w:pStyle w:val="Adress"/>
              <w:framePr w:hSpace="0" w:wrap="auto" w:xAlign="left" w:yAlign="inline"/>
              <w:rPr>
                <w:rFonts w:eastAsia="SimSun" w:hint="eastAsia"/>
              </w:rPr>
            </w:pPr>
            <w:r w:rsidRPr="00883E83">
              <w:rPr>
                <w:rFonts w:eastAsia="SimSun"/>
                <w:rtl/>
              </w:rPr>
              <w:t>الأصل: بالعربية</w:t>
            </w:r>
          </w:p>
        </w:tc>
      </w:tr>
      <w:tr w:rsidR="00764079" w:rsidTr="003E1608">
        <w:trPr>
          <w:cantSplit/>
        </w:trPr>
        <w:tc>
          <w:tcPr>
            <w:tcW w:w="9672" w:type="dxa"/>
            <w:gridSpan w:val="2"/>
          </w:tcPr>
          <w:p w:rsidR="00764079" w:rsidRPr="00883E83"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السودان</w:t>
            </w:r>
          </w:p>
        </w:tc>
      </w:tr>
      <w:tr w:rsidR="00764079" w:rsidTr="003E1608">
        <w:trPr>
          <w:cantSplit/>
        </w:trPr>
        <w:tc>
          <w:tcPr>
            <w:tcW w:w="9672" w:type="dxa"/>
            <w:gridSpan w:val="2"/>
          </w:tcPr>
          <w:p w:rsidR="00764079" w:rsidRPr="00BD6EF3" w:rsidRDefault="003B410A" w:rsidP="00D44350">
            <w:pPr>
              <w:pStyle w:val="Title1"/>
              <w:spacing w:before="240"/>
              <w:rPr>
                <w:rtl/>
              </w:rPr>
            </w:pPr>
            <w:r>
              <w:rPr>
                <w:rFonts w:hint="cs"/>
                <w:rtl/>
              </w:rPr>
              <w:t xml:space="preserve">مقترحات بشأن أعمال </w:t>
            </w:r>
            <w:proofErr w:type="spellStart"/>
            <w:r>
              <w:rPr>
                <w:rFonts w:hint="cs"/>
                <w:rtl/>
              </w:rPr>
              <w:t>ال‍مؤت‍مر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1D423C">
            <w:pPr>
              <w:pStyle w:val="Agendaitem"/>
              <w:spacing w:before="240" w:line="192" w:lineRule="auto"/>
            </w:pPr>
            <w:r w:rsidRPr="008204AC">
              <w:rPr>
                <w:rtl/>
              </w:rPr>
              <w:t>البنـد</w:t>
            </w:r>
            <w:r w:rsidR="001D423C">
              <w:rPr>
                <w:rFonts w:hint="cs"/>
                <w:rtl/>
              </w:rPr>
              <w:t xml:space="preserve"> </w:t>
            </w:r>
            <w:r w:rsidR="001D423C">
              <w:rPr>
                <w:lang w:val="en-US"/>
              </w:rPr>
              <w:t>(E)7</w:t>
            </w:r>
            <w:r w:rsidRPr="008204AC">
              <w:rPr>
                <w:rtl/>
              </w:rPr>
              <w:t xml:space="preserve"> من جدول الأعمال</w:t>
            </w:r>
          </w:p>
        </w:tc>
      </w:tr>
    </w:tbl>
    <w:p w:rsidR="001D597A" w:rsidRPr="00431196" w:rsidRDefault="00861531" w:rsidP="002A2097">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والفعال والاقتصادي للترددات الراديوية وأي مدارات مرتبطة بها، بما</w:t>
      </w:r>
      <w:r w:rsidR="002A2097">
        <w:rPr>
          <w:rFonts w:eastAsia="SimSun" w:hint="eastAsia"/>
          <w:rtl/>
        </w:rPr>
        <w:t> </w:t>
      </w:r>
      <w:r w:rsidRPr="00431196">
        <w:rPr>
          <w:rFonts w:eastAsia="SimSun" w:hint="cs"/>
          <w:rtl/>
        </w:rPr>
        <w:t xml:space="preserve">فيها مدار </w:t>
      </w:r>
      <w:proofErr w:type="spellStart"/>
      <w:r w:rsidRPr="00431196">
        <w:rPr>
          <w:rFonts w:eastAsia="SimSun" w:hint="cs"/>
          <w:rtl/>
        </w:rPr>
        <w:t>السواتل</w:t>
      </w:r>
      <w:proofErr w:type="spellEnd"/>
      <w:r w:rsidRPr="00431196">
        <w:rPr>
          <w:rFonts w:eastAsia="SimSun" w:hint="cs"/>
          <w:rtl/>
        </w:rPr>
        <w:t xml:space="preserve"> المستقرة بالنسبة إلى الأرض؛</w:t>
      </w:r>
    </w:p>
    <w:p w:rsidR="001D597A" w:rsidRPr="00431196" w:rsidRDefault="00861531" w:rsidP="00C2775E">
      <w:pPr>
        <w:rPr>
          <w:rFonts w:eastAsia="SimSun"/>
        </w:rPr>
      </w:pPr>
      <w:r w:rsidRPr="00431196">
        <w:rPr>
          <w:rFonts w:eastAsia="SimSun"/>
        </w:rPr>
        <w:t xml:space="preserve"> (E)7</w:t>
      </w:r>
      <w:r w:rsidRPr="00431196">
        <w:rPr>
          <w:rFonts w:eastAsia="SimSun"/>
        </w:rPr>
        <w:tab/>
      </w:r>
      <w:r w:rsidRPr="00431196">
        <w:rPr>
          <w:rFonts w:eastAsia="SimSun" w:hint="cs"/>
          <w:rtl/>
        </w:rPr>
        <w:t>المسألة</w:t>
      </w:r>
      <w:r w:rsidRPr="00431196">
        <w:rPr>
          <w:rFonts w:eastAsia="SimSun" w:hint="eastAsia"/>
          <w:rtl/>
        </w:rPr>
        <w:t> </w:t>
      </w:r>
      <w:r w:rsidRPr="00431196">
        <w:rPr>
          <w:rFonts w:eastAsia="SimSun"/>
        </w:rPr>
        <w:t>E</w:t>
      </w:r>
      <w:r w:rsidRPr="00431196">
        <w:rPr>
          <w:rFonts w:eastAsia="SimSun" w:hint="cs"/>
          <w:rtl/>
        </w:rPr>
        <w:t xml:space="preserve"> - تعطل </w:t>
      </w:r>
      <w:proofErr w:type="spellStart"/>
      <w:r w:rsidRPr="00431196">
        <w:rPr>
          <w:rFonts w:eastAsia="SimSun" w:hint="cs"/>
          <w:rtl/>
        </w:rPr>
        <w:t>الساتل</w:t>
      </w:r>
      <w:proofErr w:type="spellEnd"/>
      <w:r w:rsidRPr="00431196">
        <w:rPr>
          <w:rFonts w:eastAsia="SimSun" w:hint="cs"/>
          <w:rtl/>
        </w:rPr>
        <w:t xml:space="preserve"> في مهلة وضعه في الخدمة</w:t>
      </w:r>
    </w:p>
    <w:p w:rsidR="00F11C0D" w:rsidRPr="009D485F" w:rsidRDefault="00F11C0D" w:rsidP="00F11C0D">
      <w:pPr>
        <w:pStyle w:val="Headingb"/>
        <w:rPr>
          <w:rFonts w:ascii="Times New Roman" w:hAnsi="Times New Roman"/>
          <w:rtl/>
        </w:rPr>
      </w:pPr>
      <w:r w:rsidRPr="009D485F">
        <w:rPr>
          <w:rFonts w:ascii="Times New Roman" w:hAnsi="Times New Roman" w:hint="cs"/>
          <w:rtl/>
        </w:rPr>
        <w:t>مقدمة</w:t>
      </w:r>
    </w:p>
    <w:p w:rsidR="00F11C0D" w:rsidRPr="00C94329" w:rsidRDefault="00F11C0D" w:rsidP="002934AA">
      <w:pPr>
        <w:rPr>
          <w:lang w:val="fr-FR"/>
        </w:rPr>
      </w:pPr>
      <w:r w:rsidRPr="00C94329">
        <w:rPr>
          <w:rFonts w:hint="cs"/>
          <w:rtl/>
        </w:rPr>
        <w:t xml:space="preserve">أدخل المؤتمر </w:t>
      </w:r>
      <w:r w:rsidRPr="00C94329">
        <w:t>WRC-12</w:t>
      </w:r>
      <w:r w:rsidRPr="00C94329">
        <w:rPr>
          <w:rFonts w:hint="cs"/>
          <w:rtl/>
        </w:rPr>
        <w:t xml:space="preserve"> الحكمين الإضافيين رقمي </w:t>
      </w:r>
      <w:r w:rsidRPr="00C94329">
        <w:t>2.44.11</w:t>
      </w:r>
      <w:r w:rsidRPr="00C94329">
        <w:rPr>
          <w:rFonts w:hint="cs"/>
          <w:rtl/>
        </w:rPr>
        <w:t xml:space="preserve"> و</w:t>
      </w:r>
      <w:r w:rsidRPr="00C94329">
        <w:t>44B.11</w:t>
      </w:r>
      <w:r w:rsidRPr="00C94329">
        <w:rPr>
          <w:rFonts w:hint="cs"/>
          <w:rtl/>
        </w:rPr>
        <w:t xml:space="preserve"> في لوائح الراديو من أجل تحديد تعريف أفضل </w:t>
      </w:r>
      <w:r w:rsidRPr="00C94329">
        <w:rPr>
          <w:rtl/>
        </w:rPr>
        <w:t xml:space="preserve">لوضع </w:t>
      </w:r>
      <w:proofErr w:type="spellStart"/>
      <w:r w:rsidRPr="00C94329">
        <w:rPr>
          <w:rtl/>
        </w:rPr>
        <w:t>ت‍خصيص</w:t>
      </w:r>
      <w:proofErr w:type="spellEnd"/>
      <w:r w:rsidRPr="00C94329">
        <w:rPr>
          <w:rtl/>
        </w:rPr>
        <w:t xml:space="preserve"> تردد </w:t>
      </w:r>
      <w:r w:rsidRPr="00C94329">
        <w:rPr>
          <w:rFonts w:hint="cs"/>
          <w:rtl/>
        </w:rPr>
        <w:t xml:space="preserve">في الخدمة </w:t>
      </w:r>
      <w:proofErr w:type="spellStart"/>
      <w:r w:rsidRPr="00C94329">
        <w:rPr>
          <w:rtl/>
        </w:rPr>
        <w:t>ل‍محطة</w:t>
      </w:r>
      <w:proofErr w:type="spellEnd"/>
      <w:r w:rsidRPr="00C94329">
        <w:rPr>
          <w:rtl/>
        </w:rPr>
        <w:t xml:space="preserve"> فضائية مستقرة بالنسبة إلى الأرض</w:t>
      </w:r>
      <w:r w:rsidRPr="00C94329">
        <w:rPr>
          <w:rFonts w:hint="cs"/>
          <w:rtl/>
        </w:rPr>
        <w:t xml:space="preserve">. وطبقاً للرقم </w:t>
      </w:r>
      <w:r w:rsidRPr="00C94329">
        <w:t>44B.11</w:t>
      </w:r>
      <w:r w:rsidR="00C94329">
        <w:rPr>
          <w:rFonts w:hint="cs"/>
          <w:rtl/>
        </w:rPr>
        <w:t xml:space="preserve"> </w:t>
      </w:r>
      <w:r w:rsidRPr="00C94329">
        <w:rPr>
          <w:rFonts w:hint="cs"/>
          <w:rtl/>
        </w:rPr>
        <w:t xml:space="preserve">من لوائح الراديو، "يُعتبر تخصيص تردد لمحطة فضائية مستقرة بالنسبة إلى الأرض موضوعاً في الخدمة، إذا ما وضعت محطة فضائية مستقرة بالنسبة إلى الأرض </w:t>
      </w:r>
      <w:r w:rsidRPr="00C94329">
        <w:rPr>
          <w:rtl/>
        </w:rPr>
        <w:t xml:space="preserve">في الموقع المداري </w:t>
      </w:r>
      <w:r w:rsidRPr="00C94329">
        <w:rPr>
          <w:rFonts w:hint="cs"/>
          <w:rtl/>
        </w:rPr>
        <w:t>المبلَّغ عنه وكانت قادرة على ال</w:t>
      </w:r>
      <w:r w:rsidRPr="00C94329">
        <w:rPr>
          <w:rtl/>
        </w:rPr>
        <w:t xml:space="preserve">إرسال أو </w:t>
      </w:r>
      <w:r w:rsidRPr="00C94329">
        <w:rPr>
          <w:rFonts w:hint="cs"/>
          <w:rtl/>
        </w:rPr>
        <w:t>ال</w:t>
      </w:r>
      <w:r w:rsidRPr="00C94329">
        <w:rPr>
          <w:rtl/>
        </w:rPr>
        <w:t>استقبال</w:t>
      </w:r>
      <w:r w:rsidRPr="00C94329">
        <w:rPr>
          <w:rFonts w:hint="cs"/>
          <w:rtl/>
        </w:rPr>
        <w:t xml:space="preserve"> باستخدام هذا التخصيص</w:t>
      </w:r>
      <w:r w:rsidRPr="00C94329">
        <w:rPr>
          <w:rtl/>
        </w:rPr>
        <w:t xml:space="preserve">، </w:t>
      </w:r>
      <w:r w:rsidRPr="00C94329">
        <w:rPr>
          <w:rFonts w:hint="cs"/>
          <w:rtl/>
        </w:rPr>
        <w:t>وظلت في ذلك الموقع لمدة تسعين يوماً متواصلة</w:t>
      </w:r>
      <w:r w:rsidRPr="00C94329">
        <w:rPr>
          <w:rtl/>
        </w:rPr>
        <w:t>.</w:t>
      </w:r>
      <w:r w:rsidRPr="00C94329">
        <w:rPr>
          <w:rFonts w:hint="cs"/>
          <w:rtl/>
        </w:rPr>
        <w:t xml:space="preserve"> وتُعلم الإدارة المبلِّغة المكتب بذلك في غضون مدة ثلاثين يوماً اعتباراً من نهاية فترة التسعين يوماً...".</w:t>
      </w:r>
    </w:p>
    <w:p w:rsidR="00F11C0D" w:rsidRDefault="00F11C0D" w:rsidP="00F11C0D">
      <w:pPr>
        <w:rPr>
          <w:rtl/>
        </w:rPr>
      </w:pPr>
      <w:r w:rsidRPr="00DE2E08">
        <w:rPr>
          <w:rFonts w:hint="cs"/>
          <w:rtl/>
        </w:rPr>
        <w:t xml:space="preserve">إلا أن الأحكام الحالية بشأن الوضع في الخدمة </w:t>
      </w:r>
      <w:r w:rsidRPr="00DE2E08">
        <w:t>(BIU)</w:t>
      </w:r>
      <w:r w:rsidRPr="00DE2E08">
        <w:rPr>
          <w:rFonts w:hint="cs"/>
          <w:rtl/>
        </w:rPr>
        <w:t xml:space="preserve"> لا تتناول أحد السيناريوهات الممكنة لتعطل </w:t>
      </w:r>
      <w:proofErr w:type="spellStart"/>
      <w:r w:rsidRPr="00DE2E08">
        <w:rPr>
          <w:rFonts w:hint="cs"/>
          <w:rtl/>
        </w:rPr>
        <w:t>الساتل</w:t>
      </w:r>
      <w:proofErr w:type="spellEnd"/>
      <w:r w:rsidRPr="00DE2E08">
        <w:rPr>
          <w:rFonts w:hint="cs"/>
          <w:rtl/>
        </w:rPr>
        <w:t xml:space="preserve"> خلال فترة </w:t>
      </w:r>
      <w:r w:rsidRPr="00DE2E08">
        <w:rPr>
          <w:rtl/>
        </w:rPr>
        <w:t>الوضع في</w:t>
      </w:r>
      <w:r>
        <w:rPr>
          <w:rFonts w:hint="cs"/>
          <w:rtl/>
        </w:rPr>
        <w:t> </w:t>
      </w:r>
      <w:r w:rsidRPr="00DE2E08">
        <w:rPr>
          <w:rtl/>
        </w:rPr>
        <w:t>الخدمة</w:t>
      </w:r>
      <w:r w:rsidRPr="00DE2E08">
        <w:rPr>
          <w:rFonts w:hint="cs"/>
          <w:rtl/>
        </w:rPr>
        <w:t>. ولهذا، نُظر في كيفية التعامل مع هذه المسألة.</w:t>
      </w:r>
    </w:p>
    <w:p w:rsidR="00F11C0D" w:rsidRDefault="00F11C0D" w:rsidP="005B08B8">
      <w:pPr>
        <w:rPr>
          <w:rtl/>
        </w:rPr>
      </w:pPr>
      <w:r>
        <w:rPr>
          <w:rFonts w:hint="cs"/>
          <w:rtl/>
        </w:rPr>
        <w:t>ال</w:t>
      </w:r>
      <w:r w:rsidR="002934AA">
        <w:rPr>
          <w:rFonts w:hint="cs"/>
          <w:rtl/>
        </w:rPr>
        <w:t>إ</w:t>
      </w:r>
      <w:r>
        <w:rPr>
          <w:rFonts w:hint="cs"/>
          <w:rtl/>
        </w:rPr>
        <w:t xml:space="preserve">دارة السودانية تدعم </w:t>
      </w:r>
      <w:r w:rsidR="002934AA">
        <w:rPr>
          <w:rFonts w:hint="cs"/>
          <w:rtl/>
        </w:rPr>
        <w:t>إ</w:t>
      </w:r>
      <w:r>
        <w:rPr>
          <w:rFonts w:hint="cs"/>
          <w:rtl/>
        </w:rPr>
        <w:t>ضافة</w:t>
      </w:r>
      <w:r w:rsidRPr="009D485F">
        <w:rPr>
          <w:rFonts w:hint="cs"/>
          <w:rtl/>
        </w:rPr>
        <w:t xml:space="preserve"> حاشية إضافية إلى الرقم</w:t>
      </w:r>
      <w:r w:rsidR="002A2097">
        <w:rPr>
          <w:rFonts w:hint="eastAsia"/>
          <w:rtl/>
        </w:rPr>
        <w:t> </w:t>
      </w:r>
      <w:r w:rsidRPr="009D485F">
        <w:t>44B.11</w:t>
      </w:r>
      <w:r w:rsidRPr="009D485F">
        <w:rPr>
          <w:rFonts w:hint="cs"/>
          <w:rtl/>
        </w:rPr>
        <w:t xml:space="preserve"> من لوائح الراديو؛ وتشير هذه الحاشية إلى أنه في حالة تعطل ساتل خلال مهلة الوضع في الخدمة، يمكن للإدارة المبلِّغة أن تبلّغ المكتب بالحالة في أقرب وقت ممكن ولكن في فترة لا</w:t>
      </w:r>
      <w:r w:rsidRPr="009D485F">
        <w:rPr>
          <w:rFonts w:hint="eastAsia"/>
          <w:rtl/>
        </w:rPr>
        <w:t> </w:t>
      </w:r>
      <w:r w:rsidRPr="009D485F">
        <w:rPr>
          <w:rFonts w:hint="cs"/>
          <w:rtl/>
        </w:rPr>
        <w:t>تتجاوز ستين يوماً من تاريخ التعطل مع توفير جميع الأدلة الداعمة. وسيقوم المكتب بفح</w:t>
      </w:r>
      <w:bookmarkStart w:id="1" w:name="_GoBack"/>
      <w:bookmarkEnd w:id="1"/>
      <w:r w:rsidRPr="009D485F">
        <w:rPr>
          <w:rFonts w:hint="cs"/>
          <w:rtl/>
        </w:rPr>
        <w:t xml:space="preserve">ص تلك الأدلة، وإذا تبيّن في تحقيقه أن المحطة </w:t>
      </w:r>
      <w:r w:rsidRPr="009D485F">
        <w:rPr>
          <w:rFonts w:hint="cs"/>
          <w:rtl/>
        </w:rPr>
        <w:lastRenderedPageBreak/>
        <w:t xml:space="preserve">الفضائية قادرة تقنياً على إرسال و/أو </w:t>
      </w:r>
      <w:r w:rsidRPr="009D485F">
        <w:rPr>
          <w:rtl/>
        </w:rPr>
        <w:t xml:space="preserve">استقبال تخصيص (تخصيصات) التردد المبلغّ عنه (عنها)، فسيعتبر المكتب أن الفترة المطلوبة للوضع في الخدمة قد استُكملت. وإذا لم </w:t>
      </w:r>
      <w:r w:rsidRPr="009D485F">
        <w:rPr>
          <w:rFonts w:hint="cs"/>
          <w:rtl/>
        </w:rPr>
        <w:t>يكن المكتب في وضع يسمح له باتخاذ قرار بشأن استكمال فترة الوضع في</w:t>
      </w:r>
      <w:r w:rsidR="005B08B8">
        <w:rPr>
          <w:rFonts w:hint="eastAsia"/>
          <w:rtl/>
        </w:rPr>
        <w:t> </w:t>
      </w:r>
      <w:r w:rsidRPr="009D485F">
        <w:rPr>
          <w:rFonts w:hint="cs"/>
          <w:rtl/>
        </w:rPr>
        <w:t xml:space="preserve">الخدمة في غضون ثلاثة أشهر، فعليه أن يعدّ تقريراً بشأن المسألة يتضمن تحقيقاته واستنتاجاته وأن يقدّمه إلى لجنة لوائح الراديو. وستبحث لجنة لوائح الراديو هذه الحالة بعناية مع مراعاة جميع المواد الداعمة بما في ذلك تقرير المكتب؛ وتتخذ اللجنة قراراً بشأن المسألة عند الاقتضاء. وفي هذه الحالة، سيجري النظر في تعطل </w:t>
      </w:r>
      <w:proofErr w:type="spellStart"/>
      <w:r w:rsidRPr="009D485F">
        <w:rPr>
          <w:rFonts w:hint="cs"/>
          <w:rtl/>
        </w:rPr>
        <w:t>الساتل</w:t>
      </w:r>
      <w:proofErr w:type="spellEnd"/>
      <w:r w:rsidRPr="009D485F">
        <w:rPr>
          <w:rFonts w:hint="cs"/>
          <w:rtl/>
        </w:rPr>
        <w:t xml:space="preserve"> خلال مهلة التسعين يوماً للوضع في الخدمة على أساس كل حالة على حدة</w:t>
      </w:r>
      <w:r>
        <w:rPr>
          <w:rFonts w:hint="cs"/>
          <w:rtl/>
        </w:rPr>
        <w:t>.</w:t>
      </w:r>
    </w:p>
    <w:p w:rsidR="00F11C0D" w:rsidRDefault="00F11C0D" w:rsidP="00F11C0D">
      <w:pPr>
        <w:pStyle w:val="Headingb"/>
        <w:rPr>
          <w:rtl/>
        </w:rPr>
      </w:pPr>
      <w:r w:rsidRPr="00045277">
        <w:rPr>
          <w:rFonts w:hint="cs"/>
          <w:rtl/>
        </w:rPr>
        <w:t>المقترح</w:t>
      </w:r>
      <w:r w:rsidR="005B08B8">
        <w:rPr>
          <w:rFonts w:hint="cs"/>
          <w:rtl/>
        </w:rPr>
        <w:t>ات</w:t>
      </w:r>
    </w:p>
    <w:p w:rsidR="009F37C9" w:rsidRPr="00620278" w:rsidRDefault="00861531" w:rsidP="00D02A9E">
      <w:pPr>
        <w:pStyle w:val="ArtNo"/>
        <w:rPr>
          <w:rtl/>
        </w:rPr>
      </w:pPr>
      <w:r w:rsidRPr="00620278">
        <w:rPr>
          <w:rtl/>
        </w:rPr>
        <w:t xml:space="preserve">المـادة </w:t>
      </w:r>
      <w:r w:rsidRPr="00476D6B">
        <w:rPr>
          <w:rStyle w:val="href"/>
        </w:rPr>
        <w:t>11</w:t>
      </w:r>
    </w:p>
    <w:p w:rsidR="009F37C9" w:rsidRPr="00620278" w:rsidRDefault="00861531" w:rsidP="00D02A9E">
      <w:pPr>
        <w:pStyle w:val="Arttitle"/>
        <w:rPr>
          <w:rtl/>
          <w:lang w:bidi="ar-SY"/>
        </w:rPr>
      </w:pPr>
      <w:bookmarkStart w:id="2"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2A2097">
        <w:rPr>
          <w:rStyle w:val="FootnoteReference"/>
          <w:rFonts w:ascii="Times New Roman Bold" w:hAnsi="Times New Roman Bold" w:cs="Traditional Arabic"/>
          <w:bCs w:val="0"/>
          <w:i/>
          <w:iCs/>
          <w:sz w:val="24"/>
          <w:szCs w:val="24"/>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2"/>
      <w:r w:rsidRPr="00F62046">
        <w:rPr>
          <w:b w:val="0"/>
          <w:bCs w:val="0"/>
          <w:sz w:val="18"/>
          <w:lang w:bidi="ar-SA"/>
        </w:rPr>
        <w:t>    </w:t>
      </w:r>
    </w:p>
    <w:p w:rsidR="009F37C9" w:rsidRPr="00B64A52" w:rsidRDefault="00861531"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0338B0" w:rsidRDefault="00861531">
      <w:pPr>
        <w:pStyle w:val="Proposal"/>
      </w:pPr>
      <w:r>
        <w:t>MOD</w:t>
      </w:r>
      <w:r>
        <w:tab/>
        <w:t>SDN/86A21A5/1</w:t>
      </w:r>
    </w:p>
    <w:p w:rsidR="009F37C9" w:rsidRDefault="00861531" w:rsidP="009A21E9">
      <w:pPr>
        <w:rPr>
          <w:rtl/>
        </w:rPr>
      </w:pPr>
      <w:r w:rsidRPr="00A365E4">
        <w:rPr>
          <w:rStyle w:val="Artdef"/>
        </w:rPr>
        <w:t>44B.11</w:t>
      </w:r>
      <w:r w:rsidRPr="001538EE">
        <w:tab/>
      </w:r>
      <w:r>
        <w:rPr>
          <w:rFonts w:hint="cs"/>
          <w:rtl/>
        </w:rPr>
        <w:tab/>
      </w:r>
      <w:r w:rsidRPr="001538EE">
        <w:rPr>
          <w:rFonts w:hint="cs"/>
          <w:rtl/>
        </w:rPr>
        <w:t>يُعتبر تخصيص تردد لمحطة فضائية مستقرة بالنسبة إلى الأرض موضوعاً</w:t>
      </w:r>
      <w:r>
        <w:rPr>
          <w:rFonts w:hint="cs"/>
          <w:rtl/>
        </w:rPr>
        <w:t xml:space="preserve"> في </w:t>
      </w:r>
      <w:r w:rsidRPr="001538EE">
        <w:rPr>
          <w:rFonts w:hint="cs"/>
          <w:rtl/>
        </w:rPr>
        <w:t>الخدمة</w:t>
      </w:r>
      <w:r>
        <w:rPr>
          <w:rFonts w:hint="cs"/>
          <w:rtl/>
        </w:rPr>
        <w:t>،</w:t>
      </w:r>
      <w:r w:rsidRPr="001538EE">
        <w:rPr>
          <w:rFonts w:hint="cs"/>
          <w:rtl/>
        </w:rPr>
        <w:t xml:space="preserve"> إذا ما </w:t>
      </w:r>
      <w:r>
        <w:rPr>
          <w:rFonts w:hint="cs"/>
          <w:rtl/>
        </w:rPr>
        <w:t>وضعت</w:t>
      </w:r>
      <w:r w:rsidRPr="001538EE">
        <w:rPr>
          <w:rFonts w:hint="cs"/>
          <w:rtl/>
        </w:rPr>
        <w:t xml:space="preserve"> محطة فضائية مستقرة بالنسبة إلى الأرض</w:t>
      </w:r>
      <w:r>
        <w:rPr>
          <w:rFonts w:hint="cs"/>
          <w:rtl/>
        </w:rPr>
        <w:t xml:space="preserve"> في </w:t>
      </w:r>
      <w:r w:rsidRPr="001538EE">
        <w:rPr>
          <w:rtl/>
        </w:rPr>
        <w:t xml:space="preserve">الموقع المداري </w:t>
      </w:r>
      <w:r w:rsidRPr="001538EE">
        <w:rPr>
          <w:rFonts w:hint="cs"/>
          <w:rtl/>
        </w:rPr>
        <w:t>المبلَّغ عنه و</w:t>
      </w:r>
      <w:r>
        <w:rPr>
          <w:rFonts w:hint="cs"/>
          <w:rtl/>
        </w:rPr>
        <w:t xml:space="preserve">كانت </w:t>
      </w:r>
      <w:r w:rsidRPr="001538EE">
        <w:rPr>
          <w:rFonts w:hint="cs"/>
          <w:rtl/>
        </w:rPr>
        <w:t xml:space="preserve">قادرة على </w:t>
      </w:r>
      <w:r w:rsidRPr="001538EE">
        <w:rPr>
          <w:rtl/>
        </w:rPr>
        <w:t>إرسال</w:t>
      </w:r>
      <w:r>
        <w:rPr>
          <w:rtl/>
        </w:rPr>
        <w:t xml:space="preserve"> أو </w:t>
      </w:r>
      <w:r w:rsidRPr="001538EE">
        <w:rPr>
          <w:rtl/>
        </w:rPr>
        <w:t>استقبال</w:t>
      </w:r>
      <w:r>
        <w:rPr>
          <w:rFonts w:hint="cs"/>
          <w:rtl/>
        </w:rPr>
        <w:t xml:space="preserve"> هذا التخصيص</w:t>
      </w:r>
      <w:r w:rsidRPr="001538EE">
        <w:rPr>
          <w:rtl/>
        </w:rPr>
        <w:t>،</w:t>
      </w:r>
      <w:r>
        <w:rPr>
          <w:rtl/>
        </w:rPr>
        <w:t xml:space="preserve"> </w:t>
      </w:r>
      <w:r>
        <w:rPr>
          <w:rFonts w:hint="cs"/>
          <w:rtl/>
        </w:rPr>
        <w:t>وظلت في </w:t>
      </w:r>
      <w:r w:rsidRPr="001538EE">
        <w:rPr>
          <w:rFonts w:hint="cs"/>
          <w:rtl/>
        </w:rPr>
        <w:t>ذلك الموقع لمدة تسعين يوم</w:t>
      </w:r>
      <w:r>
        <w:rPr>
          <w:rFonts w:hint="cs"/>
          <w:rtl/>
        </w:rPr>
        <w:t xml:space="preserve">اً </w:t>
      </w:r>
      <w:r w:rsidRPr="001538EE">
        <w:rPr>
          <w:rFonts w:hint="cs"/>
          <w:rtl/>
        </w:rPr>
        <w:t>متواصلة</w:t>
      </w:r>
      <w:r w:rsidRPr="001538EE">
        <w:rPr>
          <w:rtl/>
        </w:rPr>
        <w:t>.</w:t>
      </w:r>
      <w:r w:rsidRPr="001538EE">
        <w:rPr>
          <w:rFonts w:hint="cs"/>
          <w:rtl/>
        </w:rPr>
        <w:t xml:space="preserve"> وتُعلم الإدارة المبلِّغة المكتب بذلك</w:t>
      </w:r>
      <w:r>
        <w:rPr>
          <w:rFonts w:hint="cs"/>
          <w:rtl/>
        </w:rPr>
        <w:t xml:space="preserve"> في </w:t>
      </w:r>
      <w:r w:rsidRPr="001538EE">
        <w:rPr>
          <w:rFonts w:hint="cs"/>
          <w:rtl/>
        </w:rPr>
        <w:t>غضون مدة ثلاثين يوم</w:t>
      </w:r>
      <w:r>
        <w:rPr>
          <w:rFonts w:hint="cs"/>
          <w:rtl/>
        </w:rPr>
        <w:t xml:space="preserve">اً </w:t>
      </w:r>
      <w:r w:rsidRPr="001538EE">
        <w:rPr>
          <w:rFonts w:hint="cs"/>
          <w:rtl/>
        </w:rPr>
        <w:t>اعتبار</w:t>
      </w:r>
      <w:r>
        <w:rPr>
          <w:rFonts w:hint="cs"/>
          <w:rtl/>
        </w:rPr>
        <w:t xml:space="preserve">اً من نهاية </w:t>
      </w:r>
      <w:r w:rsidRPr="001538EE">
        <w:rPr>
          <w:rFonts w:hint="cs"/>
          <w:rtl/>
        </w:rPr>
        <w:t xml:space="preserve">فترة </w:t>
      </w:r>
      <w:r>
        <w:rPr>
          <w:rFonts w:hint="cs"/>
          <w:rtl/>
        </w:rPr>
        <w:t>ال</w:t>
      </w:r>
      <w:r w:rsidRPr="001538EE">
        <w:rPr>
          <w:rFonts w:hint="cs"/>
          <w:rtl/>
        </w:rPr>
        <w:t xml:space="preserve">تسعين </w:t>
      </w:r>
      <w:r>
        <w:rPr>
          <w:rFonts w:hint="cs"/>
          <w:rtl/>
        </w:rPr>
        <w:t>يوماً</w:t>
      </w:r>
      <w:ins w:id="3" w:author="Khalil, Magdy" w:date="2014-10-20T01:52:00Z">
        <w:r w:rsidR="00E64BA6" w:rsidRPr="00DE2E08">
          <w:rPr>
            <w:vertAlign w:val="superscript"/>
          </w:rPr>
          <w:t>21</w:t>
        </w:r>
        <w:r w:rsidR="00E64BA6" w:rsidRPr="00DE2E08">
          <w:rPr>
            <w:rFonts w:hint="cs"/>
            <w:i/>
            <w:iCs/>
            <w:vertAlign w:val="superscript"/>
            <w:rtl/>
          </w:rPr>
          <w:t>مكرراً</w:t>
        </w:r>
      </w:ins>
      <w:r w:rsidRPr="001538EE">
        <w:rPr>
          <w:rFonts w:hint="cs"/>
          <w:rtl/>
        </w:rPr>
        <w:t>.</w:t>
      </w:r>
      <w:r w:rsidRPr="00FD0956">
        <w:rPr>
          <w:sz w:val="16"/>
          <w:szCs w:val="24"/>
        </w:rPr>
        <w:t xml:space="preserve"> (WRC-</w:t>
      </w:r>
      <w:del w:id="4" w:author="Tahawi, Mohamad " w:date="2015-10-22T18:31:00Z">
        <w:r w:rsidRPr="00FD0956" w:rsidDel="00E64BA6">
          <w:rPr>
            <w:sz w:val="16"/>
            <w:szCs w:val="24"/>
          </w:rPr>
          <w:delText>12</w:delText>
        </w:r>
      </w:del>
      <w:ins w:id="5" w:author="Tahawi, Mohamad " w:date="2015-10-22T18:31:00Z">
        <w:r w:rsidR="00E64BA6">
          <w:rPr>
            <w:sz w:val="16"/>
            <w:szCs w:val="24"/>
          </w:rPr>
          <w:t>15</w:t>
        </w:r>
      </w:ins>
      <w:r w:rsidRPr="00FD0956">
        <w:rPr>
          <w:sz w:val="16"/>
          <w:szCs w:val="24"/>
        </w:rPr>
        <w:t>) </w:t>
      </w:r>
      <w:r w:rsidR="007A1BA4">
        <w:rPr>
          <w:sz w:val="16"/>
          <w:szCs w:val="24"/>
        </w:rPr>
        <w:t>  </w:t>
      </w:r>
      <w:r w:rsidRPr="00FD0956">
        <w:rPr>
          <w:sz w:val="16"/>
          <w:szCs w:val="24"/>
        </w:rPr>
        <w:t>   </w:t>
      </w:r>
    </w:p>
    <w:p w:rsidR="000338B0" w:rsidRDefault="000338B0">
      <w:pPr>
        <w:pStyle w:val="Reasons"/>
      </w:pPr>
    </w:p>
    <w:p w:rsidR="000338B0" w:rsidRDefault="00861531">
      <w:pPr>
        <w:pStyle w:val="Proposal"/>
      </w:pPr>
      <w:r>
        <w:t>ADD</w:t>
      </w:r>
      <w:r>
        <w:tab/>
        <w:t>SDN/86A21A5/2</w:t>
      </w:r>
    </w:p>
    <w:p w:rsidR="009A21E9" w:rsidRPr="00DE2E08" w:rsidRDefault="005B08B8" w:rsidP="005B08B8">
      <w:pPr>
        <w:rPr>
          <w:rtl/>
          <w:lang w:val="ru-RU"/>
        </w:rPr>
      </w:pPr>
      <w:r>
        <w:rPr>
          <w:rFonts w:hint="cs"/>
          <w:rtl/>
          <w:lang w:val="ru-RU"/>
        </w:rPr>
        <w:t>____________</w:t>
      </w:r>
    </w:p>
    <w:p w:rsidR="009A21E9" w:rsidRPr="00816CC7" w:rsidRDefault="009A21E9" w:rsidP="002A2097">
      <w:pPr>
        <w:rPr>
          <w:color w:val="000000"/>
          <w:rtl/>
        </w:rPr>
      </w:pPr>
      <w:r w:rsidRPr="00816CC7">
        <w:rPr>
          <w:vertAlign w:val="superscript"/>
        </w:rPr>
        <w:t>21</w:t>
      </w:r>
      <w:r w:rsidRPr="00816CC7">
        <w:rPr>
          <w:rFonts w:hint="cs"/>
          <w:i/>
          <w:iCs/>
          <w:vertAlign w:val="superscript"/>
          <w:rtl/>
        </w:rPr>
        <w:t>مكرراً</w:t>
      </w:r>
      <w:r w:rsidR="005B08B8">
        <w:rPr>
          <w:rFonts w:hint="cs"/>
          <w:i/>
          <w:iCs/>
          <w:vertAlign w:val="superscript"/>
          <w:rtl/>
        </w:rPr>
        <w:t xml:space="preserve">  </w:t>
      </w:r>
      <w:r w:rsidRPr="006A325B">
        <w:rPr>
          <w:rStyle w:val="Artdef"/>
        </w:rPr>
        <w:t>1.44B.11</w:t>
      </w:r>
      <w:r w:rsidRPr="00816CC7">
        <w:rPr>
          <w:rtl/>
        </w:rPr>
        <w:tab/>
      </w:r>
      <w:r w:rsidRPr="00816CC7">
        <w:rPr>
          <w:color w:val="000000"/>
          <w:rtl/>
        </w:rPr>
        <w:t xml:space="preserve">في حال تعطّلت محطة فضائية مستقرة بالنسبة إلى الأرض خلال فترة التسعين يوماً لوضع تخصيص تردد مبلّغ </w:t>
      </w:r>
      <w:r w:rsidRPr="00816CC7">
        <w:rPr>
          <w:rFonts w:hint="cs"/>
          <w:color w:val="000000"/>
          <w:rtl/>
        </w:rPr>
        <w:t>عنه في </w:t>
      </w:r>
      <w:r w:rsidRPr="00816CC7">
        <w:rPr>
          <w:color w:val="000000"/>
          <w:rtl/>
        </w:rPr>
        <w:t xml:space="preserve">الخدمة بموجب الرقم </w:t>
      </w:r>
      <w:r w:rsidRPr="00816CC7">
        <w:rPr>
          <w:b/>
          <w:bCs/>
          <w:color w:val="000000"/>
        </w:rPr>
        <w:t>44B.11</w:t>
      </w:r>
      <w:r w:rsidRPr="00816CC7">
        <w:rPr>
          <w:color w:val="000000"/>
          <w:rtl/>
        </w:rPr>
        <w:t xml:space="preserve">، مما يجعل المحطة الفضائية غير قادرة تقنياً على </w:t>
      </w:r>
      <w:r w:rsidRPr="00816CC7">
        <w:rPr>
          <w:rFonts w:hint="cs"/>
          <w:color w:val="000000"/>
          <w:rtl/>
        </w:rPr>
        <w:t>إرسال</w:t>
      </w:r>
      <w:r w:rsidRPr="00816CC7">
        <w:rPr>
          <w:color w:val="000000"/>
          <w:rtl/>
        </w:rPr>
        <w:t xml:space="preserve"> أو </w:t>
      </w:r>
      <w:r w:rsidRPr="00816CC7">
        <w:rPr>
          <w:rFonts w:hint="cs"/>
          <w:color w:val="000000"/>
          <w:rtl/>
        </w:rPr>
        <w:t>استقبال</w:t>
      </w:r>
      <w:r w:rsidRPr="00816CC7">
        <w:rPr>
          <w:color w:val="000000"/>
          <w:rtl/>
        </w:rPr>
        <w:t xml:space="preserve"> هذا التخصيص</w:t>
      </w:r>
      <w:r w:rsidRPr="00816CC7">
        <w:rPr>
          <w:rFonts w:hint="cs"/>
          <w:color w:val="000000"/>
          <w:rtl/>
        </w:rPr>
        <w:t xml:space="preserve"> المبلّغ عنه</w:t>
      </w:r>
      <w:r w:rsidRPr="00816CC7">
        <w:rPr>
          <w:color w:val="000000"/>
          <w:rtl/>
        </w:rPr>
        <w:t xml:space="preserve">، </w:t>
      </w:r>
      <w:r w:rsidRPr="00816CC7">
        <w:rPr>
          <w:rFonts w:hint="cs"/>
          <w:color w:val="000000"/>
          <w:rtl/>
        </w:rPr>
        <w:t xml:space="preserve">يتعين على إدارة ما، كي تطلب تطبيق الرقم </w:t>
      </w:r>
      <w:r w:rsidRPr="00816CC7">
        <w:rPr>
          <w:b/>
          <w:bCs/>
          <w:color w:val="000000"/>
          <w:lang w:val="fr-CH"/>
        </w:rPr>
        <w:t>49.11</w:t>
      </w:r>
      <w:r w:rsidRPr="00816CC7">
        <w:rPr>
          <w:rFonts w:hint="cs"/>
          <w:color w:val="000000"/>
          <w:rtl/>
        </w:rPr>
        <w:t xml:space="preserve"> لهذه التخصيصات، أن تخطر المكتب بذلك في غضون ستين يوماً من تعطل </w:t>
      </w:r>
      <w:proofErr w:type="spellStart"/>
      <w:r w:rsidRPr="00816CC7">
        <w:rPr>
          <w:rFonts w:hint="cs"/>
          <w:color w:val="000000"/>
          <w:rtl/>
        </w:rPr>
        <w:t>الساتل</w:t>
      </w:r>
      <w:proofErr w:type="spellEnd"/>
      <w:r w:rsidRPr="00816CC7">
        <w:rPr>
          <w:rFonts w:hint="cs"/>
          <w:color w:val="000000"/>
          <w:rtl/>
        </w:rPr>
        <w:t xml:space="preserve"> وأن تقدّم إليه ما قد يُطلب من معلومات الاحتياط الواجب. وسيفحص المكتب أي أدلة مقدمة من</w:t>
      </w:r>
      <w:r w:rsidR="002A2097">
        <w:rPr>
          <w:rFonts w:hint="eastAsia"/>
          <w:color w:val="000000"/>
          <w:rtl/>
        </w:rPr>
        <w:t> </w:t>
      </w:r>
      <w:r w:rsidRPr="00816CC7">
        <w:rPr>
          <w:rFonts w:hint="cs"/>
          <w:color w:val="000000"/>
          <w:rtl/>
        </w:rPr>
        <w:t xml:space="preserve">الإدارة بشأن التعطل. وسيحلل المكتب الدليل المقدم من الإدارة المبلِّغة فيما يتعلق بالقدرات التشغيلية </w:t>
      </w:r>
      <w:proofErr w:type="spellStart"/>
      <w:r w:rsidRPr="00816CC7">
        <w:rPr>
          <w:rFonts w:hint="cs"/>
          <w:color w:val="000000"/>
          <w:rtl/>
        </w:rPr>
        <w:t>للساتل</w:t>
      </w:r>
      <w:proofErr w:type="spellEnd"/>
      <w:r w:rsidRPr="00816CC7">
        <w:rPr>
          <w:rFonts w:hint="cs"/>
          <w:color w:val="000000"/>
          <w:rtl/>
        </w:rPr>
        <w:t xml:space="preserve"> المعطل. </w:t>
      </w:r>
      <w:r w:rsidRPr="00816CC7">
        <w:rPr>
          <w:rFonts w:hint="cs"/>
          <w:color w:val="000000"/>
          <w:rtl/>
          <w:lang w:bidi="ar-EG"/>
        </w:rPr>
        <w:t>ويجوز أن يلتمس المكتب أثناء التحليل أي</w:t>
      </w:r>
      <w:r w:rsidRPr="00816CC7">
        <w:rPr>
          <w:rFonts w:hint="eastAsia"/>
          <w:color w:val="000000"/>
          <w:rtl/>
          <w:lang w:bidi="ar-EG"/>
        </w:rPr>
        <w:t> </w:t>
      </w:r>
      <w:r w:rsidRPr="00816CC7">
        <w:rPr>
          <w:rFonts w:hint="cs"/>
          <w:color w:val="000000"/>
          <w:rtl/>
          <w:lang w:bidi="ar-EG"/>
        </w:rPr>
        <w:t xml:space="preserve">توضيحات إضافية بموجب الرقم </w:t>
      </w:r>
      <w:r w:rsidRPr="00816CC7">
        <w:rPr>
          <w:b/>
          <w:bCs/>
          <w:color w:val="000000"/>
          <w:lang w:bidi="ar-EG"/>
        </w:rPr>
        <w:t>6.13</w:t>
      </w:r>
      <w:r w:rsidRPr="00816CC7">
        <w:rPr>
          <w:rFonts w:hint="cs"/>
          <w:color w:val="000000"/>
          <w:rtl/>
        </w:rPr>
        <w:t>، مع مراعاة أي معلومات مقدمة سابقاً من</w:t>
      </w:r>
      <w:r w:rsidR="002A2097">
        <w:rPr>
          <w:rFonts w:hint="eastAsia"/>
          <w:color w:val="000000"/>
          <w:rtl/>
        </w:rPr>
        <w:t> </w:t>
      </w:r>
      <w:r w:rsidRPr="00816CC7">
        <w:rPr>
          <w:rFonts w:hint="cs"/>
          <w:color w:val="000000"/>
          <w:rtl/>
        </w:rPr>
        <w:t xml:space="preserve">الإدارة. وإذا أكد التحقيق الذي أجراه المكتب أن المحطة الفضائية كانت قادرة تقنياً على </w:t>
      </w:r>
      <w:r w:rsidRPr="00816CC7">
        <w:rPr>
          <w:rFonts w:hint="cs"/>
          <w:color w:val="000000"/>
          <w:rtl/>
          <w:lang w:bidi="ar-EG"/>
        </w:rPr>
        <w:t>ال</w:t>
      </w:r>
      <w:r w:rsidRPr="00816CC7">
        <w:rPr>
          <w:rFonts w:hint="cs"/>
          <w:color w:val="000000"/>
          <w:rtl/>
        </w:rPr>
        <w:t>إرسال و/أو الاستقبال باستخدام تخصيص (تخصيصات) التردد المبلّغ عنه</w:t>
      </w:r>
      <w:r w:rsidRPr="00816CC7">
        <w:rPr>
          <w:rFonts w:hint="cs"/>
          <w:color w:val="000000"/>
          <w:rtl/>
          <w:lang w:bidi="ar-EG"/>
        </w:rPr>
        <w:t xml:space="preserve"> (عنها)</w:t>
      </w:r>
      <w:r w:rsidRPr="00816CC7">
        <w:rPr>
          <w:rFonts w:hint="cs"/>
          <w:color w:val="000000"/>
          <w:rtl/>
        </w:rPr>
        <w:t>، عندئذ</w:t>
      </w:r>
      <w:r w:rsidR="007A1BA4">
        <w:rPr>
          <w:rFonts w:hint="cs"/>
          <w:color w:val="000000"/>
          <w:rtl/>
        </w:rPr>
        <w:t>ٍ</w:t>
      </w:r>
      <w:r w:rsidRPr="00816CC7">
        <w:rPr>
          <w:rFonts w:hint="cs"/>
          <w:color w:val="000000"/>
          <w:rtl/>
        </w:rPr>
        <w:t xml:space="preserve">، سيعتبر المكتب أن فترة التسعين يوماً المطلوبة للوضع في الخدمة قد </w:t>
      </w:r>
      <w:r w:rsidRPr="00816CC7">
        <w:rPr>
          <w:rFonts w:hint="cs"/>
          <w:rtl/>
        </w:rPr>
        <w:t>استُكملت</w:t>
      </w:r>
      <w:r w:rsidRPr="00816CC7">
        <w:rPr>
          <w:rFonts w:hint="cs"/>
          <w:color w:val="000000"/>
          <w:rtl/>
        </w:rPr>
        <w:t>، وينشر القرار في</w:t>
      </w:r>
      <w:r>
        <w:rPr>
          <w:rFonts w:hint="eastAsia"/>
          <w:color w:val="000000"/>
          <w:rtl/>
        </w:rPr>
        <w:t> </w:t>
      </w:r>
      <w:r w:rsidRPr="00816CC7">
        <w:rPr>
          <w:rFonts w:hint="cs"/>
          <w:color w:val="000000"/>
          <w:rtl/>
        </w:rPr>
        <w:t>النشرة</w:t>
      </w:r>
      <w:r>
        <w:rPr>
          <w:rFonts w:hint="eastAsia"/>
          <w:color w:val="000000"/>
          <w:rtl/>
        </w:rPr>
        <w:t> </w:t>
      </w:r>
      <w:r w:rsidRPr="00816CC7">
        <w:rPr>
          <w:color w:val="000000"/>
        </w:rPr>
        <w:t>BR IFIC</w:t>
      </w:r>
      <w:r w:rsidRPr="00816CC7">
        <w:rPr>
          <w:rFonts w:hint="cs"/>
          <w:color w:val="000000"/>
          <w:rtl/>
        </w:rPr>
        <w:t xml:space="preserve"> المقبلة التي تلي هذا القرار مع جميع الوثائق المقابلة المتبادلة بين الإدارة والمكتب، ويتمتع التخصيص بتعليق لمدة ثلاث سنوات. وإذا لم تُعلم الإدارة في</w:t>
      </w:r>
      <w:r w:rsidRPr="00816CC7">
        <w:rPr>
          <w:rFonts w:hint="eastAsia"/>
          <w:color w:val="000000"/>
          <w:rtl/>
        </w:rPr>
        <w:t> </w:t>
      </w:r>
      <w:r w:rsidRPr="00816CC7">
        <w:rPr>
          <w:rFonts w:hint="cs"/>
          <w:color w:val="000000"/>
          <w:rtl/>
        </w:rPr>
        <w:t>غضون</w:t>
      </w:r>
      <w:r w:rsidRPr="00816CC7">
        <w:rPr>
          <w:rFonts w:hint="eastAsia"/>
          <w:color w:val="000000"/>
          <w:rtl/>
        </w:rPr>
        <w:t> </w:t>
      </w:r>
      <w:r w:rsidRPr="00816CC7">
        <w:rPr>
          <w:color w:val="000000"/>
        </w:rPr>
        <w:t>60</w:t>
      </w:r>
      <w:r w:rsidRPr="00816CC7">
        <w:rPr>
          <w:rFonts w:hint="eastAsia"/>
          <w:color w:val="000000"/>
          <w:rtl/>
        </w:rPr>
        <w:t> </w:t>
      </w:r>
      <w:r w:rsidRPr="00816CC7">
        <w:rPr>
          <w:rFonts w:hint="cs"/>
          <w:color w:val="000000"/>
          <w:rtl/>
        </w:rPr>
        <w:t xml:space="preserve">يوماً المكتب بطلبها تطبيق الرقم </w:t>
      </w:r>
      <w:r w:rsidRPr="00816CC7">
        <w:rPr>
          <w:b/>
          <w:bCs/>
          <w:color w:val="000000"/>
          <w:lang w:val="fr-CH"/>
        </w:rPr>
        <w:t>49.11</w:t>
      </w:r>
      <w:r w:rsidRPr="00816CC7">
        <w:rPr>
          <w:rFonts w:hint="cs"/>
          <w:color w:val="000000"/>
          <w:rtl/>
        </w:rPr>
        <w:t>، فلا</w:t>
      </w:r>
      <w:r w:rsidR="002A2097">
        <w:rPr>
          <w:rFonts w:hint="eastAsia"/>
          <w:color w:val="000000"/>
          <w:rtl/>
        </w:rPr>
        <w:t> </w:t>
      </w:r>
      <w:r w:rsidRPr="00816CC7">
        <w:rPr>
          <w:rFonts w:hint="cs"/>
          <w:color w:val="000000"/>
          <w:rtl/>
        </w:rPr>
        <w:t>تُعتبر تخصيصات التردد ذات الصلة موضوعةً في الخدمة</w:t>
      </w:r>
      <w:r w:rsidRPr="00816CC7">
        <w:rPr>
          <w:rFonts w:hint="cs"/>
          <w:color w:val="000000"/>
          <w:rtl/>
          <w:lang w:bidi="ar-EG"/>
        </w:rPr>
        <w:t>.</w:t>
      </w:r>
    </w:p>
    <w:p w:rsidR="009A21E9" w:rsidRPr="00DE2E08" w:rsidRDefault="009A21E9" w:rsidP="009F7188">
      <w:pPr>
        <w:keepNext/>
        <w:keepLines/>
        <w:rPr>
          <w:spacing w:val="-2"/>
          <w:rtl/>
        </w:rPr>
      </w:pPr>
      <w:r w:rsidRPr="00DE2E08">
        <w:rPr>
          <w:rFonts w:hint="cs"/>
          <w:color w:val="000000"/>
          <w:spacing w:val="-2"/>
          <w:rtl/>
        </w:rPr>
        <w:lastRenderedPageBreak/>
        <w:t>وإذا كان المكتب في</w:t>
      </w:r>
      <w:r w:rsidR="002A2097">
        <w:rPr>
          <w:rFonts w:hint="eastAsia"/>
          <w:color w:val="000000"/>
          <w:spacing w:val="-2"/>
          <w:rtl/>
        </w:rPr>
        <w:t> </w:t>
      </w:r>
      <w:r w:rsidRPr="00DE2E08">
        <w:rPr>
          <w:rFonts w:hint="cs"/>
          <w:color w:val="000000"/>
          <w:spacing w:val="-2"/>
          <w:rtl/>
        </w:rPr>
        <w:t>وضع لا</w:t>
      </w:r>
      <w:r w:rsidR="002A2097">
        <w:rPr>
          <w:rFonts w:hint="eastAsia"/>
          <w:color w:val="000000"/>
          <w:spacing w:val="-2"/>
          <w:rtl/>
        </w:rPr>
        <w:t> </w:t>
      </w:r>
      <w:r w:rsidRPr="00DE2E08">
        <w:rPr>
          <w:rFonts w:hint="cs"/>
          <w:color w:val="000000"/>
          <w:spacing w:val="-2"/>
          <w:rtl/>
        </w:rPr>
        <w:t>يسمح له باتخاذ قرار بشأن استكمال فترة الوضع في الخدمة في غضون ثلاثة أشهر، عليه أن يعد تقريراً ويطلب من اللجنة اتخاذ قرار بهذا الشأن</w:t>
      </w:r>
      <w:r w:rsidRPr="00DE2E08">
        <w:rPr>
          <w:color w:val="000000"/>
          <w:spacing w:val="-2"/>
          <w:rtl/>
        </w:rPr>
        <w:t>.</w:t>
      </w:r>
      <w:r w:rsidRPr="00DE2E08">
        <w:rPr>
          <w:rFonts w:hint="cs"/>
          <w:color w:val="000000"/>
          <w:spacing w:val="-2"/>
          <w:rtl/>
        </w:rPr>
        <w:t xml:space="preserve"> وتقرر اللجنة ما</w:t>
      </w:r>
      <w:r w:rsidRPr="00DE2E08">
        <w:rPr>
          <w:rFonts w:hint="eastAsia"/>
          <w:color w:val="000000"/>
          <w:spacing w:val="-2"/>
          <w:rtl/>
        </w:rPr>
        <w:t> </w:t>
      </w:r>
      <w:r w:rsidRPr="00DE2E08">
        <w:rPr>
          <w:rFonts w:hint="cs"/>
          <w:spacing w:val="-2"/>
          <w:rtl/>
        </w:rPr>
        <w:t>إذا كانت فترة التسعين يوماً للوضع في الخدمة قد استُكملت أم</w:t>
      </w:r>
      <w:r>
        <w:rPr>
          <w:rFonts w:hint="eastAsia"/>
          <w:spacing w:val="-2"/>
          <w:rtl/>
        </w:rPr>
        <w:t> </w:t>
      </w:r>
      <w:r w:rsidRPr="00DE2E08">
        <w:rPr>
          <w:rFonts w:hint="cs"/>
          <w:spacing w:val="-2"/>
          <w:rtl/>
        </w:rPr>
        <w:t>لا، حسب</w:t>
      </w:r>
      <w:r w:rsidRPr="00DE2E08">
        <w:rPr>
          <w:rFonts w:hint="eastAsia"/>
          <w:spacing w:val="-2"/>
          <w:rtl/>
        </w:rPr>
        <w:t> </w:t>
      </w:r>
      <w:r w:rsidRPr="00DE2E08">
        <w:rPr>
          <w:rFonts w:hint="cs"/>
          <w:spacing w:val="-2"/>
          <w:rtl/>
        </w:rPr>
        <w:t>الاقتضاء.</w:t>
      </w:r>
    </w:p>
    <w:p w:rsidR="000338B0" w:rsidRDefault="009A21E9" w:rsidP="009A21E9">
      <w:r w:rsidRPr="00DE2E08">
        <w:rPr>
          <w:rFonts w:hint="cs"/>
          <w:color w:val="000000"/>
          <w:rtl/>
        </w:rPr>
        <w:t>وفي حال أكد قرار اللجنة أن المحطة الفضائية كانت قادرة تقنياً على إرسال و/أو استقبال تخصيص (تخصيصات) التردد المبلّغ عنه (عنها)، عندئذ</w:t>
      </w:r>
      <w:r w:rsidR="001170DC">
        <w:rPr>
          <w:rFonts w:hint="cs"/>
          <w:color w:val="000000"/>
          <w:rtl/>
        </w:rPr>
        <w:t>ٍ</w:t>
      </w:r>
      <w:r w:rsidRPr="00DE2E08">
        <w:rPr>
          <w:rFonts w:hint="cs"/>
          <w:color w:val="000000"/>
          <w:rtl/>
        </w:rPr>
        <w:t xml:space="preserve">، سيعتبر المكتب أن فترة التسعين يوماً المطلوبة للوضع في الخدمة قد </w:t>
      </w:r>
      <w:r w:rsidRPr="00DE2E08">
        <w:rPr>
          <w:rFonts w:hint="cs"/>
          <w:rtl/>
        </w:rPr>
        <w:t>استُكملت</w:t>
      </w:r>
      <w:r w:rsidRPr="00DE2E08">
        <w:rPr>
          <w:rFonts w:hint="cs"/>
          <w:color w:val="000000"/>
          <w:rtl/>
        </w:rPr>
        <w:t>، وينشر القرار في</w:t>
      </w:r>
      <w:r w:rsidRPr="00DE2E08">
        <w:rPr>
          <w:rFonts w:hint="eastAsia"/>
          <w:color w:val="000000"/>
          <w:rtl/>
        </w:rPr>
        <w:t> </w:t>
      </w:r>
      <w:r w:rsidRPr="00DE2E08">
        <w:rPr>
          <w:rFonts w:hint="cs"/>
          <w:color w:val="000000"/>
          <w:rtl/>
        </w:rPr>
        <w:t>النشرة</w:t>
      </w:r>
      <w:r>
        <w:rPr>
          <w:rFonts w:hint="eastAsia"/>
          <w:color w:val="000000"/>
          <w:rtl/>
        </w:rPr>
        <w:t> </w:t>
      </w:r>
      <w:r w:rsidRPr="00DE2E08">
        <w:rPr>
          <w:color w:val="000000"/>
        </w:rPr>
        <w:t>BR IFIC</w:t>
      </w:r>
      <w:r w:rsidRPr="00DE2E08">
        <w:rPr>
          <w:rFonts w:hint="cs"/>
          <w:color w:val="000000"/>
          <w:rtl/>
        </w:rPr>
        <w:t xml:space="preserve"> المقبلة التي تلي هذا القرار، ويتمتع التخصيص بتعليق لمدة ثلاث سنوات.</w:t>
      </w:r>
      <w:r w:rsidRPr="00DE2E08">
        <w:rPr>
          <w:rFonts w:hint="eastAsia"/>
          <w:rtl/>
        </w:rPr>
        <w:t>  </w:t>
      </w:r>
      <w:r w:rsidRPr="00DE2E08">
        <w:rPr>
          <w:rFonts w:hint="cs"/>
          <w:rtl/>
        </w:rPr>
        <w:t> </w:t>
      </w:r>
      <w:r w:rsidRPr="00DE2E08">
        <w:rPr>
          <w:rFonts w:hint="eastAsia"/>
          <w:rtl/>
        </w:rPr>
        <w:t> </w:t>
      </w:r>
      <w:r w:rsidRPr="00DE2E08">
        <w:rPr>
          <w:rFonts w:hint="cs"/>
          <w:rtl/>
        </w:rPr>
        <w:t> </w:t>
      </w:r>
      <w:r w:rsidRPr="00DE2E08">
        <w:rPr>
          <w:rFonts w:hint="eastAsia"/>
          <w:rtl/>
        </w:rPr>
        <w:t> </w:t>
      </w:r>
      <w:r w:rsidRPr="00DE2E08">
        <w:rPr>
          <w:sz w:val="16"/>
          <w:szCs w:val="24"/>
        </w:rPr>
        <w:t>(WRC-15)</w:t>
      </w:r>
    </w:p>
    <w:p w:rsidR="000338B0" w:rsidRDefault="000338B0">
      <w:pPr>
        <w:pStyle w:val="Reasons"/>
      </w:pPr>
    </w:p>
    <w:p w:rsidR="009A21E9" w:rsidRPr="009A21E9" w:rsidRDefault="009A21E9" w:rsidP="001170DC">
      <w:pPr>
        <w:jc w:val="center"/>
        <w:rPr>
          <w:rtl/>
          <w:lang w:bidi="ar-EG"/>
        </w:rPr>
      </w:pPr>
      <w:r>
        <w:rPr>
          <w:rtl/>
          <w:lang w:bidi="ar-EG"/>
        </w:rPr>
        <w:t>___________</w:t>
      </w:r>
    </w:p>
    <w:sectPr w:rsidR="009A21E9" w:rsidRPr="009A21E9">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861531">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950F0F">
      <w:rPr>
        <w:noProof/>
        <w:lang w:val="es-ES"/>
      </w:rPr>
      <w:t>P:\ARA\ITU-R\CONF-R\CMR15\000\086ADD21ADD05A.docx</w:t>
    </w:r>
    <w:r w:rsidRPr="00CB4300">
      <w:fldChar w:fldCharType="end"/>
    </w:r>
    <w:r w:rsidRPr="00CB4300">
      <w:rPr>
        <w:lang w:val="es-ES"/>
      </w:rPr>
      <w:t xml:space="preserve">  (</w:t>
    </w:r>
    <w:r w:rsidR="00861531">
      <w:rPr>
        <w:rFonts w:hint="cs"/>
        <w:rtl/>
        <w:lang w:val="es-ES"/>
      </w:rPr>
      <w:t>388660</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5A45B3">
      <w:rPr>
        <w:noProof/>
      </w:rPr>
      <w:t>27.10.15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950F0F">
      <w:rPr>
        <w:noProof/>
        <w:rtl/>
      </w:rPr>
      <w:t>27.10.15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F11C0D">
    <w:pPr>
      <w:pStyle w:val="Footer"/>
      <w:rPr>
        <w:lang w:val="es-ES"/>
      </w:rPr>
    </w:pPr>
    <w:r>
      <w:fldChar w:fldCharType="begin"/>
    </w:r>
    <w:r w:rsidRPr="00CB4300">
      <w:rPr>
        <w:lang w:val="es-ES"/>
      </w:rPr>
      <w:instrText xml:space="preserve"> FILENAME \p \* MERGEFORMAT </w:instrText>
    </w:r>
    <w:r>
      <w:fldChar w:fldCharType="separate"/>
    </w:r>
    <w:r w:rsidR="00F65C8C">
      <w:rPr>
        <w:noProof/>
        <w:lang w:val="es-ES"/>
      </w:rPr>
      <w:t>P:\ARA\ITU-R\CONF-R\CMR15\000\086ADD21ADD05A.docx</w:t>
    </w:r>
    <w:r>
      <w:fldChar w:fldCharType="end"/>
    </w:r>
    <w:r w:rsidRPr="00CB4300">
      <w:rPr>
        <w:lang w:val="es-ES"/>
      </w:rPr>
      <w:t xml:space="preserve">   (</w:t>
    </w:r>
    <w:r w:rsidR="00F11C0D">
      <w:rPr>
        <w:lang w:val="es-ES"/>
      </w:rPr>
      <w:t>388660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F65C8C">
      <w:rPr>
        <w:noProof/>
      </w:rPr>
      <w:t>28.10.15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F65C8C">
      <w:rPr>
        <w:noProof/>
      </w:rPr>
      <w:t>27.10.15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65C8C">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86(Add.21)(Add.5)-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38B0"/>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170DC"/>
    <w:rsid w:val="001464F2"/>
    <w:rsid w:val="001629EC"/>
    <w:rsid w:val="00167364"/>
    <w:rsid w:val="001903B2"/>
    <w:rsid w:val="001D423C"/>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34AA"/>
    <w:rsid w:val="00295917"/>
    <w:rsid w:val="00296071"/>
    <w:rsid w:val="002A2097"/>
    <w:rsid w:val="002A4572"/>
    <w:rsid w:val="002A7E2E"/>
    <w:rsid w:val="002B16D8"/>
    <w:rsid w:val="002C0575"/>
    <w:rsid w:val="002D14D6"/>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10A"/>
    <w:rsid w:val="003B4F23"/>
    <w:rsid w:val="003C12F6"/>
    <w:rsid w:val="003C3A13"/>
    <w:rsid w:val="003D462E"/>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A45B3"/>
    <w:rsid w:val="005B00A1"/>
    <w:rsid w:val="005B08B8"/>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A1BA4"/>
    <w:rsid w:val="007B1FCA"/>
    <w:rsid w:val="007C2C12"/>
    <w:rsid w:val="007C3CFA"/>
    <w:rsid w:val="007E0E8B"/>
    <w:rsid w:val="007F08CA"/>
    <w:rsid w:val="007F7FC3"/>
    <w:rsid w:val="0081043E"/>
    <w:rsid w:val="00810482"/>
    <w:rsid w:val="00817568"/>
    <w:rsid w:val="008204AC"/>
    <w:rsid w:val="008261C2"/>
    <w:rsid w:val="00830D96"/>
    <w:rsid w:val="008455BE"/>
    <w:rsid w:val="0085569D"/>
    <w:rsid w:val="00855B59"/>
    <w:rsid w:val="0085774F"/>
    <w:rsid w:val="00861531"/>
    <w:rsid w:val="008657CB"/>
    <w:rsid w:val="00866A15"/>
    <w:rsid w:val="0088384B"/>
    <w:rsid w:val="00883E83"/>
    <w:rsid w:val="008911EC"/>
    <w:rsid w:val="00893E53"/>
    <w:rsid w:val="008A1137"/>
    <w:rsid w:val="008A1788"/>
    <w:rsid w:val="008A4185"/>
    <w:rsid w:val="008A6552"/>
    <w:rsid w:val="008B4E93"/>
    <w:rsid w:val="008C1997"/>
    <w:rsid w:val="008D4F14"/>
    <w:rsid w:val="008D6ACC"/>
    <w:rsid w:val="008D7AF0"/>
    <w:rsid w:val="008E32DD"/>
    <w:rsid w:val="008F4626"/>
    <w:rsid w:val="009004DF"/>
    <w:rsid w:val="00904AA5"/>
    <w:rsid w:val="00905D21"/>
    <w:rsid w:val="00950F0F"/>
    <w:rsid w:val="00951718"/>
    <w:rsid w:val="00954CCB"/>
    <w:rsid w:val="00960962"/>
    <w:rsid w:val="00972CE0"/>
    <w:rsid w:val="009A21E9"/>
    <w:rsid w:val="009A3D30"/>
    <w:rsid w:val="009B0BD8"/>
    <w:rsid w:val="009D6348"/>
    <w:rsid w:val="009E613F"/>
    <w:rsid w:val="009F042B"/>
    <w:rsid w:val="009F7188"/>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329"/>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64BA6"/>
    <w:rsid w:val="00E77D29"/>
    <w:rsid w:val="00E833BC"/>
    <w:rsid w:val="00E8580E"/>
    <w:rsid w:val="00EA1B76"/>
    <w:rsid w:val="00EA77D7"/>
    <w:rsid w:val="00EC09B9"/>
    <w:rsid w:val="00ED048C"/>
    <w:rsid w:val="00ED4B29"/>
    <w:rsid w:val="00ED677A"/>
    <w:rsid w:val="00EF38AF"/>
    <w:rsid w:val="00F055F8"/>
    <w:rsid w:val="00F10CB4"/>
    <w:rsid w:val="00F11B3D"/>
    <w:rsid w:val="00F11C0D"/>
    <w:rsid w:val="00F14763"/>
    <w:rsid w:val="00F16212"/>
    <w:rsid w:val="00F16602"/>
    <w:rsid w:val="00F25B80"/>
    <w:rsid w:val="00F2685F"/>
    <w:rsid w:val="00F350C8"/>
    <w:rsid w:val="00F65C8C"/>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DBD6066-2BD6-48FB-BDE6-C12D7F17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link w:val="HeadingbChar"/>
    <w:qFormat/>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HeadingbChar">
    <w:name w:val="Heading_b Char"/>
    <w:basedOn w:val="DefaultParagraphFont"/>
    <w:link w:val="Headingb"/>
    <w:rsid w:val="00F11C0D"/>
    <w:rPr>
      <w:rFonts w:ascii="Times New Roman Bold" w:hAnsi="Times New Roman Bold" w:cs="Traditional Arabic"/>
      <w:bCs/>
      <w:kern w:val="14"/>
      <w:sz w:val="24"/>
      <w:szCs w:val="3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R15-WRC15-C-0086!A21-A5!MSW-A</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53BF5BF2-C8B3-4ABE-9112-309DDA0561A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A27119-D178-4051-968E-487B2D18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779</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R15-WRC15-C-0086!A21-A5!MSW-A</dc:title>
  <dc:creator>Documents Proposals Manager (DPM)</dc:creator>
  <cp:keywords>DPM_v5.2015.10.220_prod</cp:keywords>
  <cp:lastModifiedBy>Riz, Imad </cp:lastModifiedBy>
  <cp:revision>25</cp:revision>
  <cp:lastPrinted>2015-10-27T19:03:00Z</cp:lastPrinted>
  <dcterms:created xsi:type="dcterms:W3CDTF">2015-10-22T16:27:00Z</dcterms:created>
  <dcterms:modified xsi:type="dcterms:W3CDTF">2015-10-28T11:27:00Z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