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321A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0321A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321AC" w:rsidRDefault="003E1608" w:rsidP="000321AC">
            <w:pPr>
              <w:pStyle w:val="Adress"/>
              <w:framePr w:hSpace="0" w:wrap="auto" w:xAlign="left" w:yAlign="inline"/>
              <w:rPr>
                <w:rtl/>
              </w:rPr>
            </w:pPr>
            <w:r w:rsidRPr="000321AC">
              <w:rPr>
                <w:rtl/>
              </w:rPr>
              <w:t xml:space="preserve">المراجعة </w:t>
            </w:r>
            <w:r w:rsidRPr="000321AC">
              <w:t>1</w:t>
            </w:r>
            <w:r w:rsidRPr="000321AC">
              <w:br/>
            </w:r>
            <w:r w:rsidRPr="000321AC">
              <w:rPr>
                <w:rtl/>
              </w:rPr>
              <w:t xml:space="preserve">للوثيقة </w:t>
            </w:r>
            <w:r w:rsidRPr="000321AC">
              <w:t>86(Add.1)(Add.3)-</w:t>
            </w:r>
            <w:r w:rsidR="000321AC" w:rsidRPr="000321A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321A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321A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321AC">
              <w:rPr>
                <w:rFonts w:eastAsia="SimSun"/>
              </w:rPr>
              <w:t>30</w:t>
            </w:r>
            <w:r w:rsidRPr="000321AC">
              <w:rPr>
                <w:rFonts w:eastAsia="SimSun"/>
                <w:rtl/>
              </w:rPr>
              <w:t xml:space="preserve"> أكتوبر </w:t>
            </w:r>
            <w:r w:rsidRPr="000321A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321A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321A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321A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السودان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321A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321A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321AC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67A49" w:rsidP="000321A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0321AC" w:rsidRPr="0004602C" w:rsidRDefault="000321AC" w:rsidP="000321AC">
      <w:pPr>
        <w:pStyle w:val="Heading2"/>
        <w:jc w:val="center"/>
      </w:pPr>
      <w:r w:rsidRPr="0004602C">
        <w:t>MHz 1 710</w:t>
      </w:r>
      <w:r w:rsidRPr="0004602C">
        <w:noBreakHyphen/>
        <w:t>1 695</w:t>
      </w:r>
    </w:p>
    <w:p w:rsidR="000321AC" w:rsidRPr="001A7B3D" w:rsidRDefault="000321AC" w:rsidP="000321AC">
      <w:pPr>
        <w:pStyle w:val="Headingb"/>
        <w:rPr>
          <w:rtl/>
        </w:rPr>
      </w:pPr>
      <w:r w:rsidRPr="002873F9">
        <w:rPr>
          <w:rFonts w:hint="cs"/>
          <w:rtl/>
        </w:rPr>
        <w:t>مقدمة</w:t>
      </w:r>
    </w:p>
    <w:p w:rsidR="000321AC" w:rsidRDefault="000321AC" w:rsidP="000321AC">
      <w:pPr>
        <w:rPr>
          <w:rtl/>
        </w:rPr>
      </w:pPr>
      <w:r w:rsidRPr="004B60E8">
        <w:rPr>
          <w:rFonts w:hint="cs"/>
          <w:rtl/>
        </w:rPr>
        <w:t xml:space="preserve">يدعو القرار </w:t>
      </w:r>
      <w:r w:rsidRPr="004B60E8">
        <w:rPr>
          <w:noProof/>
          <w:lang w:bidi="ar-SY"/>
        </w:rPr>
        <w:t>233 (WRC</w:t>
      </w:r>
      <w:r w:rsidRPr="004B60E8">
        <w:rPr>
          <w:noProof/>
          <w:lang w:bidi="ar-SY"/>
        </w:rPr>
        <w:noBreakHyphen/>
        <w:t>12)</w:t>
      </w:r>
      <w:r w:rsidRPr="004B60E8">
        <w:rPr>
          <w:rFonts w:hint="cs"/>
          <w:noProof/>
          <w:rtl/>
        </w:rPr>
        <w:t xml:space="preserve"> </w:t>
      </w:r>
      <w:r w:rsidRPr="004B60E8">
        <w:rPr>
          <w:rFonts w:hint="cs"/>
          <w:rtl/>
        </w:rPr>
        <w:t xml:space="preserve">إلى </w:t>
      </w:r>
      <w:r>
        <w:rPr>
          <w:rFonts w:hint="cs"/>
          <w:rtl/>
        </w:rPr>
        <w:t xml:space="preserve">إجراء دراسات </w:t>
      </w:r>
      <w:r w:rsidRPr="00457A52">
        <w:rPr>
          <w:rFonts w:hint="cs"/>
          <w:rtl/>
        </w:rPr>
        <w:t>بشأن الاحتياجات المستقبلية من الطيف ونطاقات التردد المحتملة المرشحة للاتصالات المتنقلة الدولية وغيرها من تطبيقات النطاق العريض المتنقل</w:t>
      </w:r>
      <w:r>
        <w:rPr>
          <w:rFonts w:hint="cs"/>
          <w:rtl/>
        </w:rPr>
        <w:t>ة</w:t>
      </w:r>
      <w:r w:rsidRPr="00457A52">
        <w:rPr>
          <w:rFonts w:hint="cs"/>
          <w:rtl/>
        </w:rPr>
        <w:t xml:space="preserve"> للأرض</w:t>
      </w:r>
      <w:r>
        <w:rPr>
          <w:rFonts w:hint="cs"/>
          <w:rtl/>
        </w:rPr>
        <w:t xml:space="preserve"> وذلك نظراً للزيادة العالمية الكبيرة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الطلب على الاتصالات المتنقلة الدولية </w:t>
      </w:r>
      <w:r w:rsidRPr="00457A52">
        <w:rPr>
          <w:rFonts w:hint="cs"/>
          <w:rtl/>
        </w:rPr>
        <w:t>بما في ذلك الاتصالات المتنقلة العريضة النطاق</w:t>
      </w:r>
      <w:r>
        <w:rPr>
          <w:rFonts w:hint="cs"/>
          <w:rtl/>
        </w:rPr>
        <w:t xml:space="preserve"> ومساهمتها بصورة إيجابية </w:t>
      </w:r>
      <w:r w:rsidRPr="00457A52">
        <w:rPr>
          <w:rFonts w:hint="cs"/>
          <w:rtl/>
        </w:rPr>
        <w:t>في التنمية الاقتصادية والاجتماعية للبلدان المتقدمة والنامية</w:t>
      </w:r>
      <w:r>
        <w:rPr>
          <w:rFonts w:hint="cs"/>
          <w:rtl/>
        </w:rPr>
        <w:t xml:space="preserve">، وكانت نتيجة هذه الدراسات التقريران </w:t>
      </w:r>
      <w:r w:rsidRPr="00F67636">
        <w:rPr>
          <w:lang w:bidi="ar-SY"/>
        </w:rPr>
        <w:t>ITU</w:t>
      </w:r>
      <w:r w:rsidRPr="00F67636">
        <w:rPr>
          <w:lang w:bidi="ar-SY"/>
        </w:rPr>
        <w:noBreakHyphen/>
        <w:t>R M.2290</w:t>
      </w:r>
      <w:r>
        <w:rPr>
          <w:rFonts w:hint="cs"/>
          <w:rtl/>
          <w:lang w:bidi="ar-SY"/>
        </w:rPr>
        <w:t xml:space="preserve"> و</w:t>
      </w:r>
      <w:r w:rsidRPr="00F67636">
        <w:rPr>
          <w:lang w:bidi="ar-SY"/>
        </w:rPr>
        <w:t>ITU</w:t>
      </w:r>
      <w:r w:rsidRPr="00F67636">
        <w:rPr>
          <w:lang w:bidi="ar-SY"/>
        </w:rPr>
        <w:noBreakHyphen/>
        <w:t>R M.2243</w:t>
      </w:r>
      <w:r>
        <w:rPr>
          <w:rFonts w:hint="cs"/>
          <w:rtl/>
          <w:lang w:bidi="ar-SY"/>
        </w:rPr>
        <w:t xml:space="preserve"> وتم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فيهما تقدير </w:t>
      </w:r>
      <w:r w:rsidRPr="00F67636">
        <w:rPr>
          <w:rFonts w:hint="cs"/>
          <w:rtl/>
        </w:rPr>
        <w:t xml:space="preserve">الاحتياجات العالمية الإجمالية من الطيف للاتصالات المتنقلة الدولية في عام </w:t>
      </w:r>
      <w:r w:rsidRPr="00F67636">
        <w:rPr>
          <w:lang w:bidi="ar-SY"/>
        </w:rPr>
        <w:t>2020</w:t>
      </w:r>
      <w:r w:rsidRPr="00F67636">
        <w:rPr>
          <w:rFonts w:hint="cs"/>
          <w:rtl/>
        </w:rPr>
        <w:t xml:space="preserve"> بين </w:t>
      </w:r>
      <w:r w:rsidRPr="00F67636">
        <w:rPr>
          <w:spacing w:val="4"/>
        </w:rPr>
        <w:t>MHz </w:t>
      </w:r>
      <w:r w:rsidRPr="00F67636">
        <w:rPr>
          <w:lang w:bidi="ar-SY"/>
        </w:rPr>
        <w:t>1 340</w:t>
      </w:r>
      <w:r>
        <w:rPr>
          <w:rFonts w:hint="cs"/>
          <w:rtl/>
          <w:lang w:bidi="ar-SY"/>
        </w:rPr>
        <w:t xml:space="preserve"> </w:t>
      </w:r>
      <w:r w:rsidRPr="002A610C">
        <w:rPr>
          <w:rtl/>
        </w:rPr>
        <w:t>(</w:t>
      </w:r>
      <w:r w:rsidRPr="00F67636">
        <w:rPr>
          <w:rFonts w:hint="cs"/>
          <w:rtl/>
        </w:rPr>
        <w:t>في حالة ال</w:t>
      </w:r>
      <w:r w:rsidRPr="00F67636">
        <w:rPr>
          <w:rtl/>
        </w:rPr>
        <w:t>كثافة</w:t>
      </w:r>
      <w:r w:rsidRPr="00F67636">
        <w:rPr>
          <w:rFonts w:hint="cs"/>
          <w:rtl/>
        </w:rPr>
        <w:t xml:space="preserve"> المنخفضة ل</w:t>
      </w:r>
      <w:r w:rsidRPr="00F67636">
        <w:rPr>
          <w:rtl/>
        </w:rPr>
        <w:t>لمستعملين</w:t>
      </w:r>
      <w:r w:rsidRPr="002A610C">
        <w:rPr>
          <w:rtl/>
        </w:rPr>
        <w:t>)</w:t>
      </w:r>
      <w:r w:rsidRPr="00F67636">
        <w:rPr>
          <w:rFonts w:hint="cs"/>
          <w:rtl/>
        </w:rPr>
        <w:t xml:space="preserve"> و</w:t>
      </w:r>
      <w:r w:rsidRPr="00F67636">
        <w:t>MHz 1 960</w:t>
      </w:r>
      <w:r>
        <w:rPr>
          <w:rFonts w:hint="cs"/>
          <w:rtl/>
        </w:rPr>
        <w:t xml:space="preserve"> </w:t>
      </w:r>
      <w:r w:rsidRPr="002A610C">
        <w:rPr>
          <w:rtl/>
        </w:rPr>
        <w:t>(</w:t>
      </w:r>
      <w:r w:rsidRPr="00F67636">
        <w:rPr>
          <w:rFonts w:hint="cs"/>
          <w:rtl/>
        </w:rPr>
        <w:t>في حالة الكثافة المرتفعة للمستعملي</w:t>
      </w:r>
      <w:r w:rsidRPr="00F67636">
        <w:rPr>
          <w:rFonts w:hint="eastAsia"/>
          <w:rtl/>
        </w:rPr>
        <w:t>ن</w:t>
      </w:r>
      <w:r w:rsidRPr="002A610C">
        <w:rPr>
          <w:rtl/>
        </w:rPr>
        <w:t>)</w:t>
      </w:r>
      <w:r>
        <w:rPr>
          <w:rFonts w:hint="cs"/>
          <w:rtl/>
          <w:lang w:bidi="ar-SY"/>
        </w:rPr>
        <w:t xml:space="preserve">. وخلصت الدراسات إلى ترشيح الترددات التالية </w:t>
      </w:r>
      <w:r w:rsidRPr="00457A52">
        <w:rPr>
          <w:rFonts w:hint="cs"/>
          <w:rtl/>
        </w:rPr>
        <w:t>للاتصالات المتنقلة الدولية وغيرها من تطبيقات النطاق العريض</w:t>
      </w:r>
      <w:r>
        <w:rPr>
          <w:rFonts w:hint="cs"/>
          <w:rtl/>
        </w:rPr>
        <w:t>.</w:t>
      </w:r>
    </w:p>
    <w:p w:rsidR="000321AC" w:rsidRDefault="000321AC" w:rsidP="000321AC">
      <w:pPr>
        <w:rPr>
          <w:rtl/>
        </w:rPr>
      </w:pPr>
      <w:r w:rsidRPr="00457A52">
        <w:t>MHz 698/694</w:t>
      </w:r>
      <w:r w:rsidRPr="00457A52">
        <w:noBreakHyphen/>
        <w:t>470</w:t>
      </w:r>
      <w:r w:rsidRPr="00457A52">
        <w:rPr>
          <w:rFonts w:hint="cs"/>
          <w:rtl/>
        </w:rPr>
        <w:t xml:space="preserve"> و</w:t>
      </w:r>
      <w:r w:rsidRPr="00457A52">
        <w:t>MHz 1 400</w:t>
      </w:r>
      <w:r w:rsidRPr="00457A52">
        <w:noBreakHyphen/>
        <w:t>1 350</w:t>
      </w:r>
      <w:r w:rsidRPr="00457A52">
        <w:rPr>
          <w:rFonts w:hint="cs"/>
          <w:rtl/>
        </w:rPr>
        <w:t xml:space="preserve"> و</w:t>
      </w:r>
      <w:r w:rsidRPr="00457A52">
        <w:t>MHz 1 452</w:t>
      </w:r>
      <w:r w:rsidRPr="00457A52">
        <w:noBreakHyphen/>
        <w:t>1 427</w:t>
      </w:r>
      <w:r w:rsidRPr="00457A52">
        <w:rPr>
          <w:rFonts w:hint="cs"/>
          <w:rtl/>
        </w:rPr>
        <w:t xml:space="preserve"> و</w:t>
      </w:r>
      <w:r w:rsidRPr="00457A52">
        <w:t>MHz 1 492</w:t>
      </w:r>
      <w:r w:rsidRPr="00457A52">
        <w:noBreakHyphen/>
        <w:t>1 425</w:t>
      </w:r>
      <w:r w:rsidRPr="00457A52">
        <w:rPr>
          <w:rFonts w:hint="cs"/>
          <w:rtl/>
        </w:rPr>
        <w:t xml:space="preserve"> و</w:t>
      </w:r>
      <w:r w:rsidRPr="00457A52">
        <w:t>MHz 1 518</w:t>
      </w:r>
      <w:r w:rsidRPr="00457A52">
        <w:noBreakHyphen/>
        <w:t>1 492</w:t>
      </w:r>
      <w:r w:rsidRPr="00457A52">
        <w:rPr>
          <w:rFonts w:hint="cs"/>
          <w:rtl/>
        </w:rPr>
        <w:t xml:space="preserve"> و</w:t>
      </w:r>
      <w:r w:rsidRPr="00457A52">
        <w:t>MHz 1 525</w:t>
      </w:r>
      <w:r w:rsidRPr="00457A52">
        <w:noBreakHyphen/>
        <w:t>1 518</w:t>
      </w:r>
      <w:r w:rsidRPr="00457A52">
        <w:rPr>
          <w:rFonts w:hint="cs"/>
          <w:rtl/>
        </w:rPr>
        <w:t xml:space="preserve"> و</w:t>
      </w:r>
      <w:r w:rsidRPr="00457A52">
        <w:t>MHz 1 710</w:t>
      </w:r>
      <w:r w:rsidRPr="00457A52">
        <w:noBreakHyphen/>
        <w:t>1 695</w:t>
      </w:r>
      <w:r w:rsidRPr="00457A52">
        <w:rPr>
          <w:rFonts w:hint="cs"/>
          <w:rtl/>
        </w:rPr>
        <w:t xml:space="preserve"> و</w:t>
      </w:r>
      <w:r w:rsidRPr="00457A52">
        <w:t>MHz 2 900</w:t>
      </w:r>
      <w:r w:rsidRPr="00457A52">
        <w:noBreakHyphen/>
        <w:t>2 700</w:t>
      </w:r>
      <w:r w:rsidRPr="00457A52">
        <w:rPr>
          <w:rFonts w:hint="cs"/>
          <w:rtl/>
        </w:rPr>
        <w:t xml:space="preserve"> و</w:t>
      </w:r>
      <w:r w:rsidRPr="00457A52">
        <w:t>MHz 3 400</w:t>
      </w:r>
      <w:r w:rsidRPr="00457A52">
        <w:noBreakHyphen/>
        <w:t>3 300</w:t>
      </w:r>
      <w:r w:rsidRPr="00457A52">
        <w:rPr>
          <w:rFonts w:hint="cs"/>
          <w:rtl/>
        </w:rPr>
        <w:t xml:space="preserve"> و</w:t>
      </w:r>
      <w:r w:rsidRPr="00457A52">
        <w:t>MHz 3 600</w:t>
      </w:r>
      <w:r w:rsidRPr="00457A52">
        <w:noBreakHyphen/>
        <w:t>3 400</w:t>
      </w:r>
      <w:r w:rsidRPr="00457A52">
        <w:rPr>
          <w:rFonts w:hint="cs"/>
          <w:rtl/>
        </w:rPr>
        <w:t xml:space="preserve"> و</w:t>
      </w:r>
      <w:r w:rsidRPr="00457A52">
        <w:t>MHz 3 700</w:t>
      </w:r>
      <w:r w:rsidRPr="00457A52">
        <w:noBreakHyphen/>
        <w:t>3 600</w:t>
      </w:r>
      <w:r w:rsidRPr="00457A52">
        <w:rPr>
          <w:rFonts w:hint="cs"/>
          <w:rtl/>
        </w:rPr>
        <w:t xml:space="preserve"> و</w:t>
      </w:r>
      <w:r w:rsidRPr="00457A52">
        <w:t>MHz 3 800</w:t>
      </w:r>
      <w:r w:rsidRPr="00457A52">
        <w:noBreakHyphen/>
        <w:t>3 700</w:t>
      </w:r>
      <w:r w:rsidRPr="00457A52">
        <w:rPr>
          <w:rFonts w:hint="cs"/>
          <w:rtl/>
        </w:rPr>
        <w:t xml:space="preserve"> و</w:t>
      </w:r>
      <w:r w:rsidRPr="00457A52">
        <w:t>MHz 4 200</w:t>
      </w:r>
      <w:r w:rsidRPr="00457A52">
        <w:noBreakHyphen/>
        <w:t>3 800</w:t>
      </w:r>
      <w:r w:rsidRPr="00457A52">
        <w:rPr>
          <w:rFonts w:hint="cs"/>
          <w:rtl/>
        </w:rPr>
        <w:t xml:space="preserve"> و</w:t>
      </w:r>
      <w:r w:rsidRPr="00457A52">
        <w:t>MHz 4 500</w:t>
      </w:r>
      <w:r w:rsidRPr="00457A52">
        <w:noBreakHyphen/>
        <w:t>4 400</w:t>
      </w:r>
      <w:r w:rsidRPr="00457A52">
        <w:rPr>
          <w:rFonts w:hint="cs"/>
          <w:rtl/>
        </w:rPr>
        <w:t xml:space="preserve"> و</w:t>
      </w:r>
      <w:r w:rsidRPr="00457A52">
        <w:t>MHz 4 800</w:t>
      </w:r>
      <w:r w:rsidRPr="00457A52">
        <w:noBreakHyphen/>
        <w:t>4 500</w:t>
      </w:r>
      <w:r w:rsidRPr="00457A52">
        <w:rPr>
          <w:rFonts w:hint="cs"/>
          <w:rtl/>
        </w:rPr>
        <w:t xml:space="preserve"> و</w:t>
      </w:r>
      <w:r w:rsidRPr="00457A52">
        <w:t>MHz 4 990</w:t>
      </w:r>
      <w:r w:rsidRPr="00457A52">
        <w:noBreakHyphen/>
        <w:t>4 800</w:t>
      </w:r>
      <w:r w:rsidRPr="00457A52">
        <w:rPr>
          <w:rFonts w:hint="cs"/>
          <w:rtl/>
        </w:rPr>
        <w:t xml:space="preserve"> و</w:t>
      </w:r>
      <w:r w:rsidRPr="00457A52">
        <w:t>MHz 5 470</w:t>
      </w:r>
      <w:r w:rsidRPr="00457A52">
        <w:noBreakHyphen/>
        <w:t>5 350</w:t>
      </w:r>
      <w:r w:rsidRPr="00457A52">
        <w:rPr>
          <w:rFonts w:hint="cs"/>
          <w:rtl/>
        </w:rPr>
        <w:t xml:space="preserve"> و</w:t>
      </w:r>
      <w:r w:rsidRPr="00457A52">
        <w:t>MHz 5 850</w:t>
      </w:r>
      <w:r w:rsidRPr="00457A52">
        <w:noBreakHyphen/>
        <w:t>5 725</w:t>
      </w:r>
      <w:r w:rsidRPr="00457A52">
        <w:rPr>
          <w:rFonts w:hint="cs"/>
          <w:rtl/>
        </w:rPr>
        <w:t xml:space="preserve"> و</w:t>
      </w:r>
      <w:r w:rsidRPr="00457A52">
        <w:t>MHz 6 425</w:t>
      </w:r>
      <w:r w:rsidRPr="00457A52">
        <w:noBreakHyphen/>
        <w:t>5 925</w:t>
      </w:r>
      <w:r w:rsidRPr="00457A52">
        <w:rPr>
          <w:rFonts w:hint="cs"/>
          <w:rtl/>
        </w:rPr>
        <w:t>.</w:t>
      </w:r>
    </w:p>
    <w:p w:rsidR="000321AC" w:rsidRDefault="000321AC" w:rsidP="000321AC">
      <w:r>
        <w:rPr>
          <w:rFonts w:hint="cs"/>
          <w:rtl/>
        </w:rPr>
        <w:lastRenderedPageBreak/>
        <w:t xml:space="preserve">وقد دعي </w:t>
      </w:r>
      <w:r w:rsidRPr="0058626D">
        <w:rPr>
          <w:rFonts w:hint="cs"/>
          <w:rtl/>
        </w:rPr>
        <w:t>قطاع الاتصالات الراديوية</w:t>
      </w:r>
      <w:r>
        <w:rPr>
          <w:rFonts w:hint="cs"/>
          <w:rtl/>
        </w:rPr>
        <w:t xml:space="preserve"> بإجراء دراسات </w:t>
      </w:r>
      <w:r w:rsidRPr="0058626D">
        <w:rPr>
          <w:rFonts w:hint="cs"/>
          <w:rtl/>
        </w:rPr>
        <w:t>التقاسم والتوافق مع الخدمات التي لديها توزيعات في هذه </w:t>
      </w:r>
      <w:r w:rsidRPr="0058626D">
        <w:rPr>
          <w:rFonts w:hint="eastAsia"/>
          <w:rtl/>
        </w:rPr>
        <w:t>ا</w:t>
      </w:r>
      <w:r w:rsidRPr="0058626D">
        <w:rPr>
          <w:rFonts w:hint="cs"/>
          <w:rtl/>
        </w:rPr>
        <w:t>لنطاقات</w:t>
      </w:r>
      <w:r>
        <w:rPr>
          <w:rFonts w:hint="cs"/>
          <w:rtl/>
        </w:rPr>
        <w:t>.</w:t>
      </w:r>
    </w:p>
    <w:p w:rsidR="000321AC" w:rsidRDefault="000321AC" w:rsidP="000321AC">
      <w:pPr>
        <w:keepLines/>
        <w:rPr>
          <w:rtl/>
        </w:rPr>
      </w:pPr>
      <w:r>
        <w:rPr>
          <w:rFonts w:hint="cs"/>
          <w:rtl/>
        </w:rPr>
        <w:t xml:space="preserve">النطاق </w:t>
      </w:r>
      <w:r w:rsidRPr="00447BD4">
        <w:t>1 710</w:t>
      </w:r>
      <w:r w:rsidRPr="00447BD4">
        <w:noBreakHyphen/>
        <w:t>1 695</w:t>
      </w:r>
      <w:r w:rsidRPr="00447BD4">
        <w:rPr>
          <w:rFonts w:hint="eastAsia"/>
          <w:rtl/>
        </w:rPr>
        <w:t> </w:t>
      </w:r>
      <w:r w:rsidRPr="00447BD4">
        <w:t>MHz</w:t>
      </w:r>
      <w:r>
        <w:rPr>
          <w:rFonts w:hint="cs"/>
          <w:rtl/>
        </w:rPr>
        <w:t xml:space="preserve"> موزع لخدمة مساعدات الأرصاد الجوية والأرصاد الجوية الساتلية (فضاء-أرض) </w:t>
      </w:r>
      <w:r w:rsidRPr="00F67636">
        <w:rPr>
          <w:rFonts w:hint="cs"/>
          <w:rtl/>
        </w:rPr>
        <w:t>والخدمة الثابتة والخدمة المتنقلة</w:t>
      </w:r>
      <w:r>
        <w:rPr>
          <w:rFonts w:hint="cs"/>
          <w:rtl/>
        </w:rPr>
        <w:t xml:space="preserve">. وتؤيد الإدارة السودانية توزيع هذا النطاق للخدمة المتنقلة والخدمة المتنقلة الدولية </w:t>
      </w:r>
      <w:r>
        <w:t>(IMT)</w:t>
      </w:r>
      <w:r>
        <w:rPr>
          <w:rFonts w:hint="cs"/>
          <w:rtl/>
        </w:rPr>
        <w:t xml:space="preserve"> وذلك بإضافة </w:t>
      </w:r>
      <w:r w:rsidRPr="000B4C79">
        <w:rPr>
          <w:rFonts w:hint="cs"/>
          <w:rtl/>
        </w:rPr>
        <w:t>حاشية بالمادة</w:t>
      </w:r>
      <w:r>
        <w:rPr>
          <w:rFonts w:hint="eastAsia"/>
          <w:rtl/>
        </w:rPr>
        <w:t> </w:t>
      </w:r>
      <w:r w:rsidRPr="000B4C79">
        <w:rPr>
          <w:b/>
          <w:bCs/>
        </w:rPr>
        <w:t>5</w:t>
      </w:r>
      <w:r w:rsidRPr="000B4C79">
        <w:rPr>
          <w:rFonts w:hint="cs"/>
          <w:rtl/>
        </w:rPr>
        <w:t xml:space="preserve"> من لوائح الراديو تقصر استعمال توزيع الخدمة المتنقلة على المطاريف وتشدد على ضرورة حماية محطات </w:t>
      </w:r>
      <w:r w:rsidRPr="000B4C79">
        <w:rPr>
          <w:rtl/>
        </w:rPr>
        <w:t>خدمة</w:t>
      </w:r>
      <w:r w:rsidRPr="000B4C79">
        <w:rPr>
          <w:rFonts w:hint="cs"/>
          <w:rtl/>
        </w:rPr>
        <w:t xml:space="preserve"> الأرصاد الجوية</w:t>
      </w:r>
      <w:r w:rsidRPr="000B4C79">
        <w:rPr>
          <w:rtl/>
        </w:rPr>
        <w:t xml:space="preserve"> الساتلية</w:t>
      </w:r>
      <w:r>
        <w:rPr>
          <w:rFonts w:hint="eastAsia"/>
          <w:rtl/>
        </w:rPr>
        <w:t> </w:t>
      </w:r>
      <w:r w:rsidRPr="000B4C79">
        <w:t>(</w:t>
      </w:r>
      <w:proofErr w:type="spellStart"/>
      <w:r w:rsidRPr="000B4C79">
        <w:t>M</w:t>
      </w:r>
      <w:r>
        <w:t>etSat</w:t>
      </w:r>
      <w:proofErr w:type="spellEnd"/>
      <w:r w:rsidRPr="000B4C79">
        <w:t>)</w:t>
      </w:r>
      <w:r w:rsidRPr="000B4C79">
        <w:rPr>
          <w:rFonts w:hint="cs"/>
          <w:rtl/>
        </w:rPr>
        <w:t>.</w:t>
      </w:r>
    </w:p>
    <w:p w:rsidR="000321AC" w:rsidRDefault="00A532F1" w:rsidP="000321AC">
      <w:pPr>
        <w:pStyle w:val="Headingb"/>
        <w:rPr>
          <w:rtl/>
        </w:rPr>
      </w:pPr>
      <w:r>
        <w:rPr>
          <w:rFonts w:hint="cs"/>
          <w:rtl/>
        </w:rPr>
        <w:t>المقترح</w:t>
      </w:r>
      <w:bookmarkStart w:id="1" w:name="_GoBack"/>
      <w:bookmarkEnd w:id="1"/>
    </w:p>
    <w:p w:rsidR="009F37C9" w:rsidRDefault="00A67A49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67A49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A67A49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A426D" w:rsidRDefault="00A67A49">
      <w:pPr>
        <w:pStyle w:val="Proposal"/>
      </w:pPr>
      <w:r>
        <w:t>MOD</w:t>
      </w:r>
      <w:r>
        <w:tab/>
        <w:t>SDN/86A1A3/1</w:t>
      </w:r>
    </w:p>
    <w:p w:rsidR="009F37C9" w:rsidRPr="00592D87" w:rsidRDefault="00A67A49">
      <w:pPr>
        <w:pStyle w:val="Tabletitle"/>
        <w:rPr>
          <w:rtl/>
        </w:rPr>
        <w:pPrChange w:id="3" w:author="El Wardany, Samy" w:date="2011-08-01T14:42:00Z">
          <w:pPr/>
        </w:pPrChange>
      </w:pPr>
      <w:r w:rsidRPr="00592D87">
        <w:t>MHz 1 710-1 660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3"/>
        <w:gridCol w:w="3117"/>
        <w:gridCol w:w="61"/>
        <w:gridCol w:w="3059"/>
        <w:tblGridChange w:id="4">
          <w:tblGrid>
            <w:gridCol w:w="5"/>
            <w:gridCol w:w="3123"/>
            <w:gridCol w:w="59"/>
            <w:gridCol w:w="3054"/>
            <w:gridCol w:w="66"/>
            <w:gridCol w:w="3053"/>
            <w:gridCol w:w="5"/>
          </w:tblGrid>
        </w:tblGridChange>
      </w:tblGrid>
      <w:tr w:rsidR="00C26C79" w:rsidTr="00C26C79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9" w:rsidRDefault="00A67A49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C26C79" w:rsidTr="00864C88">
        <w:tblPrEx>
          <w:tblW w:w="9360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5" w:author="Tahawi, Mohamad " w:date="2015-11-01T21:09:00Z">
            <w:tblPrEx>
              <w:tblW w:w="9360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6" w:author="Tahawi, Mohamad " w:date="2015-11-01T21:09:00Z">
            <w:trPr>
              <w:gridBefore w:val="1"/>
              <w:cantSplit/>
            </w:trPr>
          </w:trPrChange>
        </w:trPr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" w:author="Tahawi, Mohamad " w:date="2015-11-01T21:09:00Z">
              <w:tcPr>
                <w:tcW w:w="3182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26C79" w:rsidRDefault="00A67A4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" w:author="Tahawi, Mohamad " w:date="2015-11-01T21:09:00Z">
              <w:tcPr>
                <w:tcW w:w="312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26C79" w:rsidRDefault="00A67A4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" w:author="Tahawi, Mohamad " w:date="2015-11-01T21:09:00Z">
              <w:tcPr>
                <w:tcW w:w="3058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26C79" w:rsidRDefault="00A67A49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C26C79" w:rsidTr="005F1F1C">
        <w:trPr>
          <w:cantSplit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C79" w:rsidRPr="00FA3B95" w:rsidRDefault="00A67A49" w:rsidP="005F1F1C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C26C79" w:rsidRPr="009B1A98" w:rsidRDefault="00A67A49" w:rsidP="005F1F1C">
            <w:pPr>
              <w:pStyle w:val="TabletextS5"/>
              <w:rPr>
                <w:b/>
                <w:bCs/>
              </w:rPr>
            </w:pP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C26C79" w:rsidRDefault="00A67A49" w:rsidP="005F1F1C">
            <w:pPr>
              <w:pStyle w:val="TabletextS5"/>
              <w:ind w:left="143" w:hanging="143"/>
            </w:pPr>
            <w:r>
              <w:rPr>
                <w:rtl/>
              </w:rPr>
              <w:t xml:space="preserve">أرصاد جوية ساتلية </w:t>
            </w:r>
            <w:r>
              <w:rPr>
                <w:rtl/>
              </w:rPr>
              <w:br/>
              <w:t>(فضاء-أرض)</w:t>
            </w:r>
          </w:p>
          <w:p w:rsidR="00C26C79" w:rsidRDefault="00A67A49" w:rsidP="005F1F1C">
            <w:pPr>
              <w:pStyle w:val="TabletextS5"/>
            </w:pPr>
            <w:r>
              <w:rPr>
                <w:rtl/>
              </w:rPr>
              <w:t>ثابتة</w:t>
            </w:r>
          </w:p>
          <w:p w:rsidR="00C26C79" w:rsidRDefault="00A67A49">
            <w:pPr>
              <w:pStyle w:val="TabletextS5"/>
              <w:pPrChange w:id="10" w:author="Tahawi, Mohamad " w:date="2015-11-01T20:14:00Z">
                <w:pPr>
                  <w:pStyle w:val="TabletextS5"/>
                </w:pPr>
              </w:pPrChange>
            </w:pPr>
            <w:r>
              <w:rPr>
                <w:rtl/>
              </w:rPr>
              <w:t>متنقلة باستثناء المتنقلة للطيران</w:t>
            </w:r>
            <w:r w:rsidR="000321AC">
              <w:rPr>
                <w:rFonts w:hint="cs"/>
                <w:rtl/>
              </w:rPr>
              <w:t xml:space="preserve"> </w:t>
            </w:r>
            <w:ins w:id="11" w:author="Tahawi, Mohamad " w:date="2015-11-01T20:14:00Z">
              <w:r w:rsidR="000321AC" w:rsidRPr="000321AC">
                <w:rPr>
                  <w:rStyle w:val="Artref"/>
                  <w:b w:val="0"/>
                  <w:rPrChange w:id="12" w:author="Tahawi, Mohamad " w:date="2015-11-01T20:14:00Z">
                    <w:rPr/>
                  </w:rPrChange>
                </w:rPr>
                <w:t>ADD</w:t>
              </w:r>
            </w:ins>
            <w:ins w:id="13" w:author="Tahawi, Mohamad " w:date="2015-11-01T21:08:00Z">
              <w:r w:rsidR="00BE2E0F">
                <w:rPr>
                  <w:rStyle w:val="Artref"/>
                  <w:rFonts w:hint="cs"/>
                  <w:b w:val="0"/>
                  <w:rtl/>
                </w:rPr>
                <w:t> </w:t>
              </w:r>
            </w:ins>
            <w:ins w:id="14" w:author="Tahawi, Mohamad " w:date="2015-11-01T20:14:00Z">
              <w:r w:rsidR="000321AC" w:rsidRPr="000321AC">
                <w:rPr>
                  <w:rStyle w:val="Artref"/>
                  <w:b w:val="0"/>
                  <w:rPrChange w:id="15" w:author="Tahawi, Mohamad " w:date="2015-11-01T20:14:00Z">
                    <w:rPr/>
                  </w:rPrChange>
                </w:rPr>
                <w:t>R11.5</w:t>
              </w:r>
            </w:ins>
          </w:p>
        </w:tc>
        <w:tc>
          <w:tcPr>
            <w:tcW w:w="62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6C79" w:rsidRPr="00FA3B95" w:rsidRDefault="00A67A49" w:rsidP="005F1F1C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1 700-1 690</w:t>
            </w:r>
          </w:p>
          <w:p w:rsidR="00C26C79" w:rsidRPr="009B1A98" w:rsidRDefault="00A67A49" w:rsidP="005F1F1C">
            <w:pPr>
              <w:pStyle w:val="TabletextS5"/>
              <w:tabs>
                <w:tab w:val="left" w:pos="566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مساعدات أرصاد جوية</w:t>
            </w:r>
          </w:p>
          <w:p w:rsidR="00C26C79" w:rsidRDefault="00A67A49" w:rsidP="005F1F1C">
            <w:pPr>
              <w:pStyle w:val="TabletextS5"/>
              <w:tabs>
                <w:tab w:val="left" w:pos="566"/>
              </w:tabs>
            </w:pPr>
            <w:r>
              <w:rPr>
                <w:rtl/>
              </w:rPr>
              <w:tab/>
            </w:r>
            <w:r w:rsidRPr="009B1A98"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C26C79" w:rsidRDefault="00A532F1" w:rsidP="005F1F1C">
            <w:pPr>
              <w:spacing w:line="260" w:lineRule="exact"/>
              <w:ind w:left="170" w:hanging="170"/>
            </w:pPr>
          </w:p>
        </w:tc>
      </w:tr>
      <w:tr w:rsidR="00C26C79" w:rsidTr="005F1F1C">
        <w:trPr>
          <w:cantSplit/>
        </w:trPr>
        <w:tc>
          <w:tcPr>
            <w:tcW w:w="3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C79" w:rsidRPr="001E4288" w:rsidRDefault="000321AC" w:rsidP="005F1F1C">
            <w:pPr>
              <w:pStyle w:val="TabletextS5"/>
              <w:rPr>
                <w:rStyle w:val="Artref"/>
                <w:rtl/>
              </w:rPr>
            </w:pPr>
            <w:r w:rsidRPr="000321AC">
              <w:rPr>
                <w:rStyle w:val="Artref"/>
                <w:b w:val="0"/>
              </w:rPr>
              <w:t>382.5  341.5  289.5</w:t>
            </w:r>
          </w:p>
        </w:tc>
        <w:tc>
          <w:tcPr>
            <w:tcW w:w="62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C79" w:rsidRPr="001E4288" w:rsidRDefault="00A67A49" w:rsidP="005F1F1C">
            <w:pPr>
              <w:pStyle w:val="TabletextS5"/>
              <w:tabs>
                <w:tab w:val="left" w:pos="566"/>
              </w:tabs>
              <w:rPr>
                <w:rStyle w:val="Artref"/>
              </w:rPr>
            </w:pPr>
            <w:r w:rsidRPr="00AE020E">
              <w:rPr>
                <w:rtl/>
              </w:rPr>
              <w:tab/>
            </w:r>
            <w:r w:rsidR="000321AC" w:rsidRPr="000321AC">
              <w:rPr>
                <w:rStyle w:val="Artref"/>
                <w:b w:val="0"/>
              </w:rPr>
              <w:t>381.5  341.5  289.5</w:t>
            </w:r>
          </w:p>
        </w:tc>
      </w:tr>
      <w:tr w:rsidR="00C26C79" w:rsidTr="000321AC">
        <w:tblPrEx>
          <w:tblW w:w="9360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6" w:author="Tahawi, Mohamad " w:date="2015-11-01T20:14:00Z">
            <w:tblPrEx>
              <w:tblW w:w="9360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7" w:author="Tahawi, Mohamad " w:date="2015-11-01T20:14:00Z">
            <w:trPr>
              <w:gridAfter w:val="0"/>
              <w:cantSplit/>
            </w:trPr>
          </w:trPrChange>
        </w:trPr>
        <w:tc>
          <w:tcPr>
            <w:tcW w:w="62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8" w:author="Tahawi, Mohamad " w:date="2015-11-01T20:14:00Z">
              <w:tcPr>
                <w:tcW w:w="624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C26C79" w:rsidRPr="00FA3B95" w:rsidRDefault="00A67A49" w:rsidP="005F1F1C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C26C79" w:rsidRPr="00241EEE" w:rsidRDefault="00A67A49" w:rsidP="005F1F1C">
            <w:pPr>
              <w:pStyle w:val="TabletextS5"/>
              <w:tabs>
                <w:tab w:val="left" w:pos="568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 w:rsidRPr="00241EEE">
              <w:rPr>
                <w:b/>
                <w:bCs/>
                <w:rtl/>
              </w:rPr>
              <w:t>ثابتة</w:t>
            </w:r>
          </w:p>
          <w:p w:rsidR="00C26C79" w:rsidRDefault="00A67A49" w:rsidP="005F1F1C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أرصاد جوية ساتلية</w:t>
            </w:r>
            <w:r>
              <w:rPr>
                <w:rtl/>
              </w:rPr>
              <w:t xml:space="preserve"> (فضاء-أرض)</w:t>
            </w:r>
            <w:ins w:id="19" w:author="Tahawi, Mohamad " w:date="2015-11-01T21:09:00Z">
              <w:r w:rsidR="00BE2E0F">
                <w:rPr>
                  <w:rFonts w:hint="cs"/>
                  <w:rtl/>
                </w:rPr>
                <w:t xml:space="preserve"> </w:t>
              </w:r>
              <w:r w:rsidR="00BE2E0F" w:rsidRPr="00970048">
                <w:rPr>
                  <w:rStyle w:val="Artref"/>
                  <w:b w:val="0"/>
                  <w:bCs w:val="0"/>
                  <w:rPrChange w:id="20" w:author="Tahawi, Mohamad " w:date="2015-11-01T21:09:00Z">
                    <w:rPr/>
                  </w:rPrChange>
                </w:rPr>
                <w:t>R11.5 ADD</w:t>
              </w:r>
            </w:ins>
          </w:p>
          <w:p w:rsidR="00C26C79" w:rsidRDefault="00A67A49" w:rsidP="005F1F1C">
            <w:pPr>
              <w:pStyle w:val="TabletextS5"/>
              <w:tabs>
                <w:tab w:val="left" w:pos="568"/>
              </w:tabs>
            </w:pPr>
            <w:r>
              <w:rPr>
                <w:b/>
                <w:bCs/>
                <w:rtl/>
              </w:rPr>
              <w:tab/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1" w:author="Tahawi, Mohamad " w:date="2015-11-01T20:14:00Z">
              <w:tcPr>
                <w:tcW w:w="311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C26C79" w:rsidRPr="00FA3B95" w:rsidRDefault="00A67A49" w:rsidP="005F1F1C">
            <w:pPr>
              <w:pStyle w:val="TabletextS5"/>
              <w:rPr>
                <w:rStyle w:val="Tablefreq"/>
              </w:rPr>
            </w:pPr>
            <w:r w:rsidRPr="00FA3B95">
              <w:rPr>
                <w:rStyle w:val="Tablefreq"/>
              </w:rPr>
              <w:t>1 710-1 700</w:t>
            </w:r>
          </w:p>
          <w:p w:rsidR="00C26C79" w:rsidRDefault="00A67A49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C26C79" w:rsidRDefault="00A67A49" w:rsidP="005F1F1C">
            <w:pPr>
              <w:pStyle w:val="TabletextS5"/>
              <w:ind w:left="143" w:hanging="143"/>
            </w:pP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(فضاء-أرض)</w:t>
            </w:r>
          </w:p>
          <w:p w:rsidR="00C26C79" w:rsidRDefault="00A67A49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C26C79" w:rsidTr="000321AC">
        <w:tblPrEx>
          <w:tblW w:w="9360" w:type="dxa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22" w:author="Tahawi, Mohamad " w:date="2015-11-01T20:14:00Z">
            <w:tblPrEx>
              <w:tblW w:w="9360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3" w:author="Tahawi, Mohamad " w:date="2015-11-01T20:14:00Z">
            <w:trPr>
              <w:gridAfter w:val="0"/>
              <w:cantSplit/>
            </w:trPr>
          </w:trPrChange>
        </w:trPr>
        <w:tc>
          <w:tcPr>
            <w:tcW w:w="6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Tahawi, Mohamad " w:date="2015-11-01T20:14:00Z">
              <w:tcPr>
                <w:tcW w:w="624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C26C79" w:rsidRPr="001E4288" w:rsidRDefault="00A67A49" w:rsidP="005F1F1C">
            <w:pPr>
              <w:pStyle w:val="TabletextS5"/>
              <w:tabs>
                <w:tab w:val="left" w:pos="568"/>
              </w:tabs>
              <w:rPr>
                <w:rStyle w:val="Artref"/>
              </w:rPr>
            </w:pPr>
            <w:r w:rsidRPr="00AE020E">
              <w:rPr>
                <w:rtl/>
              </w:rPr>
              <w:tab/>
            </w:r>
            <w:r w:rsidR="000321AC" w:rsidRPr="000321AC">
              <w:rPr>
                <w:rStyle w:val="Artref"/>
                <w:b w:val="0"/>
              </w:rPr>
              <w:t>341.5  289.5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5" w:author="Tahawi, Mohamad " w:date="2015-11-01T20:14:00Z">
              <w:tcPr>
                <w:tcW w:w="3119" w:type="dxa"/>
                <w:gridSpan w:val="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26C79" w:rsidRPr="001E4288" w:rsidRDefault="000321AC" w:rsidP="005F1F1C">
            <w:pPr>
              <w:pStyle w:val="TabletextS5"/>
              <w:rPr>
                <w:rStyle w:val="Artref"/>
              </w:rPr>
            </w:pPr>
            <w:r w:rsidRPr="000321AC">
              <w:rPr>
                <w:rStyle w:val="Artref"/>
                <w:b w:val="0"/>
              </w:rPr>
              <w:t>384.5  341.5  289.5</w:t>
            </w:r>
          </w:p>
        </w:tc>
      </w:tr>
    </w:tbl>
    <w:p w:rsidR="007A426D" w:rsidRDefault="007A426D">
      <w:pPr>
        <w:pStyle w:val="Reasons"/>
      </w:pPr>
    </w:p>
    <w:p w:rsidR="007A426D" w:rsidRDefault="00A67A49">
      <w:pPr>
        <w:pStyle w:val="Proposal"/>
      </w:pPr>
      <w:r>
        <w:t>ADD</w:t>
      </w:r>
      <w:r>
        <w:tab/>
        <w:t>SDN/86A1A3/2</w:t>
      </w:r>
    </w:p>
    <w:p w:rsidR="00095FCB" w:rsidRPr="004F0ADF" w:rsidRDefault="00095FCB" w:rsidP="00A67A49">
      <w:pPr>
        <w:rPr>
          <w:sz w:val="14"/>
          <w:szCs w:val="22"/>
        </w:rPr>
      </w:pPr>
      <w:r>
        <w:rPr>
          <w:rStyle w:val="Artdef"/>
          <w:rFonts w:ascii="Times New Roman"/>
        </w:rPr>
        <w:t>R11.5</w:t>
      </w:r>
      <w:r>
        <w:tab/>
      </w:r>
      <w:r w:rsidRPr="00447BD4">
        <w:rPr>
          <w:rFonts w:hint="cs"/>
          <w:b/>
          <w:rtl/>
        </w:rPr>
        <w:t xml:space="preserve">حُدد نطاق التردد </w:t>
      </w:r>
      <w:r w:rsidRPr="00447BD4">
        <w:t>1 710</w:t>
      </w:r>
      <w:r w:rsidRPr="00447BD4">
        <w:noBreakHyphen/>
        <w:t>1 695</w:t>
      </w:r>
      <w:r w:rsidRPr="00447BD4">
        <w:rPr>
          <w:rFonts w:hint="eastAsia"/>
          <w:rtl/>
        </w:rPr>
        <w:t> </w:t>
      </w:r>
      <w:r w:rsidRPr="00447BD4">
        <w:t>MHz</w:t>
      </w:r>
      <w:r w:rsidRPr="00447BD4">
        <w:rPr>
          <w:rFonts w:hint="cs"/>
          <w:rtl/>
        </w:rPr>
        <w:t xml:space="preserve"> لاستعمال الإدارات التي ترغب في تنفيذ الاتصالات المتنقلة الدولية</w:t>
      </w:r>
      <w:r>
        <w:rPr>
          <w:rFonts w:hint="eastAsia"/>
          <w:rtl/>
        </w:rPr>
        <w:t> </w:t>
      </w:r>
      <w:r>
        <w:t>(IMT)</w:t>
      </w:r>
      <w:r w:rsidRPr="00447BD4">
        <w:rPr>
          <w:rFonts w:hint="cs"/>
          <w:rtl/>
        </w:rPr>
        <w:t xml:space="preserve"> للإرسالا</w:t>
      </w:r>
      <w:r w:rsidRPr="00447BD4">
        <w:rPr>
          <w:rFonts w:hint="eastAsia"/>
          <w:rtl/>
        </w:rPr>
        <w:t>ت</w:t>
      </w:r>
      <w:r w:rsidRPr="00447BD4">
        <w:rPr>
          <w:rFonts w:hint="cs"/>
          <w:rtl/>
        </w:rPr>
        <w:t xml:space="preserve"> من معدات المستعمل. وتحظر الإرسالات من المحطات القاعدة للاتصالات المتنقلة الدولية. ويجب ألا</w:t>
      </w:r>
      <w:r w:rsidR="00A67A49">
        <w:rPr>
          <w:rFonts w:hint="eastAsia"/>
          <w:rtl/>
        </w:rPr>
        <w:t> </w:t>
      </w:r>
      <w:r w:rsidRPr="00447BD4">
        <w:rPr>
          <w:rFonts w:hint="cs"/>
          <w:rtl/>
        </w:rPr>
        <w:t>يتسبب استعمال الاتصالات المتنقلة الدولية لهذا النطاق في تداخلات ضارة على المحطات العاملة في خدمة الأرصاد الجوية</w:t>
      </w:r>
      <w:r w:rsidR="00A67A49">
        <w:rPr>
          <w:rFonts w:hint="eastAsia"/>
          <w:rtl/>
        </w:rPr>
        <w:t> </w:t>
      </w:r>
      <w:r w:rsidRPr="00447BD4">
        <w:rPr>
          <w:rFonts w:hint="cs"/>
          <w:rtl/>
        </w:rPr>
        <w:t>الساتلية.</w:t>
      </w:r>
      <w:r w:rsidRPr="00ED45D0">
        <w:rPr>
          <w:sz w:val="16"/>
          <w:szCs w:val="24"/>
        </w:rPr>
        <w:t>(WRC</w:t>
      </w:r>
      <w:r w:rsidRPr="00ED45D0">
        <w:rPr>
          <w:sz w:val="16"/>
          <w:szCs w:val="24"/>
        </w:rPr>
        <w:noBreakHyphen/>
        <w:t>15)      </w:t>
      </w:r>
    </w:p>
    <w:p w:rsidR="007A426D" w:rsidRDefault="007A426D">
      <w:pPr>
        <w:pStyle w:val="Reasons"/>
      </w:pPr>
    </w:p>
    <w:p w:rsidR="00095FCB" w:rsidRPr="00095FCB" w:rsidRDefault="00095FCB" w:rsidP="00095FCB">
      <w:pPr>
        <w:spacing w:before="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095FCB" w:rsidRPr="00095FC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95FCB" w:rsidRDefault="00281F5F" w:rsidP="00A16211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095FCB">
      <w:instrText xml:space="preserve"> FILENAME \p \* MERGEFORMAT </w:instrText>
    </w:r>
    <w:r w:rsidRPr="00CB4300">
      <w:fldChar w:fldCharType="separate"/>
    </w:r>
    <w:r w:rsidR="00A16211">
      <w:rPr>
        <w:noProof/>
      </w:rPr>
      <w:t>P:\ARA\ITU-R\CONF-R\CMR15\000\086ADD01ADD03REV1A.docx</w:t>
    </w:r>
    <w:r w:rsidRPr="00CB4300">
      <w:fldChar w:fldCharType="end"/>
    </w:r>
    <w:r w:rsidRPr="00095FCB">
      <w:t xml:space="preserve">  (</w:t>
    </w:r>
    <w:r w:rsidR="00A16211">
      <w:t>389486</w:t>
    </w:r>
    <w:r w:rsidRPr="00095FCB">
      <w:t>)</w:t>
    </w:r>
    <w:r w:rsidRPr="00095FC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532F1">
      <w:rPr>
        <w:noProof/>
      </w:rPr>
      <w:t>01.11.15</w:t>
    </w:r>
    <w:r w:rsidRPr="00CB4300">
      <w:fldChar w:fldCharType="end"/>
    </w:r>
    <w:r w:rsidRPr="00095FC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D21DE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16211" w:rsidRDefault="00A16211" w:rsidP="00A16211">
    <w:pPr>
      <w:pStyle w:val="Footer"/>
    </w:pPr>
    <w:r w:rsidRPr="00CB4300">
      <w:fldChar w:fldCharType="begin"/>
    </w:r>
    <w:r w:rsidRPr="00095FCB">
      <w:instrText xml:space="preserve"> FILENAME \p \* MERGEFORMAT </w:instrText>
    </w:r>
    <w:r w:rsidRPr="00CB4300">
      <w:fldChar w:fldCharType="separate"/>
    </w:r>
    <w:r w:rsidR="00AD21DE">
      <w:rPr>
        <w:noProof/>
      </w:rPr>
      <w:t>P:\ARA\ITU-R\CONF-R\CMR15\000\086ADD01ADD03REV01A.docx</w:t>
    </w:r>
    <w:r w:rsidRPr="00CB4300">
      <w:fldChar w:fldCharType="end"/>
    </w:r>
    <w:r w:rsidRPr="00095FCB">
      <w:t xml:space="preserve">  (</w:t>
    </w:r>
    <w:r>
      <w:t>389486</w:t>
    </w:r>
    <w:r w:rsidRPr="00095FCB">
      <w:t>)</w:t>
    </w:r>
    <w:r w:rsidRPr="00095FC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532F1">
      <w:rPr>
        <w:noProof/>
      </w:rPr>
      <w:t>01.11.15</w:t>
    </w:r>
    <w:r w:rsidRPr="00CB4300">
      <w:fldChar w:fldCharType="end"/>
    </w:r>
    <w:r w:rsidRPr="00095FC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D21DE">
      <w:rPr>
        <w:noProof/>
      </w:rPr>
      <w:t>07.11.11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532F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86(Add.1)(Add.3)(Rev.1)-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21AC"/>
    <w:rsid w:val="00040C94"/>
    <w:rsid w:val="000425FC"/>
    <w:rsid w:val="00044D43"/>
    <w:rsid w:val="00051907"/>
    <w:rsid w:val="00075A3F"/>
    <w:rsid w:val="00095FCB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5EEF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26D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4C88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0048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16211"/>
    <w:rsid w:val="00A22AE9"/>
    <w:rsid w:val="00A26758"/>
    <w:rsid w:val="00A26D0E"/>
    <w:rsid w:val="00A278E9"/>
    <w:rsid w:val="00A3451F"/>
    <w:rsid w:val="00A36268"/>
    <w:rsid w:val="00A40B2C"/>
    <w:rsid w:val="00A532F1"/>
    <w:rsid w:val="00A66D2B"/>
    <w:rsid w:val="00A67A49"/>
    <w:rsid w:val="00A83981"/>
    <w:rsid w:val="00A870AD"/>
    <w:rsid w:val="00A90843"/>
    <w:rsid w:val="00A9645C"/>
    <w:rsid w:val="00AB2A33"/>
    <w:rsid w:val="00AC1275"/>
    <w:rsid w:val="00AC7395"/>
    <w:rsid w:val="00AD21DE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2E0F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7F2D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719B829-A75B-4E0F-8098-B75A750A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R15-WRC15-C-0086!A1-A3-R1!MSW-A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D6860-77B4-4C20-894F-EBE95CF0741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65B8C0-D706-4A63-AFDD-A3F138C0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2613</Characters>
  <Application>Microsoft Office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R15-WRC15-C-0086!A1-A3-R1!MSW-A</dc:title>
  <dc:creator>Documents Proposals Manager (DPM)</dc:creator>
  <cp:keywords>DPM_v5.2015.10.290_prod</cp:keywords>
  <cp:lastModifiedBy>Awad, Samy</cp:lastModifiedBy>
  <cp:revision>11</cp:revision>
  <cp:lastPrinted>2015-11-01T20:20:00Z</cp:lastPrinted>
  <dcterms:created xsi:type="dcterms:W3CDTF">2015-11-01T19:15:00Z</dcterms:created>
  <dcterms:modified xsi:type="dcterms:W3CDTF">2015-11-01T20:44:00Z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