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 xml:space="preserve">اللجنة </w:t>
            </w:r>
            <w:r w:rsidR="001116DF" w:rsidRPr="00841216">
              <w:rPr>
                <w:rFonts w:ascii="Verdana" w:hAnsi="Verdana"/>
                <w:sz w:val="20"/>
                <w:szCs w:val="20"/>
              </w:rPr>
              <w:t>6</w:t>
            </w:r>
          </w:p>
        </w:tc>
        <w:tc>
          <w:tcPr>
            <w:tcW w:w="3053" w:type="dxa"/>
            <w:vAlign w:val="center"/>
          </w:tcPr>
          <w:p w:rsidR="003E1608" w:rsidRPr="00BD6EF3" w:rsidRDefault="003E1608" w:rsidP="007302D2">
            <w:pPr>
              <w:pStyle w:val="Adress"/>
              <w:framePr w:hSpace="0" w:wrap="auto" w:xAlign="left" w:yAlign="inline"/>
              <w:rPr>
                <w:rFonts w:hint="cs"/>
                <w:rtl/>
              </w:rPr>
            </w:pPr>
            <w:r w:rsidRPr="001116DF">
              <w:rPr>
                <w:rFonts w:ascii="Times New Roman" w:eastAsia="SimSun" w:hAnsi="Times New Roman"/>
                <w:rtl/>
              </w:rPr>
              <w:t>الإضافة</w:t>
            </w:r>
            <w:r w:rsidR="007302D2">
              <w:rPr>
                <w:rFonts w:ascii="Times New Roman" w:eastAsia="SimSun" w:hAnsi="Times New Roman" w:hint="cs"/>
                <w:rtl/>
              </w:rPr>
              <w:t xml:space="preserve"> </w:t>
            </w:r>
            <w:r>
              <w:t>24</w:t>
            </w:r>
            <w:r>
              <w:br/>
            </w:r>
            <w:r w:rsidRPr="001116DF">
              <w:rPr>
                <w:rFonts w:ascii="Times New Roman" w:eastAsia="SimSun" w:hAnsi="Times New Roman"/>
                <w:rtl/>
              </w:rPr>
              <w:t>للوثيقة</w:t>
            </w:r>
            <w:r w:rsidR="007302D2">
              <w:rPr>
                <w:rFonts w:ascii="Times New Roman" w:eastAsia="SimSun" w:hAnsi="Times New Roman" w:hint="cs"/>
                <w:rtl/>
              </w:rPr>
              <w:t xml:space="preserve"> </w:t>
            </w:r>
            <w:r w:rsidR="007302D2">
              <w:t>85-A</w:t>
            </w:r>
          </w:p>
        </w:tc>
      </w:tr>
      <w:tr w:rsidR="00764079" w:rsidTr="003E1608">
        <w:trPr>
          <w:cantSplit/>
        </w:trPr>
        <w:tc>
          <w:tcPr>
            <w:tcW w:w="6619" w:type="dxa"/>
          </w:tcPr>
          <w:p w:rsidR="00764079" w:rsidRPr="00BD6EF3" w:rsidRDefault="00764079" w:rsidP="00D44350">
            <w:pPr>
              <w:pStyle w:val="Adress"/>
              <w:framePr w:hSpace="0" w:wrap="auto" w:xAlign="left" w:yAlign="inline"/>
              <w:rPr>
                <w:rtl/>
                <w:lang w:bidi="ar-SA"/>
              </w:rPr>
            </w:pPr>
          </w:p>
        </w:tc>
        <w:tc>
          <w:tcPr>
            <w:tcW w:w="3053" w:type="dxa"/>
            <w:vAlign w:val="center"/>
          </w:tcPr>
          <w:p w:rsidR="00764079" w:rsidRPr="00BD6EF3" w:rsidRDefault="00764079" w:rsidP="00D44350">
            <w:pPr>
              <w:pStyle w:val="Adress"/>
              <w:framePr w:hSpace="0" w:wrap="auto" w:xAlign="left" w:yAlign="inline"/>
              <w:rPr>
                <w:rtl/>
              </w:rPr>
            </w:pPr>
            <w:r w:rsidRPr="001116DF">
              <w:t>12</w:t>
            </w:r>
            <w:r>
              <w:rPr>
                <w:rFonts w:ascii="Times New Roman" w:eastAsia="SimSun" w:hAnsi="Times New Roman"/>
                <w:rtl/>
              </w:rPr>
              <w:t xml:space="preserve"> نوفمبر </w:t>
            </w:r>
            <w:r w:rsidRPr="001116DF">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BD6EF3" w:rsidRDefault="00764079" w:rsidP="00D44350">
            <w:pPr>
              <w:pStyle w:val="Adress"/>
              <w:framePr w:hSpace="0" w:wrap="auto" w:xAlign="left" w:yAlign="inline"/>
              <w:rPr>
                <w:rFonts w:eastAsia="SimSun" w:hint="eastAsia"/>
              </w:rPr>
            </w:pPr>
            <w:r w:rsidRPr="008204A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بوروندي/جمهورية كينيا/جمهورية أوغندا/جمهورية رواندا/</w:t>
            </w:r>
            <w:r w:rsidR="006C5CC8">
              <w:rPr>
                <w:rtl/>
              </w:rPr>
              <w:br/>
            </w:r>
            <w:r w:rsidRPr="008204AC">
              <w:rPr>
                <w:rtl/>
              </w:rPr>
              <w:t>جمهورية تنـزانيا المتحدة</w:t>
            </w:r>
          </w:p>
        </w:tc>
      </w:tr>
      <w:tr w:rsidR="00764079" w:rsidTr="003E1608">
        <w:trPr>
          <w:cantSplit/>
        </w:trPr>
        <w:tc>
          <w:tcPr>
            <w:tcW w:w="9672" w:type="dxa"/>
            <w:gridSpan w:val="2"/>
          </w:tcPr>
          <w:p w:rsidR="00764079" w:rsidRPr="00BD6EF3" w:rsidRDefault="00066508" w:rsidP="00D44350">
            <w:pPr>
              <w:pStyle w:val="Title1"/>
              <w:spacing w:before="240"/>
              <w:rPr>
                <w:rtl/>
              </w:rPr>
            </w:pPr>
            <w:bookmarkStart w:id="1" w:name="_GoBack"/>
            <w:bookmarkEnd w:id="1"/>
            <w:r>
              <w:rPr>
                <w:rFonts w:hint="cs"/>
                <w:rtl/>
              </w:rPr>
              <w:t>مقترحات بشأن أعمال ال</w:t>
            </w:r>
            <w:r w:rsidR="007302D2">
              <w:rPr>
                <w:rFonts w:hint="cs"/>
                <w:rtl/>
              </w:rPr>
              <w:t>‍</w:t>
            </w:r>
            <w:r>
              <w:rPr>
                <w:rFonts w:hint="cs"/>
                <w:rtl/>
              </w:rPr>
              <w:t>مؤت</w:t>
            </w:r>
            <w:r w:rsidR="007302D2">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66508">
            <w:pPr>
              <w:pStyle w:val="Agendaitem"/>
              <w:spacing w:before="240" w:line="192" w:lineRule="auto"/>
            </w:pPr>
            <w:r w:rsidRPr="008204AC">
              <w:rPr>
                <w:rtl/>
              </w:rPr>
              <w:t xml:space="preserve">البنـد </w:t>
            </w:r>
            <w:r w:rsidR="00066508">
              <w:t>10</w:t>
            </w:r>
            <w:r w:rsidRPr="008204AC">
              <w:rPr>
                <w:rtl/>
              </w:rPr>
              <w:t xml:space="preserve"> من جدول الأعمال</w:t>
            </w:r>
          </w:p>
        </w:tc>
      </w:tr>
    </w:tbl>
    <w:p w:rsidR="00BE4A66" w:rsidRPr="00431196" w:rsidRDefault="00487238" w:rsidP="00016994">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016994">
        <w:rPr>
          <w:rFonts w:eastAsia="SimSun" w:hint="eastAsia"/>
          <w:rtl/>
        </w:rPr>
        <w:t> </w:t>
      </w:r>
      <w:r w:rsidRPr="00431196">
        <w:rPr>
          <w:rFonts w:eastAsia="SimSun"/>
        </w:rPr>
        <w:t>7</w:t>
      </w:r>
      <w:r w:rsidRPr="00431196">
        <w:rPr>
          <w:rFonts w:eastAsia="SimSun" w:hint="cs"/>
          <w:rtl/>
        </w:rPr>
        <w:t xml:space="preserve"> من الاتفاقية،</w:t>
      </w:r>
    </w:p>
    <w:p w:rsidR="00F16602" w:rsidRDefault="00066508" w:rsidP="00016994">
      <w:pPr>
        <w:pStyle w:val="Headingb"/>
        <w:rPr>
          <w:rtl/>
        </w:rPr>
      </w:pPr>
      <w:r w:rsidRPr="00016994">
        <w:rPr>
          <w:rFonts w:hint="cs"/>
          <w:rtl/>
        </w:rPr>
        <w:t>مقدمة</w:t>
      </w:r>
    </w:p>
    <w:p w:rsidR="00F87521" w:rsidRDefault="006C5CC8" w:rsidP="001654EC">
      <w:pPr>
        <w:rPr>
          <w:color w:val="000000"/>
          <w:rtl/>
          <w:lang w:bidi="ar-EG"/>
        </w:rPr>
      </w:pPr>
      <w:r>
        <w:rPr>
          <w:rFonts w:hint="cs"/>
          <w:color w:val="000000"/>
          <w:rtl/>
        </w:rPr>
        <w:t>في إطار إعداد بنود جديدة لجداول أعمال المؤتمرات العالمية للاتصالات الراديوية، تؤيد خمسة بلدان من شرق إفريقيا (</w:t>
      </w:r>
      <w:r w:rsidR="00BF22D0">
        <w:rPr>
          <w:color w:val="000000"/>
          <w:rtl/>
        </w:rPr>
        <w:t>منظمة شرق إفريقيا للاتصالات</w:t>
      </w:r>
      <w:r>
        <w:rPr>
          <w:color w:val="000000"/>
        </w:rPr>
        <w:t xml:space="preserve"> (</w:t>
      </w:r>
      <w:r w:rsidR="00BF22D0">
        <w:rPr>
          <w:color w:val="000000"/>
        </w:rPr>
        <w:t xml:space="preserve">(EACO) </w:t>
      </w:r>
      <w:r>
        <w:rPr>
          <w:rFonts w:hint="cs"/>
          <w:color w:val="000000"/>
          <w:rtl/>
        </w:rPr>
        <w:t xml:space="preserve">هي </w:t>
      </w:r>
      <w:r w:rsidR="00BF22D0">
        <w:rPr>
          <w:color w:val="000000"/>
          <w:rtl/>
        </w:rPr>
        <w:t xml:space="preserve">بوروندي وكينيا </w:t>
      </w:r>
      <w:r w:rsidR="006266DF">
        <w:rPr>
          <w:color w:val="000000"/>
          <w:rtl/>
        </w:rPr>
        <w:t xml:space="preserve">ورواند </w:t>
      </w:r>
      <w:r>
        <w:rPr>
          <w:rFonts w:hint="cs"/>
          <w:color w:val="000000"/>
          <w:rtl/>
        </w:rPr>
        <w:t>وتنزانيا</w:t>
      </w:r>
      <w:r w:rsidR="006266DF">
        <w:rPr>
          <w:color w:val="000000"/>
          <w:rtl/>
        </w:rPr>
        <w:t xml:space="preserve"> </w:t>
      </w:r>
      <w:r w:rsidR="00BF22D0">
        <w:rPr>
          <w:color w:val="000000"/>
          <w:rtl/>
        </w:rPr>
        <w:t xml:space="preserve">وأوغندا </w:t>
      </w:r>
      <w:r>
        <w:rPr>
          <w:rFonts w:hint="cs"/>
          <w:color w:val="000000"/>
          <w:rtl/>
        </w:rPr>
        <w:t xml:space="preserve">"المبادئ الناظمة لإعداد جداول أعمال المؤتمرات العالمية التالية للاتصالات الراديوية". وبناءً على ذلك، حدد أعضاء المنظمة المذكورة نطاقات فوق </w:t>
      </w:r>
      <w:r>
        <w:rPr>
          <w:color w:val="000000"/>
        </w:rPr>
        <w:t>GHz 6</w:t>
      </w:r>
      <w:r>
        <w:rPr>
          <w:rFonts w:hint="cs"/>
          <w:color w:val="000000"/>
          <w:rtl/>
          <w:lang w:bidi="ar-EG"/>
        </w:rPr>
        <w:t xml:space="preserve"> للنظر فيها ودراستها كنطاقات مرشحة لخدمات الاتصالات المتنقلة الدولية </w:t>
      </w:r>
      <w:r>
        <w:rPr>
          <w:color w:val="000000"/>
          <w:lang w:bidi="ar-EG"/>
        </w:rPr>
        <w:t>(IMT)</w:t>
      </w:r>
      <w:r>
        <w:rPr>
          <w:rFonts w:hint="cs"/>
          <w:color w:val="000000"/>
          <w:rtl/>
          <w:lang w:bidi="ar-EG"/>
        </w:rPr>
        <w:t>.</w:t>
      </w:r>
    </w:p>
    <w:p w:rsidR="00016994" w:rsidRDefault="00F87521" w:rsidP="00F87521">
      <w:pPr>
        <w:pStyle w:val="Headingb"/>
        <w:rPr>
          <w:rtl/>
        </w:rPr>
      </w:pPr>
      <w:r>
        <w:rPr>
          <w:rFonts w:hint="cs"/>
          <w:rtl/>
        </w:rPr>
        <w:t>المقترح</w:t>
      </w:r>
    </w:p>
    <w:p w:rsidR="002919E1" w:rsidRDefault="008F4626" w:rsidP="00016994">
      <w:pPr>
        <w:rPr>
          <w:noProof/>
          <w:rtl/>
        </w:rPr>
      </w:pPr>
      <w:r w:rsidRPr="002919E1">
        <w:rPr>
          <w:rtl/>
        </w:rPr>
        <w:br w:type="page"/>
      </w:r>
    </w:p>
    <w:p w:rsidR="002B04E6" w:rsidRDefault="009043EE" w:rsidP="002353F5">
      <w:pPr>
        <w:spacing w:after="120"/>
        <w:rPr>
          <w:noProof/>
          <w:rtl/>
        </w:rPr>
      </w:pPr>
      <w:r>
        <w:rPr>
          <w:rFonts w:hint="cs"/>
          <w:noProof/>
          <w:rtl/>
        </w:rPr>
        <w:lastRenderedPageBreak/>
        <w:t>ترد فيما يلي النطاقات المرشحة المقترحة:</w:t>
      </w:r>
    </w:p>
    <w:tbl>
      <w:tblPr>
        <w:tblStyle w:val="TableGrid"/>
        <w:bidiVisual/>
        <w:tblW w:w="0" w:type="auto"/>
        <w:tblLook w:val="04A0" w:firstRow="1" w:lastRow="0" w:firstColumn="1" w:lastColumn="0" w:noHBand="0" w:noVBand="1"/>
      </w:tblPr>
      <w:tblGrid>
        <w:gridCol w:w="846"/>
        <w:gridCol w:w="2693"/>
        <w:gridCol w:w="2977"/>
        <w:gridCol w:w="2977"/>
      </w:tblGrid>
      <w:tr w:rsidR="00487238" w:rsidRPr="009043EE" w:rsidTr="00487238">
        <w:tc>
          <w:tcPr>
            <w:tcW w:w="846" w:type="dxa"/>
          </w:tcPr>
          <w:p w:rsidR="00487238" w:rsidRPr="00234B2C" w:rsidRDefault="00487238" w:rsidP="00234B2C">
            <w:pPr>
              <w:jc w:val="center"/>
              <w:rPr>
                <w:b/>
                <w:bCs/>
                <w:sz w:val="20"/>
                <w:szCs w:val="26"/>
              </w:rPr>
            </w:pPr>
            <w:r w:rsidRPr="00234B2C">
              <w:rPr>
                <w:rFonts w:hint="cs"/>
                <w:b/>
                <w:bCs/>
                <w:sz w:val="20"/>
                <w:szCs w:val="26"/>
                <w:rtl/>
              </w:rPr>
              <w:t>الرقم</w:t>
            </w:r>
          </w:p>
        </w:tc>
        <w:tc>
          <w:tcPr>
            <w:tcW w:w="2693" w:type="dxa"/>
          </w:tcPr>
          <w:p w:rsidR="00487238" w:rsidRPr="00234B2C" w:rsidRDefault="00487238" w:rsidP="00234B2C">
            <w:pPr>
              <w:jc w:val="center"/>
              <w:rPr>
                <w:b/>
                <w:bCs/>
                <w:sz w:val="20"/>
                <w:szCs w:val="26"/>
              </w:rPr>
            </w:pPr>
            <w:r w:rsidRPr="00234B2C">
              <w:rPr>
                <w:rFonts w:hint="cs"/>
                <w:b/>
                <w:bCs/>
                <w:sz w:val="20"/>
                <w:szCs w:val="26"/>
                <w:rtl/>
              </w:rPr>
              <w:t xml:space="preserve">النطاق الأدنى </w:t>
            </w:r>
            <w:r w:rsidRPr="00234B2C">
              <w:rPr>
                <w:b/>
                <w:bCs/>
                <w:sz w:val="20"/>
                <w:szCs w:val="26"/>
              </w:rPr>
              <w:t>(GHz)</w:t>
            </w:r>
          </w:p>
        </w:tc>
        <w:tc>
          <w:tcPr>
            <w:tcW w:w="2977" w:type="dxa"/>
          </w:tcPr>
          <w:p w:rsidR="00487238" w:rsidRPr="00234B2C" w:rsidRDefault="00487238" w:rsidP="00234B2C">
            <w:pPr>
              <w:jc w:val="center"/>
              <w:rPr>
                <w:b/>
                <w:bCs/>
                <w:sz w:val="20"/>
                <w:szCs w:val="26"/>
              </w:rPr>
            </w:pPr>
            <w:r w:rsidRPr="00234B2C">
              <w:rPr>
                <w:rFonts w:hint="cs"/>
                <w:b/>
                <w:bCs/>
                <w:sz w:val="20"/>
                <w:szCs w:val="26"/>
                <w:rtl/>
              </w:rPr>
              <w:t xml:space="preserve">النطاق الأعلى </w:t>
            </w:r>
            <w:r w:rsidRPr="00234B2C">
              <w:rPr>
                <w:b/>
                <w:bCs/>
                <w:sz w:val="20"/>
                <w:szCs w:val="26"/>
              </w:rPr>
              <w:t>(GHz)</w:t>
            </w:r>
          </w:p>
        </w:tc>
        <w:tc>
          <w:tcPr>
            <w:tcW w:w="2977" w:type="dxa"/>
          </w:tcPr>
          <w:p w:rsidR="00487238" w:rsidRPr="00234B2C" w:rsidRDefault="009043EE" w:rsidP="00234B2C">
            <w:pPr>
              <w:jc w:val="center"/>
              <w:rPr>
                <w:b/>
                <w:bCs/>
                <w:sz w:val="20"/>
                <w:szCs w:val="26"/>
              </w:rPr>
            </w:pPr>
            <w:r w:rsidRPr="00234B2C">
              <w:rPr>
                <w:rFonts w:hint="cs"/>
                <w:b/>
                <w:bCs/>
                <w:sz w:val="20"/>
                <w:szCs w:val="26"/>
                <w:rtl/>
              </w:rPr>
              <w:t>عرض النطاق</w:t>
            </w:r>
            <w:r w:rsidR="00487238" w:rsidRPr="00234B2C">
              <w:rPr>
                <w:rFonts w:hint="cs"/>
                <w:b/>
                <w:bCs/>
                <w:sz w:val="20"/>
                <w:szCs w:val="26"/>
                <w:rtl/>
              </w:rPr>
              <w:t xml:space="preserve"> </w:t>
            </w:r>
            <w:r w:rsidR="00487238" w:rsidRPr="00234B2C">
              <w:rPr>
                <w:b/>
                <w:bCs/>
                <w:sz w:val="20"/>
                <w:szCs w:val="26"/>
              </w:rPr>
              <w:t>(MHz)</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1</w:t>
            </w:r>
          </w:p>
        </w:tc>
        <w:tc>
          <w:tcPr>
            <w:tcW w:w="2693" w:type="dxa"/>
          </w:tcPr>
          <w:p w:rsidR="00487238" w:rsidRPr="009043EE" w:rsidRDefault="00487238" w:rsidP="00234B2C">
            <w:pPr>
              <w:jc w:val="center"/>
              <w:rPr>
                <w:sz w:val="20"/>
                <w:szCs w:val="26"/>
              </w:rPr>
            </w:pPr>
            <w:r w:rsidRPr="009043EE">
              <w:rPr>
                <w:sz w:val="20"/>
                <w:szCs w:val="26"/>
              </w:rPr>
              <w:t>8,50</w:t>
            </w:r>
          </w:p>
        </w:tc>
        <w:tc>
          <w:tcPr>
            <w:tcW w:w="2977" w:type="dxa"/>
          </w:tcPr>
          <w:p w:rsidR="00487238" w:rsidRPr="009043EE" w:rsidRDefault="00487238" w:rsidP="00234B2C">
            <w:pPr>
              <w:jc w:val="center"/>
              <w:rPr>
                <w:sz w:val="20"/>
                <w:szCs w:val="26"/>
              </w:rPr>
            </w:pPr>
            <w:r w:rsidRPr="009043EE">
              <w:rPr>
                <w:sz w:val="20"/>
                <w:szCs w:val="26"/>
              </w:rPr>
              <w:t>10,00</w:t>
            </w:r>
          </w:p>
        </w:tc>
        <w:tc>
          <w:tcPr>
            <w:tcW w:w="2977" w:type="dxa"/>
          </w:tcPr>
          <w:p w:rsidR="00487238" w:rsidRPr="009043EE" w:rsidRDefault="00487238" w:rsidP="00234B2C">
            <w:pPr>
              <w:jc w:val="center"/>
              <w:rPr>
                <w:sz w:val="20"/>
                <w:szCs w:val="26"/>
              </w:rPr>
            </w:pPr>
            <w:r w:rsidRPr="009043EE">
              <w:rPr>
                <w:sz w:val="20"/>
                <w:szCs w:val="26"/>
              </w:rPr>
              <w:t>1</w:t>
            </w:r>
            <w:r w:rsidR="00441B2E">
              <w:rPr>
                <w:sz w:val="20"/>
                <w:szCs w:val="26"/>
              </w:rPr>
              <w:t> </w:t>
            </w:r>
            <w:r w:rsidRPr="009043EE">
              <w:rPr>
                <w:sz w:val="20"/>
                <w:szCs w:val="26"/>
              </w:rPr>
              <w:t>500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2</w:t>
            </w:r>
          </w:p>
        </w:tc>
        <w:tc>
          <w:tcPr>
            <w:tcW w:w="2693" w:type="dxa"/>
          </w:tcPr>
          <w:p w:rsidR="00487238" w:rsidRPr="009043EE" w:rsidRDefault="00487238" w:rsidP="00234B2C">
            <w:pPr>
              <w:jc w:val="center"/>
              <w:rPr>
                <w:sz w:val="20"/>
                <w:szCs w:val="26"/>
              </w:rPr>
            </w:pPr>
            <w:r w:rsidRPr="009043EE">
              <w:rPr>
                <w:sz w:val="20"/>
                <w:szCs w:val="26"/>
              </w:rPr>
              <w:t>15,63</w:t>
            </w:r>
          </w:p>
        </w:tc>
        <w:tc>
          <w:tcPr>
            <w:tcW w:w="2977" w:type="dxa"/>
          </w:tcPr>
          <w:p w:rsidR="00487238" w:rsidRPr="009043EE" w:rsidRDefault="00487238" w:rsidP="00234B2C">
            <w:pPr>
              <w:jc w:val="center"/>
              <w:rPr>
                <w:sz w:val="20"/>
                <w:szCs w:val="26"/>
              </w:rPr>
            </w:pPr>
            <w:r w:rsidRPr="009043EE">
              <w:rPr>
                <w:sz w:val="20"/>
                <w:szCs w:val="26"/>
              </w:rPr>
              <w:t>17,30</w:t>
            </w:r>
          </w:p>
        </w:tc>
        <w:tc>
          <w:tcPr>
            <w:tcW w:w="2977" w:type="dxa"/>
          </w:tcPr>
          <w:p w:rsidR="00487238" w:rsidRPr="009043EE" w:rsidRDefault="00487238" w:rsidP="00234B2C">
            <w:pPr>
              <w:jc w:val="center"/>
              <w:rPr>
                <w:sz w:val="20"/>
                <w:szCs w:val="26"/>
              </w:rPr>
            </w:pPr>
            <w:r w:rsidRPr="009043EE">
              <w:rPr>
                <w:sz w:val="20"/>
                <w:szCs w:val="26"/>
              </w:rPr>
              <w:t>1</w:t>
            </w:r>
            <w:r w:rsidR="00441B2E">
              <w:rPr>
                <w:sz w:val="20"/>
                <w:szCs w:val="26"/>
              </w:rPr>
              <w:t> </w:t>
            </w:r>
            <w:r w:rsidRPr="009043EE">
              <w:rPr>
                <w:sz w:val="20"/>
                <w:szCs w:val="26"/>
              </w:rPr>
              <w:t>670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3</w:t>
            </w:r>
          </w:p>
        </w:tc>
        <w:tc>
          <w:tcPr>
            <w:tcW w:w="2693" w:type="dxa"/>
          </w:tcPr>
          <w:p w:rsidR="00487238" w:rsidRPr="009043EE" w:rsidRDefault="00487238" w:rsidP="00234B2C">
            <w:pPr>
              <w:jc w:val="center"/>
              <w:rPr>
                <w:sz w:val="20"/>
                <w:szCs w:val="26"/>
              </w:rPr>
            </w:pPr>
            <w:r w:rsidRPr="009043EE">
              <w:rPr>
                <w:sz w:val="20"/>
                <w:szCs w:val="26"/>
              </w:rPr>
              <w:t>31,8</w:t>
            </w:r>
          </w:p>
        </w:tc>
        <w:tc>
          <w:tcPr>
            <w:tcW w:w="2977" w:type="dxa"/>
          </w:tcPr>
          <w:p w:rsidR="00487238" w:rsidRPr="009043EE" w:rsidRDefault="00487238" w:rsidP="00234B2C">
            <w:pPr>
              <w:jc w:val="center"/>
              <w:rPr>
                <w:sz w:val="20"/>
                <w:szCs w:val="26"/>
              </w:rPr>
            </w:pPr>
            <w:r w:rsidRPr="009043EE">
              <w:rPr>
                <w:sz w:val="20"/>
                <w:szCs w:val="26"/>
              </w:rPr>
              <w:t>33,40</w:t>
            </w:r>
          </w:p>
        </w:tc>
        <w:tc>
          <w:tcPr>
            <w:tcW w:w="2977" w:type="dxa"/>
          </w:tcPr>
          <w:p w:rsidR="00487238" w:rsidRPr="009043EE" w:rsidRDefault="00487238" w:rsidP="00234B2C">
            <w:pPr>
              <w:jc w:val="center"/>
              <w:rPr>
                <w:sz w:val="20"/>
                <w:szCs w:val="26"/>
              </w:rPr>
            </w:pPr>
            <w:r w:rsidRPr="009043EE">
              <w:rPr>
                <w:sz w:val="20"/>
                <w:szCs w:val="26"/>
              </w:rPr>
              <w:t>1</w:t>
            </w:r>
            <w:r w:rsidR="00441B2E">
              <w:rPr>
                <w:sz w:val="20"/>
                <w:szCs w:val="26"/>
              </w:rPr>
              <w:t> </w:t>
            </w:r>
            <w:r w:rsidRPr="009043EE">
              <w:rPr>
                <w:sz w:val="20"/>
                <w:szCs w:val="26"/>
              </w:rPr>
              <w:t>600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4</w:t>
            </w:r>
          </w:p>
        </w:tc>
        <w:tc>
          <w:tcPr>
            <w:tcW w:w="2693" w:type="dxa"/>
          </w:tcPr>
          <w:p w:rsidR="00487238" w:rsidRPr="009043EE" w:rsidRDefault="00487238" w:rsidP="00234B2C">
            <w:pPr>
              <w:jc w:val="center"/>
              <w:rPr>
                <w:sz w:val="20"/>
                <w:szCs w:val="26"/>
              </w:rPr>
            </w:pPr>
            <w:r w:rsidRPr="009043EE">
              <w:rPr>
                <w:sz w:val="20"/>
                <w:szCs w:val="26"/>
              </w:rPr>
              <w:t>40,50</w:t>
            </w:r>
          </w:p>
        </w:tc>
        <w:tc>
          <w:tcPr>
            <w:tcW w:w="2977" w:type="dxa"/>
          </w:tcPr>
          <w:p w:rsidR="00487238" w:rsidRPr="009043EE" w:rsidRDefault="00487238" w:rsidP="00234B2C">
            <w:pPr>
              <w:jc w:val="center"/>
              <w:rPr>
                <w:sz w:val="20"/>
                <w:szCs w:val="26"/>
              </w:rPr>
            </w:pPr>
            <w:r w:rsidRPr="009043EE">
              <w:rPr>
                <w:sz w:val="20"/>
                <w:szCs w:val="26"/>
              </w:rPr>
              <w:t>43,5</w:t>
            </w:r>
          </w:p>
        </w:tc>
        <w:tc>
          <w:tcPr>
            <w:tcW w:w="2977" w:type="dxa"/>
          </w:tcPr>
          <w:p w:rsidR="00487238" w:rsidRPr="009043EE" w:rsidRDefault="00487238" w:rsidP="00234B2C">
            <w:pPr>
              <w:jc w:val="center"/>
              <w:rPr>
                <w:sz w:val="20"/>
                <w:szCs w:val="26"/>
              </w:rPr>
            </w:pPr>
            <w:r w:rsidRPr="009043EE">
              <w:rPr>
                <w:sz w:val="20"/>
                <w:szCs w:val="26"/>
              </w:rPr>
              <w:t>3</w:t>
            </w:r>
            <w:r w:rsidR="00441B2E">
              <w:rPr>
                <w:sz w:val="20"/>
                <w:szCs w:val="26"/>
              </w:rPr>
              <w:t> </w:t>
            </w:r>
            <w:r w:rsidRPr="009043EE">
              <w:rPr>
                <w:sz w:val="20"/>
                <w:szCs w:val="26"/>
              </w:rPr>
              <w:t>000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5</w:t>
            </w:r>
          </w:p>
        </w:tc>
        <w:tc>
          <w:tcPr>
            <w:tcW w:w="2693" w:type="dxa"/>
          </w:tcPr>
          <w:p w:rsidR="00487238" w:rsidRPr="009043EE" w:rsidRDefault="00487238" w:rsidP="00234B2C">
            <w:pPr>
              <w:jc w:val="center"/>
              <w:rPr>
                <w:sz w:val="20"/>
                <w:szCs w:val="26"/>
              </w:rPr>
            </w:pPr>
            <w:r w:rsidRPr="009043EE">
              <w:rPr>
                <w:sz w:val="20"/>
                <w:szCs w:val="26"/>
              </w:rPr>
              <w:t>45,5</w:t>
            </w:r>
          </w:p>
        </w:tc>
        <w:tc>
          <w:tcPr>
            <w:tcW w:w="2977" w:type="dxa"/>
          </w:tcPr>
          <w:p w:rsidR="00487238" w:rsidRPr="009043EE" w:rsidRDefault="00487238" w:rsidP="00234B2C">
            <w:pPr>
              <w:jc w:val="center"/>
              <w:rPr>
                <w:sz w:val="20"/>
                <w:szCs w:val="26"/>
              </w:rPr>
            </w:pPr>
            <w:r w:rsidRPr="009043EE">
              <w:rPr>
                <w:sz w:val="20"/>
                <w:szCs w:val="26"/>
              </w:rPr>
              <w:t>48,50</w:t>
            </w:r>
          </w:p>
        </w:tc>
        <w:tc>
          <w:tcPr>
            <w:tcW w:w="2977" w:type="dxa"/>
          </w:tcPr>
          <w:p w:rsidR="00487238" w:rsidRPr="009043EE" w:rsidRDefault="00487238" w:rsidP="00234B2C">
            <w:pPr>
              <w:jc w:val="center"/>
              <w:rPr>
                <w:sz w:val="20"/>
                <w:szCs w:val="26"/>
              </w:rPr>
            </w:pPr>
            <w:r w:rsidRPr="009043EE">
              <w:rPr>
                <w:sz w:val="20"/>
                <w:szCs w:val="26"/>
              </w:rPr>
              <w:t>3</w:t>
            </w:r>
            <w:r w:rsidR="00441B2E">
              <w:rPr>
                <w:sz w:val="20"/>
                <w:szCs w:val="26"/>
              </w:rPr>
              <w:t> </w:t>
            </w:r>
            <w:r w:rsidRPr="009043EE">
              <w:rPr>
                <w:sz w:val="20"/>
                <w:szCs w:val="26"/>
              </w:rPr>
              <w:t>000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6</w:t>
            </w:r>
          </w:p>
        </w:tc>
        <w:tc>
          <w:tcPr>
            <w:tcW w:w="2693" w:type="dxa"/>
          </w:tcPr>
          <w:p w:rsidR="00487238" w:rsidRPr="009043EE" w:rsidRDefault="00487238" w:rsidP="00234B2C">
            <w:pPr>
              <w:jc w:val="center"/>
              <w:rPr>
                <w:sz w:val="20"/>
                <w:szCs w:val="26"/>
              </w:rPr>
            </w:pPr>
            <w:r w:rsidRPr="009043EE">
              <w:rPr>
                <w:sz w:val="20"/>
                <w:szCs w:val="26"/>
              </w:rPr>
              <w:t>47,2</w:t>
            </w:r>
          </w:p>
        </w:tc>
        <w:tc>
          <w:tcPr>
            <w:tcW w:w="2977" w:type="dxa"/>
          </w:tcPr>
          <w:p w:rsidR="00487238" w:rsidRPr="009043EE" w:rsidRDefault="00487238" w:rsidP="00234B2C">
            <w:pPr>
              <w:jc w:val="center"/>
              <w:rPr>
                <w:sz w:val="20"/>
                <w:szCs w:val="26"/>
              </w:rPr>
            </w:pPr>
            <w:r w:rsidRPr="009043EE">
              <w:rPr>
                <w:sz w:val="20"/>
                <w:szCs w:val="26"/>
              </w:rPr>
              <w:t>50,2</w:t>
            </w:r>
          </w:p>
        </w:tc>
        <w:tc>
          <w:tcPr>
            <w:tcW w:w="2977" w:type="dxa"/>
          </w:tcPr>
          <w:p w:rsidR="00487238" w:rsidRPr="009043EE" w:rsidRDefault="00487238" w:rsidP="00234B2C">
            <w:pPr>
              <w:jc w:val="center"/>
              <w:rPr>
                <w:sz w:val="20"/>
                <w:szCs w:val="26"/>
              </w:rPr>
            </w:pPr>
            <w:r w:rsidRPr="009043EE">
              <w:rPr>
                <w:sz w:val="20"/>
                <w:szCs w:val="26"/>
              </w:rPr>
              <w:t>3</w:t>
            </w:r>
            <w:r w:rsidR="00441B2E">
              <w:rPr>
                <w:sz w:val="20"/>
                <w:szCs w:val="26"/>
              </w:rPr>
              <w:t> </w:t>
            </w:r>
            <w:r w:rsidRPr="009043EE">
              <w:rPr>
                <w:sz w:val="20"/>
                <w:szCs w:val="26"/>
              </w:rPr>
              <w:t>000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7</w:t>
            </w:r>
          </w:p>
        </w:tc>
        <w:tc>
          <w:tcPr>
            <w:tcW w:w="2693" w:type="dxa"/>
          </w:tcPr>
          <w:p w:rsidR="00487238" w:rsidRPr="009043EE" w:rsidRDefault="00487238" w:rsidP="00234B2C">
            <w:pPr>
              <w:jc w:val="center"/>
              <w:rPr>
                <w:sz w:val="20"/>
                <w:szCs w:val="26"/>
              </w:rPr>
            </w:pPr>
            <w:r w:rsidRPr="009043EE">
              <w:rPr>
                <w:sz w:val="20"/>
                <w:szCs w:val="26"/>
              </w:rPr>
              <w:t>50,4</w:t>
            </w:r>
          </w:p>
        </w:tc>
        <w:tc>
          <w:tcPr>
            <w:tcW w:w="2977" w:type="dxa"/>
          </w:tcPr>
          <w:p w:rsidR="00487238" w:rsidRPr="009043EE" w:rsidRDefault="00487238" w:rsidP="00234B2C">
            <w:pPr>
              <w:jc w:val="center"/>
              <w:rPr>
                <w:sz w:val="20"/>
                <w:szCs w:val="26"/>
              </w:rPr>
            </w:pPr>
            <w:r w:rsidRPr="009043EE">
              <w:rPr>
                <w:sz w:val="20"/>
                <w:szCs w:val="26"/>
              </w:rPr>
              <w:t>52,6</w:t>
            </w:r>
          </w:p>
        </w:tc>
        <w:tc>
          <w:tcPr>
            <w:tcW w:w="2977" w:type="dxa"/>
          </w:tcPr>
          <w:p w:rsidR="00487238" w:rsidRPr="009043EE" w:rsidRDefault="00487238" w:rsidP="00234B2C">
            <w:pPr>
              <w:jc w:val="center"/>
              <w:rPr>
                <w:sz w:val="20"/>
                <w:szCs w:val="26"/>
              </w:rPr>
            </w:pPr>
            <w:r w:rsidRPr="009043EE">
              <w:rPr>
                <w:sz w:val="20"/>
                <w:szCs w:val="26"/>
              </w:rPr>
              <w:t>2</w:t>
            </w:r>
            <w:r w:rsidR="00441B2E">
              <w:rPr>
                <w:sz w:val="20"/>
                <w:szCs w:val="26"/>
              </w:rPr>
              <w:t> </w:t>
            </w:r>
            <w:r w:rsidRPr="009043EE">
              <w:rPr>
                <w:sz w:val="20"/>
                <w:szCs w:val="26"/>
              </w:rPr>
              <w:t>200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8</w:t>
            </w:r>
          </w:p>
        </w:tc>
        <w:tc>
          <w:tcPr>
            <w:tcW w:w="2693" w:type="dxa"/>
          </w:tcPr>
          <w:p w:rsidR="00487238" w:rsidRPr="009043EE" w:rsidRDefault="00487238" w:rsidP="00234B2C">
            <w:pPr>
              <w:jc w:val="center"/>
              <w:rPr>
                <w:sz w:val="20"/>
                <w:szCs w:val="26"/>
              </w:rPr>
            </w:pPr>
            <w:r w:rsidRPr="009043EE">
              <w:rPr>
                <w:sz w:val="20"/>
                <w:szCs w:val="26"/>
              </w:rPr>
              <w:t>66</w:t>
            </w:r>
          </w:p>
        </w:tc>
        <w:tc>
          <w:tcPr>
            <w:tcW w:w="2977" w:type="dxa"/>
          </w:tcPr>
          <w:p w:rsidR="00487238" w:rsidRPr="009043EE" w:rsidRDefault="00487238" w:rsidP="00234B2C">
            <w:pPr>
              <w:jc w:val="center"/>
              <w:rPr>
                <w:sz w:val="20"/>
                <w:szCs w:val="26"/>
              </w:rPr>
            </w:pPr>
            <w:r w:rsidRPr="009043EE">
              <w:rPr>
                <w:sz w:val="20"/>
                <w:szCs w:val="26"/>
              </w:rPr>
              <w:t>71</w:t>
            </w:r>
          </w:p>
        </w:tc>
        <w:tc>
          <w:tcPr>
            <w:tcW w:w="2977" w:type="dxa"/>
          </w:tcPr>
          <w:p w:rsidR="00487238" w:rsidRPr="009043EE" w:rsidRDefault="00487238" w:rsidP="00234B2C">
            <w:pPr>
              <w:jc w:val="center"/>
              <w:rPr>
                <w:sz w:val="20"/>
                <w:szCs w:val="26"/>
              </w:rPr>
            </w:pPr>
            <w:r w:rsidRPr="009043EE">
              <w:rPr>
                <w:sz w:val="20"/>
                <w:szCs w:val="26"/>
              </w:rPr>
              <w:t>5</w:t>
            </w:r>
            <w:r w:rsidR="00441B2E">
              <w:rPr>
                <w:sz w:val="20"/>
                <w:szCs w:val="26"/>
              </w:rPr>
              <w:t> </w:t>
            </w:r>
            <w:r w:rsidRPr="009043EE">
              <w:rPr>
                <w:sz w:val="20"/>
                <w:szCs w:val="26"/>
              </w:rPr>
              <w:t>000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9</w:t>
            </w:r>
          </w:p>
        </w:tc>
        <w:tc>
          <w:tcPr>
            <w:tcW w:w="2693" w:type="dxa"/>
          </w:tcPr>
          <w:p w:rsidR="00487238" w:rsidRPr="009043EE" w:rsidRDefault="00487238" w:rsidP="00234B2C">
            <w:pPr>
              <w:jc w:val="center"/>
              <w:rPr>
                <w:sz w:val="20"/>
                <w:szCs w:val="26"/>
              </w:rPr>
            </w:pPr>
            <w:r w:rsidRPr="009043EE">
              <w:rPr>
                <w:sz w:val="20"/>
                <w:szCs w:val="26"/>
              </w:rPr>
              <w:t>71</w:t>
            </w:r>
          </w:p>
        </w:tc>
        <w:tc>
          <w:tcPr>
            <w:tcW w:w="2977" w:type="dxa"/>
          </w:tcPr>
          <w:p w:rsidR="00487238" w:rsidRPr="009043EE" w:rsidRDefault="00487238" w:rsidP="00234B2C">
            <w:pPr>
              <w:jc w:val="center"/>
              <w:rPr>
                <w:sz w:val="20"/>
                <w:szCs w:val="26"/>
              </w:rPr>
            </w:pPr>
            <w:r w:rsidRPr="009043EE">
              <w:rPr>
                <w:sz w:val="20"/>
                <w:szCs w:val="26"/>
              </w:rPr>
              <w:t>76</w:t>
            </w:r>
          </w:p>
        </w:tc>
        <w:tc>
          <w:tcPr>
            <w:tcW w:w="2977" w:type="dxa"/>
          </w:tcPr>
          <w:p w:rsidR="00487238" w:rsidRPr="009043EE" w:rsidRDefault="00487238" w:rsidP="00234B2C">
            <w:pPr>
              <w:jc w:val="center"/>
              <w:rPr>
                <w:sz w:val="20"/>
                <w:szCs w:val="26"/>
              </w:rPr>
            </w:pPr>
            <w:r w:rsidRPr="009043EE">
              <w:rPr>
                <w:sz w:val="20"/>
                <w:szCs w:val="26"/>
              </w:rPr>
              <w:t>5</w:t>
            </w:r>
            <w:r w:rsidR="00441B2E">
              <w:rPr>
                <w:sz w:val="20"/>
                <w:szCs w:val="26"/>
              </w:rPr>
              <w:t> </w:t>
            </w:r>
            <w:r w:rsidRPr="009043EE">
              <w:rPr>
                <w:sz w:val="20"/>
                <w:szCs w:val="26"/>
              </w:rPr>
              <w:t>000</w:t>
            </w:r>
          </w:p>
        </w:tc>
      </w:tr>
      <w:tr w:rsidR="00487238" w:rsidRPr="009043EE" w:rsidTr="00487238">
        <w:tc>
          <w:tcPr>
            <w:tcW w:w="846" w:type="dxa"/>
          </w:tcPr>
          <w:p w:rsidR="00487238" w:rsidRPr="009043EE" w:rsidRDefault="00487238" w:rsidP="00234B2C">
            <w:pPr>
              <w:jc w:val="center"/>
              <w:rPr>
                <w:sz w:val="20"/>
                <w:szCs w:val="26"/>
              </w:rPr>
            </w:pPr>
            <w:r w:rsidRPr="009043EE">
              <w:rPr>
                <w:sz w:val="20"/>
                <w:szCs w:val="26"/>
              </w:rPr>
              <w:t>10</w:t>
            </w:r>
          </w:p>
        </w:tc>
        <w:tc>
          <w:tcPr>
            <w:tcW w:w="2693" w:type="dxa"/>
          </w:tcPr>
          <w:p w:rsidR="00487238" w:rsidRPr="009043EE" w:rsidRDefault="00487238" w:rsidP="00234B2C">
            <w:pPr>
              <w:jc w:val="center"/>
              <w:rPr>
                <w:sz w:val="20"/>
                <w:szCs w:val="26"/>
                <w:rtl/>
              </w:rPr>
            </w:pPr>
            <w:r w:rsidRPr="009043EE">
              <w:rPr>
                <w:sz w:val="20"/>
                <w:szCs w:val="26"/>
              </w:rPr>
              <w:t>81</w:t>
            </w:r>
          </w:p>
        </w:tc>
        <w:tc>
          <w:tcPr>
            <w:tcW w:w="2977" w:type="dxa"/>
          </w:tcPr>
          <w:p w:rsidR="00487238" w:rsidRPr="009043EE" w:rsidRDefault="00487238" w:rsidP="00234B2C">
            <w:pPr>
              <w:jc w:val="center"/>
              <w:rPr>
                <w:sz w:val="20"/>
                <w:szCs w:val="26"/>
              </w:rPr>
            </w:pPr>
            <w:r w:rsidRPr="009043EE">
              <w:rPr>
                <w:sz w:val="20"/>
                <w:szCs w:val="26"/>
              </w:rPr>
              <w:t>86</w:t>
            </w:r>
          </w:p>
        </w:tc>
        <w:tc>
          <w:tcPr>
            <w:tcW w:w="2977" w:type="dxa"/>
          </w:tcPr>
          <w:p w:rsidR="00487238" w:rsidRPr="009043EE" w:rsidRDefault="00487238" w:rsidP="00234B2C">
            <w:pPr>
              <w:jc w:val="center"/>
              <w:rPr>
                <w:sz w:val="20"/>
                <w:szCs w:val="26"/>
              </w:rPr>
            </w:pPr>
            <w:r w:rsidRPr="009043EE">
              <w:rPr>
                <w:sz w:val="20"/>
                <w:szCs w:val="26"/>
              </w:rPr>
              <w:t>5</w:t>
            </w:r>
            <w:r w:rsidR="00441B2E">
              <w:rPr>
                <w:sz w:val="20"/>
                <w:szCs w:val="26"/>
              </w:rPr>
              <w:t> </w:t>
            </w:r>
            <w:r w:rsidRPr="009043EE">
              <w:rPr>
                <w:sz w:val="20"/>
                <w:szCs w:val="26"/>
              </w:rPr>
              <w:t>000</w:t>
            </w:r>
          </w:p>
        </w:tc>
      </w:tr>
    </w:tbl>
    <w:p w:rsidR="00487238" w:rsidRPr="002919E1" w:rsidRDefault="00234B2C" w:rsidP="00234B2C">
      <w:pPr>
        <w:spacing w:before="600"/>
        <w:jc w:val="center"/>
        <w:rPr>
          <w:noProof/>
          <w:lang w:bidi="ar-EG"/>
        </w:rPr>
      </w:pPr>
      <w:r>
        <w:rPr>
          <w:rFonts w:hint="cs"/>
          <w:noProof/>
          <w:rtl/>
          <w:lang w:bidi="ar-EG"/>
        </w:rPr>
        <w:t>___________</w:t>
      </w:r>
    </w:p>
    <w:sectPr w:rsidR="00487238"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D484A" w:rsidRDefault="003D484A" w:rsidP="003D484A">
    <w:pPr>
      <w:pStyle w:val="Footer"/>
      <w:rPr>
        <w:lang w:val="es-ES"/>
      </w:rPr>
    </w:pPr>
    <w:r>
      <w:fldChar w:fldCharType="begin"/>
    </w:r>
    <w:r w:rsidRPr="00CB4300">
      <w:rPr>
        <w:lang w:val="es-ES"/>
      </w:rPr>
      <w:instrText xml:space="preserve"> FILENAME \p \* MERGEFORMAT </w:instrText>
    </w:r>
    <w:r>
      <w:fldChar w:fldCharType="separate"/>
    </w:r>
    <w:r w:rsidR="00E23DC7">
      <w:rPr>
        <w:noProof/>
        <w:lang w:val="es-ES"/>
      </w:rPr>
      <w:t>P:\ARA\ITU-R\CONF-R\CMR15\000\085ADD24A.docx</w:t>
    </w:r>
    <w:r>
      <w:fldChar w:fldCharType="end"/>
    </w:r>
    <w:r w:rsidRPr="00CB4300">
      <w:rPr>
        <w:lang w:val="es-ES"/>
      </w:rPr>
      <w:t xml:space="preserve">   (</w:t>
    </w:r>
    <w:r>
      <w:rPr>
        <w:lang w:val="es-ES"/>
      </w:rPr>
      <w:t>390085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23DC7">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23DC7">
      <w:rPr>
        <w:noProof/>
      </w:rPr>
      <w:t>12.11.15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D484A">
    <w:pPr>
      <w:pStyle w:val="Footer"/>
      <w:rPr>
        <w:lang w:val="es-ES"/>
      </w:rPr>
    </w:pPr>
    <w:r>
      <w:fldChar w:fldCharType="begin"/>
    </w:r>
    <w:r w:rsidRPr="00CB4300">
      <w:rPr>
        <w:lang w:val="es-ES"/>
      </w:rPr>
      <w:instrText xml:space="preserve"> FILENAME \p \* MERGEFORMAT </w:instrText>
    </w:r>
    <w:r>
      <w:fldChar w:fldCharType="separate"/>
    </w:r>
    <w:r w:rsidR="00E23DC7">
      <w:rPr>
        <w:noProof/>
        <w:lang w:val="es-ES"/>
      </w:rPr>
      <w:t>P:\ARA\ITU-R\CONF-R\CMR15\000\085ADD24A.docx</w:t>
    </w:r>
    <w:r>
      <w:fldChar w:fldCharType="end"/>
    </w:r>
    <w:r w:rsidRPr="00CB4300">
      <w:rPr>
        <w:lang w:val="es-ES"/>
      </w:rPr>
      <w:t xml:space="preserve">   (</w:t>
    </w:r>
    <w:r w:rsidR="003D484A">
      <w:rPr>
        <w:lang w:val="es-ES"/>
      </w:rPr>
      <w:t>390085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23DC7">
      <w:rPr>
        <w:noProof/>
      </w:rPr>
      <w:t>12.11.15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23DC7">
      <w:rPr>
        <w:noProof/>
      </w:rPr>
      <w:t>12.11.15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23DC7">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6994"/>
    <w:rsid w:val="00040C94"/>
    <w:rsid w:val="000425FC"/>
    <w:rsid w:val="00044D43"/>
    <w:rsid w:val="00051907"/>
    <w:rsid w:val="00066508"/>
    <w:rsid w:val="00075A3F"/>
    <w:rsid w:val="000A1B16"/>
    <w:rsid w:val="000B5404"/>
    <w:rsid w:val="000D1708"/>
    <w:rsid w:val="000E2AFC"/>
    <w:rsid w:val="000E6D30"/>
    <w:rsid w:val="000F05F5"/>
    <w:rsid w:val="000F28EA"/>
    <w:rsid w:val="000F518F"/>
    <w:rsid w:val="0010081C"/>
    <w:rsid w:val="001013E3"/>
    <w:rsid w:val="0010363F"/>
    <w:rsid w:val="001116DF"/>
    <w:rsid w:val="001165F8"/>
    <w:rsid w:val="001464F2"/>
    <w:rsid w:val="001629EC"/>
    <w:rsid w:val="001654EC"/>
    <w:rsid w:val="00167364"/>
    <w:rsid w:val="001903B2"/>
    <w:rsid w:val="001E190C"/>
    <w:rsid w:val="001E54F6"/>
    <w:rsid w:val="001E5A8C"/>
    <w:rsid w:val="00201A0A"/>
    <w:rsid w:val="002075D4"/>
    <w:rsid w:val="00211B2A"/>
    <w:rsid w:val="002333A0"/>
    <w:rsid w:val="00234B2C"/>
    <w:rsid w:val="002353F5"/>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4E6"/>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D484A"/>
    <w:rsid w:val="003E02EF"/>
    <w:rsid w:val="003E1608"/>
    <w:rsid w:val="003E1D90"/>
    <w:rsid w:val="00400CD4"/>
    <w:rsid w:val="004147B9"/>
    <w:rsid w:val="00422C04"/>
    <w:rsid w:val="00426144"/>
    <w:rsid w:val="00441B2E"/>
    <w:rsid w:val="00461FA7"/>
    <w:rsid w:val="004631CC"/>
    <w:rsid w:val="00470CBD"/>
    <w:rsid w:val="0047407D"/>
    <w:rsid w:val="00487238"/>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66DF"/>
    <w:rsid w:val="006315B5"/>
    <w:rsid w:val="00651343"/>
    <w:rsid w:val="0065562F"/>
    <w:rsid w:val="00680A66"/>
    <w:rsid w:val="00681391"/>
    <w:rsid w:val="006A12AC"/>
    <w:rsid w:val="006A2162"/>
    <w:rsid w:val="006B0D94"/>
    <w:rsid w:val="006B4B90"/>
    <w:rsid w:val="006B658C"/>
    <w:rsid w:val="006C5CC8"/>
    <w:rsid w:val="006D2674"/>
    <w:rsid w:val="006E38D0"/>
    <w:rsid w:val="006E465B"/>
    <w:rsid w:val="006F70BF"/>
    <w:rsid w:val="00716B1D"/>
    <w:rsid w:val="007248EC"/>
    <w:rsid w:val="007302D2"/>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3EE"/>
    <w:rsid w:val="00904AA5"/>
    <w:rsid w:val="00905D21"/>
    <w:rsid w:val="00931C7F"/>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652F"/>
    <w:rsid w:val="00BD6EF3"/>
    <w:rsid w:val="00BE69C3"/>
    <w:rsid w:val="00BF22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3DC7"/>
    <w:rsid w:val="00E2489D"/>
    <w:rsid w:val="00E25C06"/>
    <w:rsid w:val="00E26520"/>
    <w:rsid w:val="00E343A3"/>
    <w:rsid w:val="00E47F4A"/>
    <w:rsid w:val="00E51BFA"/>
    <w:rsid w:val="00E621A3"/>
    <w:rsid w:val="00E752C2"/>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87521"/>
    <w:rsid w:val="00F900C9"/>
    <w:rsid w:val="00F92C96"/>
    <w:rsid w:val="00FA0D4E"/>
    <w:rsid w:val="00FB0753"/>
    <w:rsid w:val="00FB5CC8"/>
    <w:rsid w:val="00FC2CD0"/>
    <w:rsid w:val="00FC72D7"/>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68EF12F-22C6-4BA0-9CFB-7A2609BF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3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R15-WRC15-C-0085!A24!MSW-A</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56FB-2E99-44FE-BBCF-8FF4A5598093}">
  <ds:schemaRefs>
    <ds:schemaRef ds:uri="http://schemas.microsoft.com/office/2006/metadata/properties"/>
    <ds:schemaRef ds:uri="http://purl.org/dc/dcmitype/"/>
    <ds:schemaRef ds:uri="996b2e75-67fd-4955-a3b0-5ab9934cb50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http://www.w3.org/XML/1998/namespace"/>
    <ds:schemaRef ds:uri="http://purl.org/dc/elements/1.1/"/>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069B78B1-099D-401B-A4E5-957D8D21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209</Words>
  <Characters>1076</Characters>
  <Application>Microsoft Office Word</Application>
  <DocSecurity>0</DocSecurity>
  <Lines>76</Lines>
  <Paragraphs>60</Paragraphs>
  <ScaleCrop>false</ScaleCrop>
  <HeadingPairs>
    <vt:vector size="2" baseType="variant">
      <vt:variant>
        <vt:lpstr>Title</vt:lpstr>
      </vt:variant>
      <vt:variant>
        <vt:i4>1</vt:i4>
      </vt:variant>
    </vt:vector>
  </HeadingPairs>
  <TitlesOfParts>
    <vt:vector size="1" baseType="lpstr">
      <vt:lpstr>R15-WRC15-C-0085!A24!MSW-A</vt:lpstr>
    </vt:vector>
  </TitlesOfParts>
  <Manager>General Secretariat - Pool</Manager>
  <Company>International Telecommunication Union (ITU)</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R15-WRC15-C-0085!A24!MSW-A</dc:title>
  <dc:creator>Documents Proposals Manager (DPM)</dc:creator>
  <cp:keywords>DPM_v5.2015.11.120_prod</cp:keywords>
  <cp:lastModifiedBy>Awad, Samy</cp:lastModifiedBy>
  <cp:revision>15</cp:revision>
  <cp:lastPrinted>2015-11-12T16:38:00Z</cp:lastPrinted>
  <dcterms:created xsi:type="dcterms:W3CDTF">2015-11-12T15:55:00Z</dcterms:created>
  <dcterms:modified xsi:type="dcterms:W3CDTF">2015-11-12T16:38:00Z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