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771"/>
        <w:gridCol w:w="3260"/>
      </w:tblGrid>
      <w:tr w:rsidR="00622560" w:rsidTr="003C2389">
        <w:trPr>
          <w:cantSplit/>
        </w:trPr>
        <w:tc>
          <w:tcPr>
            <w:tcW w:w="677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26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082AE57C" wp14:editId="70B286EF">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rsidTr="003C2389">
        <w:trPr>
          <w:cantSplit/>
        </w:trPr>
        <w:tc>
          <w:tcPr>
            <w:tcW w:w="677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26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3C2389">
        <w:trPr>
          <w:cantSplit/>
        </w:trPr>
        <w:tc>
          <w:tcPr>
            <w:tcW w:w="677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26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3C2389">
        <w:trPr>
          <w:cantSplit/>
          <w:trHeight w:val="23"/>
        </w:trPr>
        <w:tc>
          <w:tcPr>
            <w:tcW w:w="6771" w:type="dxa"/>
            <w:shd w:val="clear" w:color="auto" w:fill="auto"/>
          </w:tcPr>
          <w:p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260" w:type="dxa"/>
            <w:shd w:val="clear" w:color="auto" w:fill="auto"/>
          </w:tcPr>
          <w:p w:rsidR="00622560" w:rsidRPr="00622560" w:rsidRDefault="000273B7" w:rsidP="00AA0AE4">
            <w:pPr>
              <w:spacing w:before="0"/>
              <w:rPr>
                <w:rFonts w:ascii="Verdana" w:hAnsi="Verdana"/>
                <w:sz w:val="20"/>
              </w:rPr>
            </w:pPr>
            <w:proofErr w:type="spellStart"/>
            <w:r>
              <w:rPr>
                <w:rFonts w:ascii="Verdana" w:hAnsi="Verdana" w:cs="Traditional Arabic"/>
                <w:b/>
                <w:sz w:val="20"/>
              </w:rPr>
              <w:t>文件</w:t>
            </w:r>
            <w:proofErr w:type="spellEnd"/>
            <w:r>
              <w:rPr>
                <w:rFonts w:ascii="Verdana" w:hAnsi="Verdana" w:cs="Traditional Arabic"/>
                <w:b/>
                <w:sz w:val="20"/>
              </w:rPr>
              <w:t xml:space="preserve"> 85(Add.21)</w:t>
            </w:r>
            <w:r w:rsidR="003C2389">
              <w:rPr>
                <w:rFonts w:ascii="Verdana" w:hAnsi="Verdana" w:cs="Traditional Arabic"/>
                <w:b/>
                <w:sz w:val="20"/>
              </w:rPr>
              <w:t>(Add.7)</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3C2389">
        <w:trPr>
          <w:cantSplit/>
          <w:trHeight w:val="23"/>
        </w:trPr>
        <w:tc>
          <w:tcPr>
            <w:tcW w:w="6771" w:type="dxa"/>
            <w:shd w:val="clear" w:color="auto" w:fill="auto"/>
          </w:tcPr>
          <w:p w:rsidR="008221A4" w:rsidRPr="00C324A8" w:rsidRDefault="008221A4" w:rsidP="00A466E6">
            <w:pPr>
              <w:spacing w:before="0"/>
              <w:rPr>
                <w:rFonts w:ascii="Verdana" w:hAnsi="Verdana"/>
                <w:b/>
                <w:smallCaps/>
                <w:sz w:val="20"/>
              </w:rPr>
            </w:pPr>
          </w:p>
        </w:tc>
        <w:tc>
          <w:tcPr>
            <w:tcW w:w="326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16</w:t>
            </w:r>
            <w:r w:rsidRPr="000273B7">
              <w:rPr>
                <w:rFonts w:ascii="Verdana" w:hAnsi="Verdana"/>
                <w:b/>
                <w:bCs/>
                <w:sz w:val="20"/>
              </w:rPr>
              <w:t>日</w:t>
            </w:r>
          </w:p>
        </w:tc>
      </w:tr>
      <w:tr w:rsidR="008221A4" w:rsidRPr="00C324A8" w:rsidTr="003C2389">
        <w:trPr>
          <w:cantSplit/>
          <w:trHeight w:val="23"/>
        </w:trPr>
        <w:tc>
          <w:tcPr>
            <w:tcW w:w="6771" w:type="dxa"/>
          </w:tcPr>
          <w:p w:rsidR="008221A4" w:rsidRPr="00CB4E5A" w:rsidRDefault="008221A4" w:rsidP="00A466E6">
            <w:pPr>
              <w:spacing w:before="0"/>
              <w:rPr>
                <w:rFonts w:ascii="Verdana" w:hAnsi="Verdana"/>
                <w:b/>
                <w:bCs/>
                <w:sz w:val="20"/>
              </w:rPr>
            </w:pPr>
          </w:p>
        </w:tc>
        <w:tc>
          <w:tcPr>
            <w:tcW w:w="3260" w:type="dxa"/>
          </w:tcPr>
          <w:p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1324F9">
            <w:pPr>
              <w:pStyle w:val="Source"/>
              <w:rPr>
                <w:lang w:eastAsia="zh-CN"/>
              </w:rPr>
            </w:pPr>
            <w:bookmarkStart w:id="4" w:name="dsource" w:colFirst="0" w:colLast="0"/>
            <w:r w:rsidRPr="000273B7">
              <w:rPr>
                <w:lang w:eastAsia="zh-CN"/>
              </w:rPr>
              <w:t>布隆迪（共和国）</w:t>
            </w:r>
            <w:r w:rsidR="00F019CB">
              <w:rPr>
                <w:rFonts w:hint="eastAsia"/>
                <w:lang w:eastAsia="zh-CN"/>
              </w:rPr>
              <w:t>/</w:t>
            </w:r>
            <w:r w:rsidRPr="000273B7">
              <w:rPr>
                <w:lang w:eastAsia="zh-CN"/>
              </w:rPr>
              <w:t>肯尼亚（共和国）</w:t>
            </w:r>
            <w:r w:rsidR="00F019CB">
              <w:rPr>
                <w:rFonts w:hint="eastAsia"/>
                <w:lang w:eastAsia="zh-CN"/>
              </w:rPr>
              <w:t>/</w:t>
            </w:r>
            <w:r w:rsidRPr="000273B7">
              <w:rPr>
                <w:lang w:eastAsia="zh-CN"/>
              </w:rPr>
              <w:t>乌干达（共和国）</w:t>
            </w:r>
            <w:r w:rsidR="00F019CB">
              <w:rPr>
                <w:rFonts w:hint="eastAsia"/>
                <w:lang w:eastAsia="zh-CN"/>
              </w:rPr>
              <w:t>/</w:t>
            </w:r>
            <w:r w:rsidR="001324F9">
              <w:rPr>
                <w:lang w:eastAsia="zh-CN"/>
              </w:rPr>
              <w:br/>
            </w:r>
            <w:r w:rsidRPr="000273B7">
              <w:rPr>
                <w:lang w:eastAsia="zh-CN"/>
              </w:rPr>
              <w:t>卢旺达（共和国）</w:t>
            </w:r>
            <w:r w:rsidR="00F019CB">
              <w:rPr>
                <w:rFonts w:hint="eastAsia"/>
                <w:lang w:eastAsia="zh-CN"/>
              </w:rPr>
              <w:t>/</w:t>
            </w:r>
            <w:r w:rsidRPr="000273B7">
              <w:rPr>
                <w:lang w:eastAsia="zh-CN"/>
              </w:rPr>
              <w:t>坦桑尼亚（联合共和国）</w:t>
            </w:r>
          </w:p>
        </w:tc>
      </w:tr>
      <w:tr w:rsidR="008221A4">
        <w:trPr>
          <w:cantSplit/>
        </w:trPr>
        <w:tc>
          <w:tcPr>
            <w:tcW w:w="10031" w:type="dxa"/>
            <w:gridSpan w:val="2"/>
          </w:tcPr>
          <w:p w:rsidR="008221A4" w:rsidRDefault="009570B7" w:rsidP="008221A4">
            <w:pPr>
              <w:pStyle w:val="Title1"/>
            </w:pPr>
            <w:bookmarkStart w:id="5" w:name="dtitle1" w:colFirst="0" w:colLast="0"/>
            <w:bookmarkEnd w:id="4"/>
            <w:r>
              <w:rPr>
                <w:rFonts w:hint="eastAsia"/>
                <w:lang w:eastAsia="zh-CN"/>
              </w:rPr>
              <w:t>有关</w:t>
            </w:r>
            <w:r>
              <w:rPr>
                <w:lang w:eastAsia="zh-CN"/>
              </w:rPr>
              <w:t>大会工作的</w:t>
            </w:r>
            <w:r>
              <w:rPr>
                <w:rFonts w:hint="eastAsia"/>
                <w:lang w:eastAsia="zh-CN"/>
              </w:rPr>
              <w:t>提案</w:t>
            </w:r>
          </w:p>
        </w:tc>
      </w:tr>
      <w:tr w:rsidR="008221A4">
        <w:trPr>
          <w:cantSplit/>
        </w:trPr>
        <w:tc>
          <w:tcPr>
            <w:tcW w:w="10031" w:type="dxa"/>
            <w:gridSpan w:val="2"/>
          </w:tcPr>
          <w:p w:rsidR="008221A4" w:rsidRDefault="008221A4" w:rsidP="008221A4">
            <w:pPr>
              <w:pStyle w:val="Title2"/>
            </w:pPr>
            <w:bookmarkStart w:id="6" w:name="dtitle2" w:colFirst="0" w:colLast="0"/>
            <w:bookmarkStart w:id="7" w:name="_GoBack"/>
            <w:bookmarkEnd w:id="5"/>
            <w:bookmarkEnd w:id="7"/>
          </w:p>
        </w:tc>
      </w:tr>
      <w:tr w:rsidR="008221A4">
        <w:trPr>
          <w:cantSplit/>
        </w:trPr>
        <w:tc>
          <w:tcPr>
            <w:tcW w:w="10031" w:type="dxa"/>
            <w:gridSpan w:val="2"/>
          </w:tcPr>
          <w:p w:rsidR="008221A4" w:rsidRDefault="008221A4" w:rsidP="008221A4">
            <w:pPr>
              <w:pStyle w:val="Agendaitem"/>
            </w:pPr>
            <w:bookmarkStart w:id="8" w:name="dtitle3" w:colFirst="0" w:colLast="0"/>
            <w:bookmarkEnd w:id="6"/>
            <w:r w:rsidRPr="000273B7">
              <w:t>议项</w:t>
            </w:r>
            <w:r w:rsidRPr="000273B7">
              <w:t>7(G)</w:t>
            </w:r>
          </w:p>
        </w:tc>
      </w:tr>
    </w:tbl>
    <w:bookmarkEnd w:id="8"/>
    <w:p w:rsidR="008B60D0" w:rsidRPr="007806A0" w:rsidRDefault="00616489">
      <w:pPr>
        <w:pStyle w:val="Normalaftertitle0"/>
        <w:rPr>
          <w:lang w:eastAsia="zh-CN"/>
        </w:rPr>
        <w:pPrChange w:id="9" w:author="Cai, Yunyi" w:date="2015-10-23T19:35:00Z">
          <w:pPr/>
        </w:pPrChange>
      </w:pPr>
      <w:r w:rsidRPr="009C33AA">
        <w:rPr>
          <w:lang w:eastAsia="zh-CN"/>
        </w:rPr>
        <w:t>7</w:t>
      </w:r>
      <w:r w:rsidRPr="009C33AA">
        <w:rPr>
          <w:lang w:eastAsia="zh-CN"/>
        </w:rPr>
        <w:tab/>
      </w:r>
      <w:r w:rsidRPr="009C33AA">
        <w:rPr>
          <w:rFonts w:hint="eastAsia"/>
          <w:lang w:eastAsia="zh-CN"/>
        </w:rPr>
        <w:t>根据第</w:t>
      </w:r>
      <w:r w:rsidRPr="009C33AA">
        <w:rPr>
          <w:b/>
          <w:bCs/>
          <w:lang w:eastAsia="zh-CN"/>
        </w:rPr>
        <w:t>86</w:t>
      </w:r>
      <w:r w:rsidRPr="009C33AA">
        <w:rPr>
          <w:rFonts w:hint="eastAsia"/>
          <w:lang w:eastAsia="zh-CN"/>
        </w:rPr>
        <w:t>号决议</w:t>
      </w:r>
      <w:r w:rsidRPr="009C33AA">
        <w:rPr>
          <w:rFonts w:hint="eastAsia"/>
          <w:b/>
          <w:bCs/>
          <w:lang w:eastAsia="zh-CN"/>
        </w:rPr>
        <w:t>（</w:t>
      </w:r>
      <w:r w:rsidRPr="009C33AA">
        <w:rPr>
          <w:b/>
          <w:bCs/>
          <w:lang w:eastAsia="zh-CN"/>
        </w:rPr>
        <w:t>WRC-07</w:t>
      </w:r>
      <w:r w:rsidRPr="009C33AA">
        <w:rPr>
          <w:rFonts w:hint="eastAsia"/>
          <w:b/>
          <w:bCs/>
          <w:lang w:eastAsia="zh-CN"/>
        </w:rPr>
        <w:t>，修订版）</w:t>
      </w:r>
      <w:r w:rsidRPr="009C33AA">
        <w:rPr>
          <w:rFonts w:hint="eastAsia"/>
          <w:lang w:eastAsia="zh-CN"/>
        </w:rPr>
        <w:t>，考虑为回应全权代表大会第</w:t>
      </w:r>
      <w:r w:rsidRPr="009C33AA">
        <w:rPr>
          <w:lang w:eastAsia="zh-CN"/>
        </w:rPr>
        <w:t>86</w:t>
      </w:r>
      <w:r w:rsidRPr="009C33AA">
        <w:rPr>
          <w:rFonts w:hint="eastAsia"/>
          <w:lang w:eastAsia="zh-CN"/>
        </w:rPr>
        <w:t>号决议（</w:t>
      </w:r>
      <w:r w:rsidRPr="009C33AA">
        <w:rPr>
          <w:lang w:eastAsia="zh-CN"/>
        </w:rPr>
        <w:t>2002</w:t>
      </w:r>
      <w:r w:rsidRPr="009C33AA">
        <w:rPr>
          <w:rFonts w:hint="eastAsia"/>
          <w:lang w:eastAsia="zh-CN"/>
        </w:rPr>
        <w:t>年，马拉喀什，修订版）</w:t>
      </w:r>
      <w:r w:rsidR="00C135C3">
        <w:rPr>
          <w:lang w:eastAsia="zh-CN"/>
        </w:rPr>
        <w:t xml:space="preserve"> </w:t>
      </w:r>
      <w:r>
        <w:rPr>
          <w:lang w:eastAsia="zh-CN"/>
        </w:rPr>
        <w:t>–</w:t>
      </w:r>
      <w:r w:rsidRPr="009C33AA">
        <w:rPr>
          <w:rFonts w:hint="eastAsia"/>
          <w:lang w:eastAsia="zh-CN"/>
        </w:rPr>
        <w:t xml:space="preserve"> </w:t>
      </w:r>
      <w:r w:rsidRPr="009C33AA">
        <w:rPr>
          <w:rFonts w:hint="eastAsia"/>
          <w:lang w:eastAsia="zh-CN"/>
        </w:rPr>
        <w:t>关于卫星网络频率指配的提前公布、协调、通知和登记程序</w:t>
      </w:r>
      <w:r w:rsidRPr="009C33AA">
        <w:rPr>
          <w:rFonts w:hint="eastAsia"/>
          <w:lang w:eastAsia="zh-CN"/>
        </w:rPr>
        <w:t xml:space="preserve"> </w:t>
      </w:r>
      <w:r w:rsidRPr="009C33AA">
        <w:rPr>
          <w:lang w:eastAsia="zh-CN"/>
        </w:rPr>
        <w:t xml:space="preserve">– </w:t>
      </w:r>
      <w:r w:rsidRPr="009C33AA">
        <w:rPr>
          <w:rFonts w:hint="eastAsia"/>
          <w:lang w:eastAsia="zh-CN"/>
        </w:rPr>
        <w:t>而可能做出的修改和采取的其它方案，以便为合理、高效和经济地使用无线电频率及任何相关轨道（包括对地静止卫星轨道）提供便利；</w:t>
      </w:r>
    </w:p>
    <w:p w:rsidR="008B60D0" w:rsidRPr="007806A0" w:rsidRDefault="00616489" w:rsidP="00097D77">
      <w:pPr>
        <w:rPr>
          <w:lang w:eastAsia="zh-CN"/>
        </w:rPr>
      </w:pPr>
      <w:r>
        <w:rPr>
          <w:rFonts w:hint="eastAsia"/>
          <w:lang w:eastAsia="zh-CN"/>
        </w:rPr>
        <w:t>7(</w:t>
      </w:r>
      <w:r>
        <w:rPr>
          <w:lang w:eastAsia="zh-CN"/>
        </w:rPr>
        <w:t>G</w:t>
      </w:r>
      <w:r>
        <w:rPr>
          <w:rFonts w:hint="eastAsia"/>
          <w:lang w:eastAsia="zh-CN"/>
        </w:rPr>
        <w:t>)</w:t>
      </w:r>
      <w:r>
        <w:rPr>
          <w:rFonts w:hint="eastAsia"/>
          <w:lang w:eastAsia="zh-CN"/>
        </w:rPr>
        <w:tab/>
      </w:r>
      <w:r w:rsidRPr="00E259C7">
        <w:rPr>
          <w:rFonts w:ascii="SimSun" w:hAnsi="SimSun" w:cs="SimSun" w:hint="eastAsia"/>
          <w:lang w:eastAsia="zh-CN"/>
        </w:rPr>
        <w:t>问题</w:t>
      </w:r>
      <w:r w:rsidRPr="00E259C7">
        <w:rPr>
          <w:rFonts w:eastAsia="Times New Roman"/>
          <w:lang w:eastAsia="zh-CN"/>
        </w:rPr>
        <w:t>G</w:t>
      </w:r>
      <w:r w:rsidRPr="00211923">
        <w:rPr>
          <w:lang w:eastAsia="zh-CN"/>
        </w:rPr>
        <w:t xml:space="preserve"> –</w:t>
      </w:r>
      <w:r w:rsidR="00AA0AE4">
        <w:rPr>
          <w:lang w:eastAsia="zh-CN"/>
        </w:rPr>
        <w:t xml:space="preserve"> </w:t>
      </w:r>
      <w:r w:rsidRPr="00E259C7">
        <w:rPr>
          <w:rFonts w:ascii="SimSun" w:hAnsi="SimSun" w:cs="SimSun" w:hint="eastAsia"/>
          <w:lang w:eastAsia="zh-CN"/>
        </w:rPr>
        <w:t>对《无线电规则》第</w:t>
      </w:r>
      <w:r w:rsidRPr="008B60D0">
        <w:rPr>
          <w:rFonts w:eastAsia="Times New Roman" w:hint="eastAsia"/>
          <w:b/>
          <w:bCs/>
          <w:lang w:eastAsia="zh-CN"/>
        </w:rPr>
        <w:t>11.4</w:t>
      </w:r>
      <w:r w:rsidRPr="008B60D0">
        <w:rPr>
          <w:rFonts w:eastAsia="Times New Roman"/>
          <w:b/>
          <w:bCs/>
          <w:lang w:eastAsia="zh-CN"/>
        </w:rPr>
        <w:t>4</w:t>
      </w:r>
      <w:r w:rsidRPr="00E259C7">
        <w:rPr>
          <w:rFonts w:eastAsia="Times New Roman" w:hint="eastAsia"/>
          <w:lang w:eastAsia="zh-CN"/>
        </w:rPr>
        <w:t>/</w:t>
      </w:r>
      <w:r w:rsidRPr="008B60D0">
        <w:rPr>
          <w:rFonts w:eastAsia="Times New Roman" w:hint="eastAsia"/>
          <w:b/>
          <w:bCs/>
          <w:lang w:eastAsia="zh-CN"/>
        </w:rPr>
        <w:t>11.44</w:t>
      </w:r>
      <w:r w:rsidRPr="008B60D0">
        <w:rPr>
          <w:rFonts w:eastAsia="Times New Roman"/>
          <w:b/>
          <w:bCs/>
          <w:lang w:eastAsia="zh-CN"/>
        </w:rPr>
        <w:t>B</w:t>
      </w:r>
      <w:r w:rsidRPr="00E259C7">
        <w:rPr>
          <w:rFonts w:ascii="SimSun" w:hAnsi="SimSun" w:cs="SimSun" w:hint="eastAsia"/>
          <w:lang w:eastAsia="zh-CN"/>
        </w:rPr>
        <w:t>款规定的投入使用的说明</w:t>
      </w:r>
    </w:p>
    <w:p w:rsidR="00622560" w:rsidRDefault="00622560" w:rsidP="0083672D">
      <w:pPr>
        <w:rPr>
          <w:lang w:eastAsia="zh-CN"/>
        </w:rPr>
      </w:pPr>
    </w:p>
    <w:p w:rsidR="00C5115A" w:rsidRPr="009570B7" w:rsidRDefault="009570B7" w:rsidP="00C5115A">
      <w:pPr>
        <w:pStyle w:val="Headingb"/>
        <w:rPr>
          <w:lang w:val="en-US" w:eastAsia="zh-CN"/>
        </w:rPr>
      </w:pPr>
      <w:r>
        <w:rPr>
          <w:rFonts w:hint="eastAsia"/>
          <w:lang w:val="en-US" w:eastAsia="zh-CN"/>
        </w:rPr>
        <w:t>引言</w:t>
      </w:r>
    </w:p>
    <w:p w:rsidR="00C5115A" w:rsidRDefault="00C5115A" w:rsidP="00C5115A">
      <w:pPr>
        <w:ind w:firstLineChars="200" w:firstLine="480"/>
        <w:rPr>
          <w:lang w:eastAsia="zh-CN"/>
        </w:rPr>
      </w:pPr>
      <w:r>
        <w:rPr>
          <w:rFonts w:hint="eastAsia"/>
          <w:lang w:eastAsia="zh-CN"/>
        </w:rPr>
        <w:t>《无线电规则</w:t>
      </w:r>
      <w:r>
        <w:rPr>
          <w:lang w:eastAsia="zh-CN"/>
        </w:rPr>
        <w:t>》</w:t>
      </w:r>
      <w:r>
        <w:rPr>
          <w:rFonts w:hint="eastAsia"/>
          <w:lang w:eastAsia="zh-CN"/>
        </w:rPr>
        <w:t>（</w:t>
      </w:r>
      <w:r>
        <w:rPr>
          <w:rFonts w:hint="eastAsia"/>
          <w:lang w:eastAsia="zh-CN"/>
        </w:rPr>
        <w:t>RR</w:t>
      </w:r>
      <w:r>
        <w:rPr>
          <w:lang w:eastAsia="zh-CN"/>
        </w:rPr>
        <w:t>）</w:t>
      </w:r>
      <w:r>
        <w:rPr>
          <w:rFonts w:hint="eastAsia"/>
          <w:lang w:eastAsia="zh-CN"/>
        </w:rPr>
        <w:t>第</w:t>
      </w:r>
      <w:r w:rsidRPr="00480D37">
        <w:rPr>
          <w:rFonts w:hint="eastAsia"/>
          <w:lang w:eastAsia="zh-CN"/>
        </w:rPr>
        <w:t>11</w:t>
      </w:r>
      <w:r>
        <w:rPr>
          <w:rFonts w:hint="eastAsia"/>
          <w:lang w:eastAsia="zh-CN"/>
        </w:rPr>
        <w:t>条</w:t>
      </w:r>
      <w:r>
        <w:rPr>
          <w:lang w:eastAsia="zh-CN"/>
        </w:rPr>
        <w:t>中没有允许无线电通信局要求就卫星网络频率指配启用做出说明的规定。根据</w:t>
      </w:r>
      <w:r>
        <w:rPr>
          <w:rFonts w:hint="eastAsia"/>
          <w:lang w:eastAsia="zh-CN"/>
        </w:rPr>
        <w:t>《无线电规则</w:t>
      </w:r>
      <w:r>
        <w:rPr>
          <w:lang w:eastAsia="zh-CN"/>
        </w:rPr>
        <w:t>》</w:t>
      </w:r>
      <w:r>
        <w:rPr>
          <w:rFonts w:hint="eastAsia"/>
          <w:lang w:eastAsia="zh-CN"/>
        </w:rPr>
        <w:t>第</w:t>
      </w:r>
      <w:r w:rsidRPr="00480D37">
        <w:rPr>
          <w:rFonts w:hint="eastAsia"/>
          <w:lang w:eastAsia="zh-CN"/>
        </w:rPr>
        <w:t>13.6</w:t>
      </w:r>
      <w:r>
        <w:rPr>
          <w:rFonts w:hint="eastAsia"/>
          <w:lang w:eastAsia="zh-CN"/>
        </w:rPr>
        <w:t>款</w:t>
      </w:r>
      <w:r>
        <w:rPr>
          <w:lang w:eastAsia="zh-CN"/>
        </w:rPr>
        <w:t>的规定，无线电通信局可要求通知主管部门就指配的使用做出说明，但这项规定仅限于登记的指配。</w:t>
      </w:r>
    </w:p>
    <w:p w:rsidR="00C5115A" w:rsidRPr="00E118CF" w:rsidRDefault="00C5115A" w:rsidP="00C5115A">
      <w:pPr>
        <w:ind w:firstLineChars="200" w:firstLine="480"/>
        <w:rPr>
          <w:lang w:eastAsia="zh-CN"/>
        </w:rPr>
      </w:pPr>
      <w:r>
        <w:rPr>
          <w:rFonts w:hint="eastAsia"/>
          <w:lang w:eastAsia="zh-CN"/>
        </w:rPr>
        <w:t>无线电</w:t>
      </w:r>
      <w:r>
        <w:rPr>
          <w:lang w:eastAsia="zh-CN"/>
        </w:rPr>
        <w:t>规则委员会在其第</w:t>
      </w:r>
      <w:r>
        <w:rPr>
          <w:rFonts w:hint="eastAsia"/>
          <w:lang w:eastAsia="zh-CN"/>
        </w:rPr>
        <w:t>64</w:t>
      </w:r>
      <w:r>
        <w:rPr>
          <w:rFonts w:hint="eastAsia"/>
          <w:lang w:eastAsia="zh-CN"/>
        </w:rPr>
        <w:t>次</w:t>
      </w:r>
      <w:r>
        <w:rPr>
          <w:lang w:eastAsia="zh-CN"/>
        </w:rPr>
        <w:t>会议上通过了弥补这一缺陷的程序规则</w:t>
      </w:r>
      <w:r>
        <w:rPr>
          <w:rFonts w:hint="eastAsia"/>
          <w:lang w:eastAsia="zh-CN"/>
        </w:rPr>
        <w:t>（</w:t>
      </w:r>
      <w:proofErr w:type="spellStart"/>
      <w:r>
        <w:rPr>
          <w:rFonts w:hint="eastAsia"/>
          <w:lang w:eastAsia="zh-CN"/>
        </w:rPr>
        <w:t>RoP</w:t>
      </w:r>
      <w:proofErr w:type="spellEnd"/>
      <w:r>
        <w:rPr>
          <w:lang w:eastAsia="zh-CN"/>
        </w:rPr>
        <w:t>）</w:t>
      </w:r>
      <w:r>
        <w:rPr>
          <w:rFonts w:hint="eastAsia"/>
          <w:lang w:eastAsia="zh-CN"/>
        </w:rPr>
        <w:t>。</w:t>
      </w:r>
      <w:r>
        <w:rPr>
          <w:lang w:eastAsia="zh-CN"/>
        </w:rPr>
        <w:t>因此</w:t>
      </w:r>
      <w:r>
        <w:rPr>
          <w:rFonts w:hint="eastAsia"/>
          <w:lang w:eastAsia="zh-CN"/>
        </w:rPr>
        <w:t>，</w:t>
      </w:r>
      <w:r>
        <w:rPr>
          <w:rFonts w:hint="eastAsia"/>
          <w:lang w:val="en-US" w:eastAsia="zh-CN"/>
        </w:rPr>
        <w:t>或许</w:t>
      </w:r>
      <w:r>
        <w:rPr>
          <w:lang w:eastAsia="zh-CN"/>
        </w:rPr>
        <w:t>可</w:t>
      </w:r>
      <w:r>
        <w:rPr>
          <w:rFonts w:hint="eastAsia"/>
          <w:lang w:eastAsia="zh-CN"/>
        </w:rPr>
        <w:t>考虑</w:t>
      </w:r>
      <w:r>
        <w:rPr>
          <w:lang w:eastAsia="zh-CN"/>
        </w:rPr>
        <w:t>将第</w:t>
      </w:r>
      <w:r w:rsidRPr="00480D37">
        <w:rPr>
          <w:rFonts w:hint="eastAsia"/>
          <w:lang w:eastAsia="zh-CN"/>
        </w:rPr>
        <w:t>11.44</w:t>
      </w:r>
      <w:r>
        <w:rPr>
          <w:rFonts w:hint="eastAsia"/>
          <w:lang w:eastAsia="zh-CN"/>
        </w:rPr>
        <w:t>款项</w:t>
      </w:r>
      <w:r>
        <w:rPr>
          <w:lang w:eastAsia="zh-CN"/>
        </w:rPr>
        <w:t>下的程序规则相关部分纳入《</w:t>
      </w:r>
      <w:r>
        <w:rPr>
          <w:rFonts w:hint="eastAsia"/>
          <w:lang w:eastAsia="zh-CN"/>
        </w:rPr>
        <w:t>无线电规则</w:t>
      </w:r>
      <w:r>
        <w:rPr>
          <w:lang w:eastAsia="zh-CN"/>
        </w:rPr>
        <w:t>》</w:t>
      </w:r>
      <w:r>
        <w:rPr>
          <w:rFonts w:hint="eastAsia"/>
          <w:lang w:eastAsia="zh-CN"/>
        </w:rPr>
        <w:t>。</w:t>
      </w:r>
    </w:p>
    <w:p w:rsidR="00C5115A" w:rsidRDefault="009570B7" w:rsidP="00480D37">
      <w:pPr>
        <w:ind w:firstLineChars="200" w:firstLine="480"/>
        <w:rPr>
          <w:lang w:eastAsia="zh-CN"/>
        </w:rPr>
      </w:pPr>
      <w:r>
        <w:rPr>
          <w:rFonts w:hint="eastAsia"/>
          <w:lang w:eastAsia="zh-CN"/>
        </w:rPr>
        <w:t>EACO</w:t>
      </w:r>
      <w:r>
        <w:rPr>
          <w:rFonts w:hint="eastAsia"/>
          <w:lang w:eastAsia="zh-CN"/>
        </w:rPr>
        <w:t>成员国（</w:t>
      </w:r>
      <w:r w:rsidRPr="000273B7">
        <w:rPr>
          <w:lang w:eastAsia="zh-CN"/>
        </w:rPr>
        <w:t>布隆迪</w:t>
      </w:r>
      <w:r w:rsidRPr="000273B7">
        <w:rPr>
          <w:lang w:eastAsia="zh-CN"/>
        </w:rPr>
        <w:t>/</w:t>
      </w:r>
      <w:r w:rsidRPr="000273B7">
        <w:rPr>
          <w:lang w:eastAsia="zh-CN"/>
        </w:rPr>
        <w:t>肯尼亚</w:t>
      </w:r>
      <w:r w:rsidRPr="000273B7">
        <w:rPr>
          <w:lang w:eastAsia="zh-CN"/>
        </w:rPr>
        <w:t>/</w:t>
      </w:r>
      <w:r w:rsidRPr="000273B7">
        <w:rPr>
          <w:lang w:eastAsia="zh-CN"/>
        </w:rPr>
        <w:t>乌干达</w:t>
      </w:r>
      <w:r w:rsidRPr="000273B7">
        <w:rPr>
          <w:lang w:eastAsia="zh-CN"/>
        </w:rPr>
        <w:t>/</w:t>
      </w:r>
      <w:r w:rsidRPr="000273B7">
        <w:rPr>
          <w:lang w:eastAsia="zh-CN"/>
        </w:rPr>
        <w:t>卢旺达</w:t>
      </w:r>
      <w:r w:rsidRPr="000273B7">
        <w:rPr>
          <w:lang w:eastAsia="zh-CN"/>
        </w:rPr>
        <w:t>/</w:t>
      </w:r>
      <w:r w:rsidRPr="000273B7">
        <w:rPr>
          <w:lang w:eastAsia="zh-CN"/>
        </w:rPr>
        <w:t>坦桑尼亚</w:t>
      </w:r>
      <w:r>
        <w:rPr>
          <w:rFonts w:hint="eastAsia"/>
          <w:lang w:eastAsia="zh-CN"/>
        </w:rPr>
        <w:t>）支持</w:t>
      </w:r>
      <w:r>
        <w:rPr>
          <w:rFonts w:hint="eastAsia"/>
          <w:lang w:eastAsia="zh-CN"/>
        </w:rPr>
        <w:t>CPM</w:t>
      </w:r>
      <w:r>
        <w:rPr>
          <w:rFonts w:hint="eastAsia"/>
          <w:lang w:eastAsia="zh-CN"/>
        </w:rPr>
        <w:t>报告中提出的方法。</w:t>
      </w:r>
    </w:p>
    <w:p w:rsidR="00C5115A" w:rsidRDefault="009570B7" w:rsidP="00C5115A">
      <w:pPr>
        <w:pStyle w:val="Headingb"/>
        <w:rPr>
          <w:lang w:val="en-US" w:eastAsia="zh-CN"/>
        </w:rPr>
      </w:pPr>
      <w:r>
        <w:rPr>
          <w:rFonts w:hint="eastAsia"/>
          <w:lang w:val="en-US" w:eastAsia="zh-CN"/>
        </w:rPr>
        <w:t>提案</w:t>
      </w:r>
    </w:p>
    <w:p w:rsidR="003C2389" w:rsidRPr="00C5115A" w:rsidRDefault="009570B7" w:rsidP="00CA5289">
      <w:pPr>
        <w:ind w:firstLineChars="200" w:firstLine="480"/>
        <w:rPr>
          <w:lang w:val="en-US" w:eastAsia="zh-CN"/>
        </w:rPr>
      </w:pPr>
      <w:r w:rsidRPr="000273B7">
        <w:rPr>
          <w:lang w:eastAsia="zh-CN"/>
        </w:rPr>
        <w:t>布隆迪</w:t>
      </w:r>
      <w:r w:rsidRPr="000273B7">
        <w:rPr>
          <w:lang w:eastAsia="zh-CN"/>
        </w:rPr>
        <w:t>/</w:t>
      </w:r>
      <w:r w:rsidRPr="000273B7">
        <w:rPr>
          <w:lang w:eastAsia="zh-CN"/>
        </w:rPr>
        <w:t>肯尼亚</w:t>
      </w:r>
      <w:r w:rsidRPr="000273B7">
        <w:rPr>
          <w:lang w:eastAsia="zh-CN"/>
        </w:rPr>
        <w:t>/</w:t>
      </w:r>
      <w:r w:rsidRPr="000273B7">
        <w:rPr>
          <w:lang w:eastAsia="zh-CN"/>
        </w:rPr>
        <w:t>乌干达</w:t>
      </w:r>
      <w:r w:rsidRPr="000273B7">
        <w:rPr>
          <w:lang w:eastAsia="zh-CN"/>
        </w:rPr>
        <w:t>/</w:t>
      </w:r>
      <w:r w:rsidRPr="000273B7">
        <w:rPr>
          <w:lang w:eastAsia="zh-CN"/>
        </w:rPr>
        <w:t>卢旺达</w:t>
      </w:r>
      <w:r w:rsidRPr="000273B7">
        <w:rPr>
          <w:lang w:eastAsia="zh-CN"/>
        </w:rPr>
        <w:t>/</w:t>
      </w:r>
      <w:r w:rsidRPr="000273B7">
        <w:rPr>
          <w:lang w:eastAsia="zh-CN"/>
        </w:rPr>
        <w:t>坦桑尼亚</w:t>
      </w:r>
      <w:r>
        <w:rPr>
          <w:rFonts w:hint="eastAsia"/>
          <w:lang w:eastAsia="zh-CN"/>
        </w:rPr>
        <w:t>（</w:t>
      </w:r>
      <w:r>
        <w:rPr>
          <w:rFonts w:hint="eastAsia"/>
          <w:lang w:eastAsia="zh-CN"/>
        </w:rPr>
        <w:t>EACO</w:t>
      </w:r>
      <w:r>
        <w:rPr>
          <w:rFonts w:hint="eastAsia"/>
          <w:lang w:eastAsia="zh-CN"/>
        </w:rPr>
        <w:t>成员国）谨提出以下提案：</w:t>
      </w: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DB1CAC" w:rsidRPr="00F439B1" w:rsidRDefault="00616489" w:rsidP="00F439B1">
      <w:pPr>
        <w:pStyle w:val="ArtNo"/>
        <w:rPr>
          <w:lang w:eastAsia="zh-CN"/>
        </w:rPr>
      </w:pPr>
      <w:r w:rsidRPr="00F439B1">
        <w:rPr>
          <w:rFonts w:hint="eastAsia"/>
          <w:lang w:eastAsia="zh-CN"/>
        </w:rPr>
        <w:lastRenderedPageBreak/>
        <w:t>第</w:t>
      </w:r>
      <w:r w:rsidRPr="00F439B1">
        <w:rPr>
          <w:rStyle w:val="href"/>
          <w:rFonts w:hint="eastAsia"/>
          <w:lang w:eastAsia="zh-CN"/>
        </w:rPr>
        <w:t>11</w:t>
      </w:r>
      <w:r w:rsidRPr="00F439B1">
        <w:rPr>
          <w:rFonts w:hint="eastAsia"/>
          <w:lang w:eastAsia="zh-CN"/>
        </w:rPr>
        <w:t>条</w:t>
      </w:r>
    </w:p>
    <w:p w:rsidR="00DB1CAC" w:rsidRDefault="00616489" w:rsidP="00AA0AE4">
      <w:pPr>
        <w:pStyle w:val="Arttitle"/>
        <w:rPr>
          <w:bCs/>
          <w:sz w:val="16"/>
          <w:szCs w:val="16"/>
          <w:lang w:val="en-US" w:eastAsia="zh-CN"/>
        </w:rPr>
      </w:pPr>
      <w:bookmarkStart w:id="10" w:name="_Toc329768676"/>
      <w:r w:rsidRPr="00A2082E">
        <w:rPr>
          <w:rFonts w:ascii="SimSun" w:hAnsi="SimSun" w:hint="eastAsia"/>
          <w:lang w:eastAsia="zh-CN"/>
        </w:rPr>
        <w:t>频率指配的通知和</w:t>
      </w:r>
      <w:r>
        <w:rPr>
          <w:rFonts w:ascii="SimSun" w:hAnsi="SimSun"/>
          <w:lang w:eastAsia="zh-CN"/>
        </w:rPr>
        <w:br/>
      </w:r>
      <w:r w:rsidRPr="00A2082E">
        <w:rPr>
          <w:rFonts w:ascii="SimSun" w:hAnsi="SimSun" w:hint="eastAsia"/>
          <w:lang w:eastAsia="zh-CN"/>
        </w:rPr>
        <w:t>登记</w:t>
      </w:r>
      <w:r w:rsidRPr="00A8083E">
        <w:rPr>
          <w:rStyle w:val="FootnoteReference"/>
          <w:bCs/>
          <w:szCs w:val="18"/>
          <w:lang w:eastAsia="zh-CN"/>
        </w:rPr>
        <w:t>1</w:t>
      </w:r>
      <w:r w:rsidRPr="00A8083E">
        <w:rPr>
          <w:rStyle w:val="FootnoteReference"/>
          <w:rFonts w:hint="eastAsia"/>
          <w:bCs/>
          <w:szCs w:val="18"/>
          <w:lang w:eastAsia="zh-CN"/>
        </w:rPr>
        <w:t xml:space="preserve">, </w:t>
      </w:r>
      <w:r w:rsidRPr="00A8083E">
        <w:rPr>
          <w:rStyle w:val="FootnoteReference"/>
          <w:bCs/>
          <w:szCs w:val="18"/>
          <w:lang w:eastAsia="zh-CN"/>
        </w:rPr>
        <w:t>2</w:t>
      </w:r>
      <w:r w:rsidRPr="00A8083E">
        <w:rPr>
          <w:rFonts w:hint="eastAsia"/>
          <w:bCs/>
          <w:position w:val="6"/>
          <w:sz w:val="18"/>
          <w:szCs w:val="18"/>
          <w:lang w:eastAsia="zh-CN"/>
        </w:rPr>
        <w:t xml:space="preserve">, </w:t>
      </w:r>
      <w:r w:rsidRPr="00A8083E">
        <w:rPr>
          <w:rStyle w:val="FootnoteReference"/>
          <w:bCs/>
          <w:szCs w:val="18"/>
          <w:lang w:eastAsia="zh-CN"/>
        </w:rPr>
        <w:t>3</w:t>
      </w:r>
      <w:r w:rsidRPr="00A8083E">
        <w:rPr>
          <w:rFonts w:hint="eastAsia"/>
          <w:bCs/>
          <w:position w:val="6"/>
          <w:sz w:val="18"/>
          <w:szCs w:val="18"/>
          <w:lang w:eastAsia="zh-CN"/>
        </w:rPr>
        <w:t xml:space="preserve">, </w:t>
      </w:r>
      <w:r w:rsidRPr="00A8083E">
        <w:rPr>
          <w:rStyle w:val="FootnoteReference"/>
          <w:bCs/>
          <w:szCs w:val="18"/>
          <w:lang w:eastAsia="zh-CN"/>
        </w:rPr>
        <w:t>4</w:t>
      </w:r>
      <w:r w:rsidRPr="00A8083E">
        <w:rPr>
          <w:rFonts w:hint="eastAsia"/>
          <w:bCs/>
          <w:position w:val="6"/>
          <w:sz w:val="18"/>
          <w:szCs w:val="18"/>
          <w:lang w:eastAsia="zh-CN"/>
        </w:rPr>
        <w:t xml:space="preserve">, </w:t>
      </w:r>
      <w:r w:rsidRPr="00A8083E">
        <w:rPr>
          <w:rStyle w:val="FootnoteReference"/>
          <w:bCs/>
          <w:szCs w:val="18"/>
          <w:lang w:eastAsia="zh-CN"/>
        </w:rPr>
        <w:t>5</w:t>
      </w:r>
      <w:r w:rsidRPr="00A8083E">
        <w:rPr>
          <w:rFonts w:hint="eastAsia"/>
          <w:bCs/>
          <w:position w:val="6"/>
          <w:sz w:val="18"/>
          <w:szCs w:val="18"/>
          <w:lang w:eastAsia="zh-CN"/>
        </w:rPr>
        <w:t xml:space="preserve">, </w:t>
      </w:r>
      <w:r w:rsidRPr="00A8083E">
        <w:rPr>
          <w:rStyle w:val="FootnoteReference"/>
          <w:bCs/>
          <w:szCs w:val="18"/>
          <w:lang w:eastAsia="zh-CN"/>
        </w:rPr>
        <w:t>6</w:t>
      </w:r>
      <w:r w:rsidRPr="00A8083E">
        <w:rPr>
          <w:rFonts w:hint="eastAsia"/>
          <w:bCs/>
          <w:position w:val="6"/>
          <w:sz w:val="18"/>
          <w:szCs w:val="18"/>
          <w:lang w:eastAsia="zh-CN"/>
        </w:rPr>
        <w:t xml:space="preserve">, </w:t>
      </w:r>
      <w:r w:rsidRPr="00A8083E">
        <w:rPr>
          <w:rStyle w:val="FootnoteReference"/>
          <w:bCs/>
          <w:szCs w:val="18"/>
          <w:lang w:eastAsia="zh-CN"/>
        </w:rPr>
        <w:t>7</w:t>
      </w:r>
      <w:r w:rsidRPr="00A8083E">
        <w:rPr>
          <w:rFonts w:hint="eastAsia"/>
          <w:bCs/>
          <w:position w:val="6"/>
          <w:sz w:val="18"/>
          <w:szCs w:val="18"/>
          <w:lang w:eastAsia="zh-CN"/>
        </w:rPr>
        <w:t>,</w:t>
      </w:r>
      <w:r w:rsidRPr="00A8083E">
        <w:rPr>
          <w:bCs/>
          <w:position w:val="6"/>
          <w:sz w:val="18"/>
          <w:szCs w:val="18"/>
          <w:lang w:eastAsia="zh-CN"/>
        </w:rPr>
        <w:t xml:space="preserve"> </w:t>
      </w:r>
      <w:r w:rsidRPr="00A8083E">
        <w:rPr>
          <w:rStyle w:val="FootnoteReference"/>
          <w:bCs/>
          <w:szCs w:val="18"/>
          <w:lang w:eastAsia="zh-CN"/>
        </w:rPr>
        <w:t>7</w:t>
      </w:r>
      <w:r w:rsidRPr="00A8083E">
        <w:rPr>
          <w:rStyle w:val="FootnoteReference"/>
          <w:rFonts w:ascii="STKaiti" w:eastAsia="STKaiti" w:hAnsi="STKaiti"/>
          <w:bCs/>
          <w:szCs w:val="18"/>
          <w:lang w:eastAsia="zh-CN"/>
        </w:rPr>
        <w:t>之二</w:t>
      </w:r>
      <w:r w:rsidRPr="002944B0">
        <w:rPr>
          <w:rFonts w:hint="eastAsia"/>
          <w:b w:val="0"/>
          <w:sz w:val="16"/>
          <w:szCs w:val="16"/>
          <w:lang w:eastAsia="zh-CN"/>
        </w:rPr>
        <w:t>（</w:t>
      </w:r>
      <w:r w:rsidRPr="002944B0">
        <w:rPr>
          <w:b w:val="0"/>
          <w:sz w:val="16"/>
          <w:szCs w:val="16"/>
          <w:lang w:eastAsia="zh-CN"/>
        </w:rPr>
        <w:t>WRC-12</w:t>
      </w:r>
      <w:r w:rsidRPr="002944B0">
        <w:rPr>
          <w:rFonts w:hint="eastAsia"/>
          <w:b w:val="0"/>
          <w:sz w:val="16"/>
          <w:szCs w:val="16"/>
          <w:lang w:eastAsia="zh-CN"/>
        </w:rPr>
        <w:t>）</w:t>
      </w:r>
      <w:bookmarkEnd w:id="10"/>
    </w:p>
    <w:p w:rsidR="00DB1CAC" w:rsidRPr="00B20B08" w:rsidRDefault="00616489" w:rsidP="00F9758E">
      <w:pPr>
        <w:pStyle w:val="Section1"/>
        <w:rPr>
          <w:lang w:eastAsia="zh-CN"/>
        </w:rPr>
      </w:pPr>
      <w:r>
        <w:rPr>
          <w:rFonts w:hint="eastAsia"/>
          <w:lang w:eastAsia="zh-CN"/>
        </w:rPr>
        <w:t>第</w:t>
      </w:r>
      <w:r>
        <w:rPr>
          <w:rFonts w:hint="eastAsia"/>
          <w:lang w:eastAsia="zh-CN"/>
        </w:rPr>
        <w:t>II</w:t>
      </w:r>
      <w:r>
        <w:rPr>
          <w:rFonts w:hint="eastAsia"/>
          <w:lang w:eastAsia="zh-CN"/>
        </w:rPr>
        <w:t>节</w:t>
      </w:r>
      <w:r>
        <w:rPr>
          <w:rFonts w:hint="eastAsia"/>
          <w:lang w:eastAsia="zh-CN"/>
        </w:rPr>
        <w:t xml:space="preserve"> </w:t>
      </w:r>
      <w:r>
        <w:rPr>
          <w:lang w:val="en-US" w:eastAsia="zh-CN"/>
        </w:rPr>
        <w:t>–</w:t>
      </w:r>
      <w:r>
        <w:rPr>
          <w:rFonts w:hint="eastAsia"/>
          <w:lang w:eastAsia="zh-CN"/>
        </w:rPr>
        <w:t xml:space="preserve"> </w:t>
      </w:r>
      <w:r>
        <w:rPr>
          <w:rFonts w:hint="eastAsia"/>
          <w:lang w:eastAsia="zh-CN"/>
        </w:rPr>
        <w:t>通知单的审查和频率指配</w:t>
      </w:r>
      <w:r w:rsidRPr="00D21BA9">
        <w:rPr>
          <w:lang w:eastAsia="zh-CN"/>
        </w:rPr>
        <w:br/>
      </w:r>
      <w:r w:rsidRPr="00B20B08">
        <w:rPr>
          <w:rFonts w:hint="eastAsia"/>
          <w:lang w:eastAsia="zh-CN"/>
        </w:rPr>
        <w:t>在《频率登记总表》中的登记</w:t>
      </w:r>
    </w:p>
    <w:p w:rsidR="00F855A8" w:rsidRDefault="00616489">
      <w:pPr>
        <w:pStyle w:val="Proposal"/>
        <w:rPr>
          <w:lang w:eastAsia="zh-CN"/>
        </w:rPr>
      </w:pPr>
      <w:r>
        <w:rPr>
          <w:lang w:eastAsia="zh-CN"/>
        </w:rPr>
        <w:t>MOD</w:t>
      </w:r>
      <w:r>
        <w:rPr>
          <w:lang w:eastAsia="zh-CN"/>
        </w:rPr>
        <w:tab/>
        <w:t>BDI/KEN/UGA/RRW/TZA/85A21A7/1</w:t>
      </w:r>
    </w:p>
    <w:p w:rsidR="00DB1CAC" w:rsidRDefault="00616489" w:rsidP="00480D37">
      <w:pPr>
        <w:rPr>
          <w:sz w:val="16"/>
          <w:szCs w:val="16"/>
          <w:lang w:eastAsia="zh-CN"/>
        </w:rPr>
      </w:pPr>
      <w:r w:rsidRPr="005829E7">
        <w:rPr>
          <w:rStyle w:val="Artdef"/>
          <w:rFonts w:hint="eastAsia"/>
          <w:lang w:eastAsia="zh-CN"/>
        </w:rPr>
        <w:t>11.44</w:t>
      </w:r>
      <w:r w:rsidRPr="005829E7">
        <w:rPr>
          <w:rFonts w:hint="eastAsia"/>
          <w:lang w:eastAsia="zh-CN"/>
        </w:rPr>
        <w:tab/>
      </w:r>
      <w:r w:rsidRPr="005829E7">
        <w:rPr>
          <w:rFonts w:hint="eastAsia"/>
          <w:lang w:eastAsia="zh-CN"/>
        </w:rPr>
        <w:tab/>
      </w:r>
      <w:r w:rsidRPr="005829E7">
        <w:rPr>
          <w:rFonts w:hint="eastAsia"/>
          <w:lang w:eastAsia="zh-CN"/>
        </w:rPr>
        <w:t>通知启用卫星网络空间电台任何频率指配的日期</w:t>
      </w:r>
      <w:r w:rsidRPr="00AA0AE4">
        <w:rPr>
          <w:rStyle w:val="FootnoteReference"/>
          <w:lang w:eastAsia="zh-CN"/>
        </w:rPr>
        <w:t>20</w:t>
      </w:r>
      <w:r w:rsidR="00480D37" w:rsidRPr="00AA0AE4">
        <w:rPr>
          <w:rStyle w:val="FootnoteReference"/>
          <w:rFonts w:hint="eastAsia"/>
          <w:lang w:eastAsia="zh-CN"/>
        </w:rPr>
        <w:t>,</w:t>
      </w:r>
      <w:r w:rsidRPr="00AA0AE4">
        <w:rPr>
          <w:rStyle w:val="FootnoteReference"/>
          <w:lang w:eastAsia="zh-CN"/>
        </w:rPr>
        <w:t>21</w:t>
      </w:r>
      <w:r w:rsidR="00480D37" w:rsidRPr="00AA0AE4">
        <w:rPr>
          <w:rStyle w:val="FootnoteReference"/>
          <w:rFonts w:hint="eastAsia"/>
          <w:lang w:eastAsia="zh-CN"/>
        </w:rPr>
        <w:t>,</w:t>
      </w:r>
      <w:ins w:id="11" w:author="Cai, Yunyi" w:date="2015-10-23T19:41:00Z">
        <w:r w:rsidR="00480D37" w:rsidRPr="00AA0AE4">
          <w:rPr>
            <w:rStyle w:val="FootnoteReference"/>
            <w:rFonts w:hint="eastAsia"/>
            <w:lang w:eastAsia="zh-CN"/>
          </w:rPr>
          <w:t>ADD</w:t>
        </w:r>
      </w:ins>
      <w:ins w:id="12" w:author="Zheng, Bingyue" w:date="2015-10-23T21:04:00Z">
        <w:r w:rsidR="00AA0AE4" w:rsidRPr="00AA0AE4">
          <w:rPr>
            <w:rStyle w:val="FootnoteReference"/>
            <w:lang w:eastAsia="zh-CN"/>
          </w:rPr>
          <w:t xml:space="preserve"> </w:t>
        </w:r>
      </w:ins>
      <w:ins w:id="13" w:author="Cai, Yunyi" w:date="2015-10-23T19:41:00Z">
        <w:r w:rsidR="00480D37" w:rsidRPr="00AA0AE4">
          <w:rPr>
            <w:rStyle w:val="FootnoteReference"/>
            <w:lang w:eastAsia="zh-CN"/>
          </w:rPr>
          <w:t>21</w:t>
        </w:r>
        <w:r w:rsidR="00480D37" w:rsidRPr="00AA0AE4">
          <w:rPr>
            <w:rStyle w:val="FootnoteReference"/>
            <w:rFonts w:ascii="STKaiti" w:eastAsia="STKaiti" w:hAnsi="STKaiti" w:hint="eastAsia"/>
            <w:lang w:eastAsia="zh-CN"/>
          </w:rPr>
          <w:t>之二</w:t>
        </w:r>
      </w:ins>
      <w:r w:rsidRPr="005829E7">
        <w:rPr>
          <w:rFonts w:hint="eastAsia"/>
          <w:lang w:eastAsia="zh-CN"/>
        </w:rPr>
        <w:t>不得迟于无线电通信局收到按照第</w:t>
      </w:r>
      <w:r w:rsidRPr="005829E7">
        <w:rPr>
          <w:rStyle w:val="Artref"/>
          <w:rFonts w:hint="eastAsia"/>
          <w:b/>
          <w:bCs/>
          <w:lang w:eastAsia="zh-CN"/>
        </w:rPr>
        <w:t>9.1</w:t>
      </w:r>
      <w:r w:rsidRPr="005829E7">
        <w:rPr>
          <w:rStyle w:val="Artref"/>
          <w:rFonts w:hint="eastAsia"/>
          <w:lang w:eastAsia="zh-CN"/>
        </w:rPr>
        <w:t>或</w:t>
      </w:r>
      <w:r w:rsidRPr="005829E7">
        <w:rPr>
          <w:rStyle w:val="Artref"/>
          <w:rFonts w:hint="eastAsia"/>
          <w:b/>
          <w:bCs/>
          <w:lang w:eastAsia="zh-CN"/>
        </w:rPr>
        <w:t>9.2</w:t>
      </w:r>
      <w:r w:rsidRPr="005829E7">
        <w:rPr>
          <w:rFonts w:hint="eastAsia"/>
          <w:lang w:eastAsia="zh-CN"/>
        </w:rPr>
        <w:t>款酌情提交的相关完整资料之日起的七年。在要求的期限内未启用的任何频率指配须予以注销，无线电通信局须在距该期限到期日至少三个月前通知该主管部门。</w:t>
      </w:r>
      <w:r w:rsidRPr="005829E7">
        <w:rPr>
          <w:rFonts w:hint="eastAsia"/>
          <w:sz w:val="16"/>
          <w:szCs w:val="16"/>
          <w:lang w:eastAsia="zh-CN"/>
        </w:rPr>
        <w:t>（</w:t>
      </w:r>
      <w:r w:rsidRPr="005829E7">
        <w:rPr>
          <w:rFonts w:hint="eastAsia"/>
          <w:sz w:val="16"/>
          <w:szCs w:val="16"/>
          <w:lang w:eastAsia="zh-CN"/>
        </w:rPr>
        <w:t>WRC-</w:t>
      </w:r>
      <w:del w:id="14" w:author="Cai, Yunyi" w:date="2015-10-23T19:35:00Z">
        <w:r w:rsidRPr="005829E7" w:rsidDel="00480D37">
          <w:rPr>
            <w:sz w:val="16"/>
            <w:szCs w:val="16"/>
            <w:lang w:eastAsia="zh-CN"/>
          </w:rPr>
          <w:delText>12</w:delText>
        </w:r>
      </w:del>
      <w:ins w:id="15" w:author="Cai, Yunyi" w:date="2015-10-23T19:35:00Z">
        <w:r w:rsidR="00480D37">
          <w:rPr>
            <w:sz w:val="16"/>
            <w:szCs w:val="16"/>
            <w:lang w:eastAsia="zh-CN"/>
          </w:rPr>
          <w:t>15</w:t>
        </w:r>
      </w:ins>
      <w:r w:rsidRPr="005829E7">
        <w:rPr>
          <w:rFonts w:hint="eastAsia"/>
          <w:sz w:val="16"/>
          <w:szCs w:val="16"/>
          <w:lang w:eastAsia="zh-CN"/>
        </w:rPr>
        <w:t>）</w:t>
      </w:r>
    </w:p>
    <w:p w:rsidR="00F855A8" w:rsidRDefault="00F855A8">
      <w:pPr>
        <w:pStyle w:val="Reasons"/>
        <w:rPr>
          <w:lang w:eastAsia="zh-CN"/>
        </w:rPr>
      </w:pPr>
    </w:p>
    <w:p w:rsidR="00F855A8" w:rsidRDefault="00616489">
      <w:pPr>
        <w:pStyle w:val="Proposal"/>
        <w:rPr>
          <w:lang w:eastAsia="zh-CN"/>
        </w:rPr>
      </w:pPr>
      <w:r>
        <w:rPr>
          <w:lang w:eastAsia="zh-CN"/>
        </w:rPr>
        <w:t>MOD</w:t>
      </w:r>
      <w:r>
        <w:rPr>
          <w:lang w:eastAsia="zh-CN"/>
        </w:rPr>
        <w:tab/>
        <w:t>BDI/KEN/UGA/RRW/TZA/85A21A7/2</w:t>
      </w:r>
    </w:p>
    <w:p w:rsidR="00DB1CAC" w:rsidRDefault="00616489" w:rsidP="00480D37">
      <w:pPr>
        <w:rPr>
          <w:lang w:eastAsia="zh-CN"/>
        </w:rPr>
      </w:pPr>
      <w:r w:rsidRPr="005829E7">
        <w:rPr>
          <w:rStyle w:val="Artdef"/>
          <w:lang w:eastAsia="zh-CN"/>
        </w:rPr>
        <w:t>11.44</w:t>
      </w:r>
      <w:r w:rsidRPr="005829E7">
        <w:rPr>
          <w:rStyle w:val="Artdef"/>
          <w:rFonts w:hint="eastAsia"/>
          <w:lang w:eastAsia="zh-CN"/>
        </w:rPr>
        <w:t>B</w:t>
      </w:r>
      <w:r w:rsidRPr="005829E7">
        <w:rPr>
          <w:b/>
          <w:lang w:eastAsia="zh-CN"/>
        </w:rPr>
        <w:tab/>
      </w:r>
      <w:r w:rsidRPr="005829E7">
        <w:rPr>
          <w:b/>
          <w:lang w:eastAsia="zh-CN"/>
        </w:rPr>
        <w:tab/>
      </w:r>
      <w:r w:rsidRPr="005829E7">
        <w:rPr>
          <w:rFonts w:hint="eastAsia"/>
          <w:lang w:eastAsia="zh-CN"/>
        </w:rPr>
        <w:t>如果一个具有发射或接收频率指配能力的对地静止卫星轨道空间电台部署在所通知的轨道位置并连续保持九十天，则该频率指配须视为已启用。通知主管部门须在自九十天期限</w:t>
      </w:r>
      <w:ins w:id="16" w:author="Cai, Yunyi" w:date="2015-10-23T19:40:00Z">
        <w:r w:rsidR="00480D37" w:rsidRPr="00AA0AE4">
          <w:rPr>
            <w:rStyle w:val="FootnoteReference"/>
            <w:rFonts w:hint="eastAsia"/>
            <w:lang w:eastAsia="zh-CN"/>
          </w:rPr>
          <w:t>ADD</w:t>
        </w:r>
      </w:ins>
      <w:ins w:id="17" w:author="Zheng, Bingyue" w:date="2015-10-23T21:04:00Z">
        <w:r w:rsidR="00AA0AE4" w:rsidRPr="00AA0AE4">
          <w:rPr>
            <w:rStyle w:val="FootnoteReference"/>
            <w:lang w:eastAsia="zh-CN"/>
          </w:rPr>
          <w:t xml:space="preserve"> </w:t>
        </w:r>
      </w:ins>
      <w:ins w:id="18" w:author="Cai, Yunyi" w:date="2015-10-23T19:40:00Z">
        <w:r w:rsidR="00480D37" w:rsidRPr="00AA0AE4">
          <w:rPr>
            <w:rStyle w:val="FootnoteReference"/>
            <w:lang w:eastAsia="zh-CN"/>
          </w:rPr>
          <w:t>21</w:t>
        </w:r>
        <w:r w:rsidR="00480D37" w:rsidRPr="00AA0AE4">
          <w:rPr>
            <w:rStyle w:val="FootnoteReference"/>
            <w:rFonts w:ascii="STKaiti" w:eastAsia="STKaiti" w:hAnsi="STKaiti" w:hint="eastAsia"/>
            <w:lang w:eastAsia="zh-CN"/>
          </w:rPr>
          <w:t>之二</w:t>
        </w:r>
      </w:ins>
      <w:r w:rsidRPr="005829E7">
        <w:rPr>
          <w:rFonts w:hint="eastAsia"/>
          <w:lang w:eastAsia="zh-CN"/>
        </w:rPr>
        <w:t>结束之日起的三十天内，将此情况通报无线电通信局。</w:t>
      </w:r>
      <w:r w:rsidRPr="005829E7">
        <w:rPr>
          <w:rFonts w:hint="eastAsia"/>
          <w:sz w:val="16"/>
          <w:szCs w:val="16"/>
          <w:lang w:val="en-US" w:eastAsia="zh-CN"/>
        </w:rPr>
        <w:t>（</w:t>
      </w:r>
      <w:r w:rsidR="00480D37">
        <w:rPr>
          <w:sz w:val="16"/>
          <w:szCs w:val="16"/>
          <w:lang w:val="en-US" w:eastAsia="zh-CN"/>
        </w:rPr>
        <w:t>WRC-</w:t>
      </w:r>
      <w:del w:id="19" w:author="Cai, Yunyi" w:date="2015-10-23T19:35:00Z">
        <w:r w:rsidR="00480D37" w:rsidRPr="005829E7" w:rsidDel="00480D37">
          <w:rPr>
            <w:sz w:val="16"/>
            <w:szCs w:val="16"/>
            <w:lang w:eastAsia="zh-CN"/>
          </w:rPr>
          <w:delText>12</w:delText>
        </w:r>
      </w:del>
      <w:ins w:id="20" w:author="Cai, Yunyi" w:date="2015-10-23T19:35:00Z">
        <w:r w:rsidR="00480D37">
          <w:rPr>
            <w:sz w:val="16"/>
            <w:szCs w:val="16"/>
            <w:lang w:eastAsia="zh-CN"/>
          </w:rPr>
          <w:t>15</w:t>
        </w:r>
      </w:ins>
      <w:r w:rsidRPr="005829E7">
        <w:rPr>
          <w:rFonts w:hint="eastAsia"/>
          <w:sz w:val="16"/>
          <w:szCs w:val="16"/>
          <w:lang w:val="en-US" w:eastAsia="zh-CN"/>
        </w:rPr>
        <w:t>）</w:t>
      </w:r>
    </w:p>
    <w:p w:rsidR="00F855A8" w:rsidRDefault="00F855A8">
      <w:pPr>
        <w:pStyle w:val="Reasons"/>
        <w:rPr>
          <w:lang w:eastAsia="zh-CN"/>
        </w:rPr>
      </w:pPr>
    </w:p>
    <w:p w:rsidR="00F855A8" w:rsidRDefault="00616489">
      <w:pPr>
        <w:pStyle w:val="Proposal"/>
        <w:rPr>
          <w:lang w:eastAsia="zh-CN"/>
        </w:rPr>
      </w:pPr>
      <w:r>
        <w:rPr>
          <w:lang w:eastAsia="zh-CN"/>
        </w:rPr>
        <w:t>ADD</w:t>
      </w:r>
      <w:r>
        <w:rPr>
          <w:lang w:eastAsia="zh-CN"/>
        </w:rPr>
        <w:tab/>
        <w:t>BDI/KEN/UGA/RRW/TZA/85A21A7/3</w:t>
      </w:r>
    </w:p>
    <w:p w:rsidR="00AA0AE4" w:rsidRDefault="00AA0AE4">
      <w:pPr>
        <w:rPr>
          <w:lang w:eastAsia="zh-CN"/>
        </w:rPr>
      </w:pPr>
      <w:r>
        <w:rPr>
          <w:lang w:eastAsia="zh-CN"/>
        </w:rPr>
        <w:t>_______________</w:t>
      </w:r>
    </w:p>
    <w:p w:rsidR="00C5115A" w:rsidRPr="00AA0AE4" w:rsidRDefault="00C5115A" w:rsidP="00AA0AE4">
      <w:pPr>
        <w:pStyle w:val="FootnoteText"/>
      </w:pPr>
      <w:r w:rsidRPr="00AA0AE4">
        <w:rPr>
          <w:rStyle w:val="FootnoteReference"/>
          <w:lang w:eastAsia="zh-CN"/>
        </w:rPr>
        <w:t>21</w:t>
      </w:r>
      <w:r w:rsidRPr="00AA0AE4">
        <w:rPr>
          <w:rStyle w:val="FootnoteReference"/>
          <w:rFonts w:ascii="STKaiti" w:eastAsia="STKaiti" w:hAnsi="STKaiti" w:hint="eastAsia"/>
          <w:sz w:val="16"/>
          <w:szCs w:val="16"/>
          <w:lang w:eastAsia="zh-CN"/>
        </w:rPr>
        <w:t>之二</w:t>
      </w:r>
      <w:r w:rsidR="00AA0AE4" w:rsidRPr="00AA0AE4">
        <w:rPr>
          <w:lang w:eastAsia="zh-CN"/>
        </w:rPr>
        <w:tab/>
      </w:r>
      <w:r w:rsidRPr="00AA0AE4">
        <w:rPr>
          <w:rStyle w:val="Artdef"/>
          <w:lang w:eastAsia="zh-CN"/>
        </w:rPr>
        <w:t>11.44.3</w:t>
      </w:r>
      <w:r w:rsidRPr="00AA0AE4">
        <w:rPr>
          <w:rStyle w:val="FootnoteTextCharChar"/>
          <w:rFonts w:hint="eastAsia"/>
          <w:sz w:val="22"/>
          <w:lang w:eastAsia="zh-CN"/>
        </w:rPr>
        <w:t>和</w:t>
      </w:r>
      <w:r w:rsidRPr="00AA0AE4">
        <w:rPr>
          <w:rStyle w:val="Artdef"/>
          <w:lang w:eastAsia="zh-CN"/>
        </w:rPr>
        <w:t>11.44B.1</w:t>
      </w:r>
      <w:r w:rsidRPr="00AA0AE4">
        <w:rPr>
          <w:rStyle w:val="FootnoteTextCharChar"/>
          <w:sz w:val="22"/>
          <w:lang w:eastAsia="zh-CN"/>
        </w:rPr>
        <w:tab/>
      </w:r>
      <w:r w:rsidRPr="00AA0AE4">
        <w:rPr>
          <w:rStyle w:val="FootnoteTextCharChar"/>
          <w:rFonts w:hint="eastAsia"/>
          <w:sz w:val="22"/>
          <w:lang w:eastAsia="zh-CN"/>
        </w:rPr>
        <w:t>一旦收到</w:t>
      </w:r>
      <w:r w:rsidRPr="00AA0AE4">
        <w:rPr>
          <w:rStyle w:val="FootnoteTextCharChar"/>
          <w:sz w:val="22"/>
          <w:lang w:eastAsia="zh-CN"/>
        </w:rPr>
        <w:t>这一信息而且每当从现有可靠信息得知一项通知指配未能根据第</w:t>
      </w:r>
      <w:r w:rsidRPr="00AA0AE4">
        <w:rPr>
          <w:rStyle w:val="FootnoteTextCharChar"/>
          <w:rFonts w:hint="eastAsia"/>
          <w:b/>
          <w:bCs/>
          <w:sz w:val="22"/>
          <w:lang w:eastAsia="zh-CN"/>
        </w:rPr>
        <w:t>11.44</w:t>
      </w:r>
      <w:r w:rsidRPr="00AA0AE4">
        <w:rPr>
          <w:rStyle w:val="FootnoteTextCharChar"/>
          <w:rFonts w:hint="eastAsia"/>
          <w:sz w:val="22"/>
          <w:lang w:eastAsia="zh-CN"/>
        </w:rPr>
        <w:t>和</w:t>
      </w:r>
      <w:r w:rsidRPr="00AA0AE4">
        <w:rPr>
          <w:rStyle w:val="FootnoteTextCharChar"/>
          <w:rFonts w:hint="eastAsia"/>
          <w:sz w:val="22"/>
          <w:lang w:eastAsia="zh-CN"/>
        </w:rPr>
        <w:t>/</w:t>
      </w:r>
      <w:r w:rsidRPr="00AA0AE4">
        <w:rPr>
          <w:rStyle w:val="FootnoteTextCharChar"/>
          <w:rFonts w:hint="eastAsia"/>
          <w:sz w:val="22"/>
          <w:lang w:eastAsia="zh-CN"/>
        </w:rPr>
        <w:t>或</w:t>
      </w:r>
      <w:r w:rsidRPr="00AA0AE4">
        <w:rPr>
          <w:rStyle w:val="FootnoteTextCharChar"/>
          <w:rFonts w:hint="eastAsia"/>
          <w:b/>
          <w:bCs/>
          <w:sz w:val="22"/>
          <w:lang w:eastAsia="zh-CN"/>
        </w:rPr>
        <w:t>11.44B</w:t>
      </w:r>
      <w:r w:rsidRPr="00AA0AE4">
        <w:rPr>
          <w:rStyle w:val="FootnoteTextCharChar"/>
          <w:rFonts w:hint="eastAsia"/>
          <w:sz w:val="22"/>
          <w:lang w:eastAsia="zh-CN"/>
        </w:rPr>
        <w:t>款</w:t>
      </w:r>
      <w:r w:rsidRPr="00AA0AE4">
        <w:rPr>
          <w:rStyle w:val="FootnoteTextCharChar"/>
          <w:sz w:val="22"/>
          <w:lang w:eastAsia="zh-CN"/>
        </w:rPr>
        <w:t>投入使用，将酌情采用第</w:t>
      </w:r>
      <w:r w:rsidRPr="00AA0AE4">
        <w:rPr>
          <w:rStyle w:val="FootnoteTextCharChar"/>
          <w:rFonts w:hint="eastAsia"/>
          <w:b/>
          <w:bCs/>
          <w:sz w:val="22"/>
          <w:lang w:eastAsia="zh-CN"/>
        </w:rPr>
        <w:t>13</w:t>
      </w:r>
      <w:r w:rsidRPr="00AA0AE4">
        <w:rPr>
          <w:rStyle w:val="FootnoteTextCharChar"/>
          <w:b/>
          <w:bCs/>
          <w:sz w:val="22"/>
          <w:lang w:eastAsia="zh-CN"/>
        </w:rPr>
        <w:t>.</w:t>
      </w:r>
      <w:r w:rsidRPr="00AA0AE4">
        <w:rPr>
          <w:rStyle w:val="FootnoteTextCharChar"/>
          <w:rFonts w:hint="eastAsia"/>
          <w:b/>
          <w:bCs/>
          <w:sz w:val="22"/>
          <w:lang w:eastAsia="zh-CN"/>
        </w:rPr>
        <w:t>6</w:t>
      </w:r>
      <w:r w:rsidRPr="00AA0AE4">
        <w:rPr>
          <w:rStyle w:val="FootnoteTextCharChar"/>
          <w:rFonts w:hint="eastAsia"/>
          <w:sz w:val="22"/>
          <w:lang w:eastAsia="zh-CN"/>
        </w:rPr>
        <w:t>款</w:t>
      </w:r>
      <w:r w:rsidRPr="00AA0AE4">
        <w:rPr>
          <w:rStyle w:val="FootnoteTextCharChar"/>
          <w:sz w:val="22"/>
          <w:lang w:eastAsia="zh-CN"/>
        </w:rPr>
        <w:t>规定的</w:t>
      </w:r>
      <w:r w:rsidRPr="00AA0AE4">
        <w:rPr>
          <w:rStyle w:val="FootnoteTextCharChar"/>
          <w:rFonts w:hint="eastAsia"/>
          <w:sz w:val="22"/>
          <w:lang w:eastAsia="zh-CN"/>
        </w:rPr>
        <w:t>磋商</w:t>
      </w:r>
      <w:r w:rsidRPr="00AA0AE4">
        <w:rPr>
          <w:rStyle w:val="FootnoteTextCharChar"/>
          <w:sz w:val="22"/>
          <w:lang w:eastAsia="zh-CN"/>
        </w:rPr>
        <w:t>程序及后续适用行动</w:t>
      </w:r>
      <w:r w:rsidRPr="00AA0AE4">
        <w:rPr>
          <w:rStyle w:val="FootnoteTextCharChar"/>
          <w:sz w:val="22"/>
          <w:szCs w:val="22"/>
          <w:lang w:eastAsia="zh-CN"/>
        </w:rPr>
        <w:t>。</w:t>
      </w:r>
      <w:r w:rsidRPr="00AA0AE4">
        <w:rPr>
          <w:rFonts w:hint="eastAsia"/>
          <w:sz w:val="16"/>
          <w:szCs w:val="16"/>
        </w:rPr>
        <w:t>（</w:t>
      </w:r>
      <w:r w:rsidRPr="00AA0AE4">
        <w:rPr>
          <w:sz w:val="16"/>
          <w:szCs w:val="16"/>
        </w:rPr>
        <w:t>WRC</w:t>
      </w:r>
      <w:r w:rsidRPr="00AA0AE4">
        <w:rPr>
          <w:sz w:val="16"/>
          <w:szCs w:val="16"/>
        </w:rPr>
        <w:noBreakHyphen/>
        <w:t>15</w:t>
      </w:r>
      <w:r w:rsidRPr="00AA0AE4">
        <w:rPr>
          <w:rFonts w:hint="eastAsia"/>
          <w:sz w:val="16"/>
          <w:szCs w:val="16"/>
        </w:rPr>
        <w:t>）</w:t>
      </w:r>
    </w:p>
    <w:p w:rsidR="00C5115A" w:rsidRDefault="00C5115A" w:rsidP="00C5115A">
      <w:pPr>
        <w:pStyle w:val="Reasons"/>
        <w:rPr>
          <w:lang w:eastAsia="zh-CN"/>
        </w:rPr>
      </w:pPr>
    </w:p>
    <w:p w:rsidR="00C5115A" w:rsidRDefault="00C5115A">
      <w:pPr>
        <w:jc w:val="center"/>
        <w:rPr>
          <w:lang w:eastAsia="zh-CN"/>
        </w:rPr>
      </w:pPr>
      <w:r>
        <w:rPr>
          <w:lang w:eastAsia="zh-CN"/>
        </w:rPr>
        <w:t>______________</w:t>
      </w:r>
    </w:p>
    <w:sectPr w:rsidR="00C5115A">
      <w:headerReference w:type="default" r:id="rId12"/>
      <w:footerReference w:type="default" r:id="rId13"/>
      <w:footerReference w:type="first" r:id="rId14"/>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489" w:rsidRPr="00DA0469" w:rsidRDefault="00616489" w:rsidP="00616489">
    <w:pPr>
      <w:pStyle w:val="Footer"/>
      <w:rPr>
        <w:lang w:val="en-US"/>
      </w:rPr>
    </w:pPr>
    <w:r>
      <w:fldChar w:fldCharType="begin"/>
    </w:r>
    <w:r w:rsidRPr="00DA0469">
      <w:rPr>
        <w:lang w:val="en-US"/>
      </w:rPr>
      <w:instrText xml:space="preserve"> FILENAME \p \* MERGEFORMAT </w:instrText>
    </w:r>
    <w:r>
      <w:fldChar w:fldCharType="separate"/>
    </w:r>
    <w:r w:rsidR="005A01DF">
      <w:rPr>
        <w:lang w:val="en-US"/>
      </w:rPr>
      <w:t>P:\CHI\ITU-R\CONF-R\CMR15\000\085ADD21ADD07C.docx</w:t>
    </w:r>
    <w:r>
      <w:fldChar w:fldCharType="end"/>
    </w:r>
    <w:r>
      <w:t xml:space="preserve"> (388609)</w:t>
    </w:r>
    <w:r w:rsidRPr="00DA0469">
      <w:rPr>
        <w:lang w:val="en-US"/>
      </w:rPr>
      <w:tab/>
    </w:r>
    <w:r>
      <w:fldChar w:fldCharType="begin"/>
    </w:r>
    <w:r>
      <w:instrText xml:space="preserve"> savedate \@ dd.MM.yy </w:instrText>
    </w:r>
    <w:r>
      <w:fldChar w:fldCharType="separate"/>
    </w:r>
    <w:r w:rsidR="005A01DF">
      <w:t>25.10.15</w:t>
    </w:r>
    <w:r>
      <w:fldChar w:fldCharType="end"/>
    </w:r>
    <w:r w:rsidRPr="00DA0469">
      <w:rPr>
        <w:lang w:val="en-US"/>
      </w:rPr>
      <w:tab/>
    </w:r>
    <w:r>
      <w:fldChar w:fldCharType="begin"/>
    </w:r>
    <w:r>
      <w:instrText xml:space="preserve"> printdate \@ dd.MM.yy </w:instrText>
    </w:r>
    <w:r>
      <w:fldChar w:fldCharType="separate"/>
    </w:r>
    <w:r w:rsidR="005A01DF">
      <w:t>25.10.15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5A01DF">
      <w:rPr>
        <w:lang w:val="en-US"/>
      </w:rPr>
      <w:t>P:\CHI\ITU-R\CONF-R\CMR15\000\085ADD21ADD07C.docx</w:t>
    </w:r>
    <w:r>
      <w:fldChar w:fldCharType="end"/>
    </w:r>
    <w:r w:rsidR="00616489">
      <w:t xml:space="preserve"> (388609)</w:t>
    </w:r>
    <w:r w:rsidRPr="00DA0469">
      <w:rPr>
        <w:lang w:val="en-US"/>
      </w:rPr>
      <w:tab/>
    </w:r>
    <w:r>
      <w:fldChar w:fldCharType="begin"/>
    </w:r>
    <w:r>
      <w:instrText xml:space="preserve"> savedate \@ dd.MM.yy </w:instrText>
    </w:r>
    <w:r>
      <w:fldChar w:fldCharType="separate"/>
    </w:r>
    <w:r w:rsidR="005A01DF">
      <w:t>25.10.15</w:t>
    </w:r>
    <w:r>
      <w:fldChar w:fldCharType="end"/>
    </w:r>
    <w:r w:rsidRPr="00DA0469">
      <w:rPr>
        <w:lang w:val="en-US"/>
      </w:rPr>
      <w:tab/>
    </w:r>
    <w:r>
      <w:fldChar w:fldCharType="begin"/>
    </w:r>
    <w:r>
      <w:instrText xml:space="preserve"> printdate \@ dd.MM.yy </w:instrText>
    </w:r>
    <w:r>
      <w:fldChar w:fldCharType="separate"/>
    </w:r>
    <w:r w:rsidR="005A01DF">
      <w:t>25.10.15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5A01DF">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85(Add.21)(Add.7)-</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i, Yunyi">
    <w15:presenceInfo w15:providerId="AD" w15:userId="S-1-5-21-8740799-900759487-1415713722-35964"/>
  </w15:person>
  <w15:person w15:author="Zheng, Bingyue">
    <w15:presenceInfo w15:providerId="AD" w15:userId="S-1-5-21-8740799-900759487-1415713722-133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560"/>
    <w:rsid w:val="000264C2"/>
    <w:rsid w:val="000273B7"/>
    <w:rsid w:val="00037C90"/>
    <w:rsid w:val="000C09BA"/>
    <w:rsid w:val="000C1F1E"/>
    <w:rsid w:val="000C6AA7"/>
    <w:rsid w:val="000E26F6"/>
    <w:rsid w:val="00123C07"/>
    <w:rsid w:val="001324F9"/>
    <w:rsid w:val="00166859"/>
    <w:rsid w:val="001765EC"/>
    <w:rsid w:val="001853E8"/>
    <w:rsid w:val="001B6360"/>
    <w:rsid w:val="001F4EA6"/>
    <w:rsid w:val="00214959"/>
    <w:rsid w:val="002260A6"/>
    <w:rsid w:val="002742B3"/>
    <w:rsid w:val="002A4C9C"/>
    <w:rsid w:val="002B509B"/>
    <w:rsid w:val="002E2A59"/>
    <w:rsid w:val="002E4507"/>
    <w:rsid w:val="00305254"/>
    <w:rsid w:val="00310BF1"/>
    <w:rsid w:val="003169D2"/>
    <w:rsid w:val="003B4BEF"/>
    <w:rsid w:val="003C2389"/>
    <w:rsid w:val="003C6B45"/>
    <w:rsid w:val="0041282E"/>
    <w:rsid w:val="00437869"/>
    <w:rsid w:val="00465A34"/>
    <w:rsid w:val="00480D37"/>
    <w:rsid w:val="00492E14"/>
    <w:rsid w:val="004C4554"/>
    <w:rsid w:val="004D2DEC"/>
    <w:rsid w:val="004F2BE6"/>
    <w:rsid w:val="00516D75"/>
    <w:rsid w:val="00527E8A"/>
    <w:rsid w:val="00542E85"/>
    <w:rsid w:val="00562479"/>
    <w:rsid w:val="00576849"/>
    <w:rsid w:val="005A01DF"/>
    <w:rsid w:val="005A0ACB"/>
    <w:rsid w:val="005E08D2"/>
    <w:rsid w:val="005E7FD8"/>
    <w:rsid w:val="00616489"/>
    <w:rsid w:val="00622560"/>
    <w:rsid w:val="00644391"/>
    <w:rsid w:val="00647712"/>
    <w:rsid w:val="00662E12"/>
    <w:rsid w:val="00691142"/>
    <w:rsid w:val="006B67CE"/>
    <w:rsid w:val="006C38ED"/>
    <w:rsid w:val="006E6182"/>
    <w:rsid w:val="006F3C60"/>
    <w:rsid w:val="00736415"/>
    <w:rsid w:val="00770D2A"/>
    <w:rsid w:val="007864F6"/>
    <w:rsid w:val="007B7C4B"/>
    <w:rsid w:val="007F0FC5"/>
    <w:rsid w:val="007F5C36"/>
    <w:rsid w:val="008047DB"/>
    <w:rsid w:val="008129A9"/>
    <w:rsid w:val="008221A4"/>
    <w:rsid w:val="00824BD6"/>
    <w:rsid w:val="0083672D"/>
    <w:rsid w:val="00844734"/>
    <w:rsid w:val="00865DFB"/>
    <w:rsid w:val="008A7416"/>
    <w:rsid w:val="008B6852"/>
    <w:rsid w:val="008C26FF"/>
    <w:rsid w:val="008D1D14"/>
    <w:rsid w:val="008E1785"/>
    <w:rsid w:val="008E7127"/>
    <w:rsid w:val="008E7C8E"/>
    <w:rsid w:val="00912959"/>
    <w:rsid w:val="009570B7"/>
    <w:rsid w:val="009657F9"/>
    <w:rsid w:val="00972AEB"/>
    <w:rsid w:val="00987F73"/>
    <w:rsid w:val="0099525B"/>
    <w:rsid w:val="009C72B7"/>
    <w:rsid w:val="00A0052C"/>
    <w:rsid w:val="00A31B14"/>
    <w:rsid w:val="00A323DC"/>
    <w:rsid w:val="00A466E6"/>
    <w:rsid w:val="00A815BE"/>
    <w:rsid w:val="00AA0AE4"/>
    <w:rsid w:val="00AA5DA1"/>
    <w:rsid w:val="00AE369F"/>
    <w:rsid w:val="00B026CB"/>
    <w:rsid w:val="00B711CC"/>
    <w:rsid w:val="00B851D4"/>
    <w:rsid w:val="00B868FC"/>
    <w:rsid w:val="00B95072"/>
    <w:rsid w:val="00B975DB"/>
    <w:rsid w:val="00BB26CD"/>
    <w:rsid w:val="00C07239"/>
    <w:rsid w:val="00C135C3"/>
    <w:rsid w:val="00C364B1"/>
    <w:rsid w:val="00C47D87"/>
    <w:rsid w:val="00C5115A"/>
    <w:rsid w:val="00C627F9"/>
    <w:rsid w:val="00C6584D"/>
    <w:rsid w:val="00C929E0"/>
    <w:rsid w:val="00CA5289"/>
    <w:rsid w:val="00CB2657"/>
    <w:rsid w:val="00CB4E5A"/>
    <w:rsid w:val="00CC73D7"/>
    <w:rsid w:val="00CF0AD7"/>
    <w:rsid w:val="00CF0BE1"/>
    <w:rsid w:val="00D52A14"/>
    <w:rsid w:val="00D6206A"/>
    <w:rsid w:val="00D74599"/>
    <w:rsid w:val="00DA0469"/>
    <w:rsid w:val="00DD13B7"/>
    <w:rsid w:val="00DF3B0C"/>
    <w:rsid w:val="00E14984"/>
    <w:rsid w:val="00E22A25"/>
    <w:rsid w:val="00E560F1"/>
    <w:rsid w:val="00E92319"/>
    <w:rsid w:val="00F019CB"/>
    <w:rsid w:val="00F837F4"/>
    <w:rsid w:val="00F855A8"/>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4867A00-DAC9-42CE-BCE1-C951F0F5F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qForma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FootnoteTextCharChar">
    <w:name w:val="Footnote Text Char Char"/>
    <w:aliases w:val="ALTS FOOTNOTE Char Char,Footnote Text Char1 Char Char,Footnote Text Char Char1 Char Char,Footnote Text Char4 Char Char Char Char,Footnote Text Char1 Char1 Char1 Char Char Char,DNV-FT Char Char,DNV Char Char"/>
    <w:basedOn w:val="DefaultParagraphFont"/>
    <w:locked/>
    <w:rsid w:val="00C5115A"/>
    <w:rPr>
      <w:rFonts w:ascii="Times New Roman" w:hAnsi="Times New Roman" w:cs="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R15-WRC15-C-0085!A21-A7!MSW-C</DPM_x0020_File_x0020_name>
    <DPM_x0020_Author xmlns="32a1a8c5-2265-4ebc-b7a0-2071e2c5c9bb" xsi:nil="false">Documents Proposals Manager (DPM)</DPM_x0020_Author>
    <DPM_x0020_Version xmlns="32a1a8c5-2265-4ebc-b7a0-2071e2c5c9bb" xsi:nil="false">DPM_v5.2015.10.220_prod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D2EEB3C1-758C-421B-9181-9738B3716D2B}">
  <ds:schemaRefs>
    <ds:schemaRef ds:uri="996b2e75-67fd-4955-a3b0-5ab9934cb50b"/>
    <ds:schemaRef ds:uri="http://schemas.microsoft.com/office/2006/metadata/properties"/>
    <ds:schemaRef ds:uri="http://purl.org/dc/dcmitype/"/>
    <ds:schemaRef ds:uri="32a1a8c5-2265-4ebc-b7a0-2071e2c5c9bb"/>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4.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5492128-A03B-45D3-9627-A2F22D4E0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537</Words>
  <Characters>710</Characters>
  <Application>Microsoft Office Word</Application>
  <DocSecurity>0</DocSecurity>
  <Lines>35</Lines>
  <Paragraphs>29</Paragraphs>
  <ScaleCrop>false</ScaleCrop>
  <HeadingPairs>
    <vt:vector size="2" baseType="variant">
      <vt:variant>
        <vt:lpstr>Title</vt:lpstr>
      </vt:variant>
      <vt:variant>
        <vt:i4>1</vt:i4>
      </vt:variant>
    </vt:vector>
  </HeadingPairs>
  <TitlesOfParts>
    <vt:vector size="1" baseType="lpstr">
      <vt:lpstr>R15-WRC15-C-0085!A21-A7!MSW-C</vt:lpstr>
    </vt:vector>
  </TitlesOfParts>
  <Manager>General Secretariat - Pool</Manager>
  <Company>International Telecommunication Union (ITU)</Company>
  <LinksUpToDate>false</LinksUpToDate>
  <CharactersWithSpaces>1218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R15-WRC15-C-0085!A21-A7!MSW-C</dc:title>
  <dc:subject>World Radiocommunication Conference - 2015</dc:subject>
  <dc:creator>Documents Proposals Manager (DPM)</dc:creator>
  <cp:keywords>DPM_v5.2015.10.220_prod</cp:keywords>
  <cp:lastModifiedBy>Zhang, Lan'ou</cp:lastModifiedBy>
  <cp:revision>15</cp:revision>
  <cp:lastPrinted>2015-10-25T13:15:00Z</cp:lastPrinted>
  <dcterms:created xsi:type="dcterms:W3CDTF">2015-10-23T12:52:00Z</dcterms:created>
  <dcterms:modified xsi:type="dcterms:W3CDTF">2015-10-25T13:16:00Z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