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622560" w:rsidTr="00DB2D5F">
        <w:trPr>
          <w:cantSplit/>
        </w:trPr>
        <w:tc>
          <w:tcPr>
            <w:tcW w:w="6629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402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7834D551" wp14:editId="1DE889A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DB2D5F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DB2D5F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DB2D5F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402" w:type="dxa"/>
            <w:shd w:val="clear" w:color="auto" w:fill="auto"/>
          </w:tcPr>
          <w:p w:rsidR="00622560" w:rsidRPr="00622560" w:rsidRDefault="000273B7" w:rsidP="00811F64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82(Add.21)</w:t>
            </w:r>
            <w:r w:rsidR="00DB2D5F">
              <w:rPr>
                <w:rFonts w:ascii="Verdana" w:hAnsi="Verdana" w:cs="Traditional Arabic"/>
                <w:b/>
                <w:sz w:val="20"/>
              </w:rPr>
              <w:t>(Add.11)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DB2D5F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DB2D5F">
        <w:trPr>
          <w:cantSplit/>
          <w:trHeight w:val="23"/>
        </w:trPr>
        <w:tc>
          <w:tcPr>
            <w:tcW w:w="6629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402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乌干达（共和国）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DB2D5F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</w:t>
            </w:r>
            <w:r>
              <w:rPr>
                <w:lang w:eastAsia="zh-CN"/>
              </w:rPr>
              <w:t>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7(K)</w:t>
            </w:r>
          </w:p>
        </w:tc>
      </w:tr>
    </w:tbl>
    <w:bookmarkEnd w:id="7"/>
    <w:p w:rsidR="008B60D0" w:rsidRPr="007806A0" w:rsidRDefault="009F1058" w:rsidP="00811F64">
      <w:pPr>
        <w:pStyle w:val="Normalaftertitle0"/>
        <w:rPr>
          <w:lang w:eastAsia="zh-CN"/>
        </w:rPr>
      </w:pPr>
      <w:r w:rsidRPr="009C33AA">
        <w:rPr>
          <w:lang w:eastAsia="zh-CN"/>
        </w:rPr>
        <w:t>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86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WRC-07</w:t>
      </w:r>
      <w:r w:rsidRPr="009C33AA">
        <w:rPr>
          <w:rFonts w:hint="eastAsia"/>
          <w:b/>
          <w:bCs/>
          <w:lang w:eastAsia="zh-CN"/>
        </w:rPr>
        <w:t>，修订版）</w:t>
      </w:r>
      <w:r w:rsidRPr="009C33AA">
        <w:rPr>
          <w:rFonts w:hint="eastAsia"/>
          <w:lang w:eastAsia="zh-CN"/>
        </w:rPr>
        <w:t>，考虑为回应全权代表大会第</w:t>
      </w:r>
      <w:r w:rsidRPr="009C33AA">
        <w:rPr>
          <w:lang w:eastAsia="zh-CN"/>
        </w:rPr>
        <w:t>86</w:t>
      </w:r>
      <w:r w:rsidRPr="009C33AA">
        <w:rPr>
          <w:rFonts w:hint="eastAsia"/>
          <w:lang w:eastAsia="zh-CN"/>
        </w:rPr>
        <w:t>号决议（</w:t>
      </w:r>
      <w:r w:rsidRPr="009C33AA">
        <w:rPr>
          <w:lang w:eastAsia="zh-CN"/>
        </w:rPr>
        <w:t>2002</w:t>
      </w:r>
      <w:r w:rsidRPr="009C33AA">
        <w:rPr>
          <w:rFonts w:hint="eastAsia"/>
          <w:lang w:eastAsia="zh-CN"/>
        </w:rPr>
        <w:t>年，马拉喀什，修订版）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rFonts w:hint="eastAsia"/>
          <w:lang w:eastAsia="zh-CN"/>
        </w:rPr>
        <w:t>关于卫星网络频率指配的提前公布、协调、通知和登记程序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lang w:eastAsia="zh-CN"/>
        </w:rPr>
        <w:t xml:space="preserve">– </w:t>
      </w:r>
      <w:r w:rsidRPr="009C33AA">
        <w:rPr>
          <w:rFonts w:hint="eastAsia"/>
          <w:lang w:eastAsia="zh-CN"/>
        </w:rPr>
        <w:t>而可能做出的修改和采取的其它方案，以便为合理、高效和经济地使用无线电频率及任何相关轨道（包括对地静止卫星轨道）提供便利；</w:t>
      </w:r>
    </w:p>
    <w:p w:rsidR="008B60D0" w:rsidRPr="007806A0" w:rsidRDefault="009F1058" w:rsidP="00633A24">
      <w:pPr>
        <w:rPr>
          <w:lang w:eastAsia="zh-CN"/>
        </w:rPr>
      </w:pPr>
      <w:r>
        <w:rPr>
          <w:rFonts w:hint="eastAsia"/>
          <w:lang w:eastAsia="zh-CN"/>
        </w:rPr>
        <w:t>7(</w:t>
      </w:r>
      <w:r>
        <w:rPr>
          <w:lang w:eastAsia="zh-CN"/>
        </w:rPr>
        <w:t>K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 w:rsidRPr="0078326D">
        <w:rPr>
          <w:rFonts w:hint="eastAsia"/>
          <w:lang w:eastAsia="zh-CN"/>
        </w:rPr>
        <w:t>问题</w:t>
      </w:r>
      <w:r w:rsidRPr="0078326D">
        <w:rPr>
          <w:lang w:eastAsia="zh-CN"/>
        </w:rPr>
        <w:t xml:space="preserve">K – </w:t>
      </w:r>
      <w:r w:rsidRPr="0078326D">
        <w:rPr>
          <w:rFonts w:hint="eastAsia"/>
          <w:lang w:eastAsia="zh-CN"/>
        </w:rPr>
        <w:t>在《无线电规则》第</w:t>
      </w:r>
      <w:r w:rsidRPr="008B60D0">
        <w:rPr>
          <w:b/>
          <w:bCs/>
          <w:lang w:eastAsia="zh-CN"/>
        </w:rPr>
        <w:t>11</w:t>
      </w:r>
      <w:r w:rsidRPr="0078326D">
        <w:rPr>
          <w:rFonts w:hint="eastAsia"/>
          <w:lang w:eastAsia="zh-CN"/>
        </w:rPr>
        <w:t>条增加一项有关发射失败情况的规则条款</w:t>
      </w:r>
    </w:p>
    <w:p w:rsidR="00622560" w:rsidRDefault="00622560" w:rsidP="0083672D">
      <w:pPr>
        <w:rPr>
          <w:lang w:eastAsia="zh-CN"/>
        </w:rPr>
      </w:pPr>
    </w:p>
    <w:p w:rsidR="00DB2D5F" w:rsidRPr="00D4507A" w:rsidRDefault="009F1058" w:rsidP="00D4507A">
      <w:pPr>
        <w:pStyle w:val="Headingb"/>
      </w:pPr>
      <w:r w:rsidRPr="00D4507A">
        <w:rPr>
          <w:rFonts w:hint="eastAsia"/>
        </w:rPr>
        <w:t>乌干达的立场</w:t>
      </w:r>
    </w:p>
    <w:p w:rsidR="00DB2D5F" w:rsidRPr="008D5E35" w:rsidRDefault="009F1058" w:rsidP="00811F6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乌干达支持方法</w:t>
      </w:r>
      <w:r>
        <w:rPr>
          <w:lang w:eastAsia="zh-CN"/>
        </w:rPr>
        <w:t>K2</w:t>
      </w:r>
      <w:r>
        <w:rPr>
          <w:rFonts w:hint="eastAsia"/>
          <w:lang w:eastAsia="zh-CN"/>
        </w:rPr>
        <w:t>。</w:t>
      </w:r>
    </w:p>
    <w:p w:rsidR="00DB2D5F" w:rsidRDefault="00DB2D5F" w:rsidP="00094DD5">
      <w:pPr>
        <w:ind w:firstLineChars="200" w:firstLine="480"/>
        <w:rPr>
          <w:lang w:eastAsia="zh-CN"/>
        </w:rPr>
      </w:pPr>
      <w:r w:rsidRPr="00F63174">
        <w:rPr>
          <w:rFonts w:hint="eastAsia"/>
          <w:lang w:eastAsia="zh-CN"/>
        </w:rPr>
        <w:t>本方法在《无线电规则》中引入一项附加条款</w:t>
      </w:r>
      <w:r w:rsidRPr="00811F64">
        <w:rPr>
          <w:rFonts w:hint="eastAsia"/>
          <w:lang w:eastAsia="zh-CN"/>
        </w:rPr>
        <w:t>第</w:t>
      </w:r>
      <w:r w:rsidRPr="00811F64">
        <w:rPr>
          <w:lang w:eastAsia="zh-CN"/>
        </w:rPr>
        <w:t>11.XX</w:t>
      </w:r>
      <w:r w:rsidRPr="00811F64">
        <w:rPr>
          <w:rFonts w:hint="eastAsia"/>
          <w:lang w:eastAsia="zh-CN"/>
        </w:rPr>
        <w:t>款</w:t>
      </w:r>
      <w:r w:rsidRPr="00F63174">
        <w:rPr>
          <w:rFonts w:hint="eastAsia"/>
          <w:lang w:eastAsia="zh-CN"/>
        </w:rPr>
        <w:t>，</w:t>
      </w:r>
      <w:r w:rsidRPr="00F63174">
        <w:rPr>
          <w:lang w:eastAsia="zh-CN"/>
        </w:rPr>
        <w:t>根据具体情</w:t>
      </w:r>
      <w:r w:rsidRPr="00F63174">
        <w:rPr>
          <w:rFonts w:hint="eastAsia"/>
          <w:lang w:eastAsia="zh-CN"/>
        </w:rPr>
        <w:t>况对导致卫星无法开始</w:t>
      </w:r>
      <w:r>
        <w:rPr>
          <w:rFonts w:hint="eastAsia"/>
          <w:lang w:eastAsia="zh-CN"/>
        </w:rPr>
        <w:t>已通知频率指配的</w:t>
      </w:r>
      <w:r w:rsidR="00094DD5" w:rsidRPr="00F63174">
        <w:rPr>
          <w:lang w:eastAsia="zh-CN"/>
        </w:rPr>
        <w:t>BIU</w:t>
      </w:r>
      <w:r w:rsidR="00094DD5" w:rsidRPr="00F63174">
        <w:rPr>
          <w:rFonts w:hint="eastAsia"/>
          <w:lang w:eastAsia="zh-CN"/>
        </w:rPr>
        <w:t>或</w:t>
      </w:r>
      <w:r w:rsidR="00094DD5" w:rsidRPr="00F63174">
        <w:rPr>
          <w:lang w:eastAsia="zh-CN"/>
        </w:rPr>
        <w:t>BBIU</w:t>
      </w:r>
      <w:r w:rsidR="00094DD5">
        <w:rPr>
          <w:rFonts w:hint="eastAsia"/>
          <w:lang w:eastAsia="zh-CN"/>
        </w:rPr>
        <w:t>的</w:t>
      </w:r>
      <w:r w:rsidRPr="00F63174">
        <w:rPr>
          <w:rFonts w:hint="eastAsia"/>
          <w:lang w:eastAsia="zh-CN"/>
        </w:rPr>
        <w:t>发射</w:t>
      </w:r>
      <w:r>
        <w:rPr>
          <w:rFonts w:hint="eastAsia"/>
          <w:lang w:eastAsia="zh-CN"/>
        </w:rPr>
        <w:t>失败情况</w:t>
      </w:r>
      <w:r w:rsidRPr="00F63174">
        <w:rPr>
          <w:rFonts w:hint="eastAsia"/>
          <w:lang w:eastAsia="zh-CN"/>
        </w:rPr>
        <w:t>做出</w:t>
      </w:r>
      <w:r w:rsidRPr="00F63174">
        <w:rPr>
          <w:lang w:eastAsia="zh-CN"/>
        </w:rPr>
        <w:t>规定</w:t>
      </w:r>
      <w:r w:rsidRPr="00F63174">
        <w:rPr>
          <w:rFonts w:hint="eastAsia"/>
          <w:lang w:eastAsia="zh-CN"/>
        </w:rPr>
        <w:t>。</w:t>
      </w:r>
    </w:p>
    <w:p w:rsidR="00DB2D5F" w:rsidRPr="00D4507A" w:rsidRDefault="009F1058" w:rsidP="00D4507A">
      <w:pPr>
        <w:pStyle w:val="Headingb"/>
      </w:pPr>
      <w:bookmarkStart w:id="8" w:name="_GoBack"/>
      <w:r w:rsidRPr="00D4507A">
        <w:rPr>
          <w:rFonts w:hint="eastAsia"/>
        </w:rPr>
        <w:t>提案</w:t>
      </w:r>
    </w:p>
    <w:bookmarkEnd w:id="8"/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Pr="00F439B1" w:rsidRDefault="009F1058" w:rsidP="00F439B1">
      <w:pPr>
        <w:pStyle w:val="ArtNo"/>
        <w:rPr>
          <w:lang w:eastAsia="zh-CN"/>
        </w:rPr>
      </w:pPr>
      <w:r w:rsidRPr="00F439B1">
        <w:rPr>
          <w:rFonts w:hint="eastAsia"/>
          <w:lang w:eastAsia="zh-CN"/>
        </w:rPr>
        <w:lastRenderedPageBreak/>
        <w:t>第</w:t>
      </w:r>
      <w:r w:rsidRPr="00F439B1">
        <w:rPr>
          <w:rStyle w:val="href"/>
          <w:rFonts w:hint="eastAsia"/>
          <w:lang w:eastAsia="zh-CN"/>
        </w:rPr>
        <w:t>11</w:t>
      </w:r>
      <w:r w:rsidRPr="00F439B1">
        <w:rPr>
          <w:rFonts w:hint="eastAsia"/>
          <w:lang w:eastAsia="zh-CN"/>
        </w:rPr>
        <w:t>条</w:t>
      </w:r>
    </w:p>
    <w:p w:rsidR="00DB1CAC" w:rsidRDefault="009F1058" w:rsidP="00811F64">
      <w:pPr>
        <w:pStyle w:val="Arttitle"/>
        <w:rPr>
          <w:bCs/>
          <w:sz w:val="16"/>
          <w:szCs w:val="16"/>
          <w:lang w:val="en-US" w:eastAsia="zh-CN"/>
        </w:rPr>
      </w:pPr>
      <w:bookmarkStart w:id="9" w:name="_Toc329768676"/>
      <w:r w:rsidRPr="00A2082E">
        <w:rPr>
          <w:rFonts w:ascii="SimSun" w:hAnsi="SimSun" w:hint="eastAsia"/>
          <w:lang w:eastAsia="zh-CN"/>
        </w:rPr>
        <w:t>频率指配的通知和</w:t>
      </w:r>
      <w:r>
        <w:rPr>
          <w:rFonts w:ascii="SimSun" w:hAnsi="SimSun"/>
          <w:lang w:eastAsia="zh-CN"/>
        </w:rPr>
        <w:br/>
      </w:r>
      <w:r w:rsidRPr="00A2082E">
        <w:rPr>
          <w:rFonts w:ascii="SimSun" w:hAnsi="SimSun" w:hint="eastAsia"/>
          <w:lang w:eastAsia="zh-CN"/>
        </w:rPr>
        <w:t>登记</w:t>
      </w:r>
      <w:r w:rsidRPr="00A8083E">
        <w:rPr>
          <w:rStyle w:val="FootnoteReference"/>
          <w:bCs/>
          <w:szCs w:val="18"/>
          <w:lang w:eastAsia="zh-CN"/>
        </w:rPr>
        <w:t>1</w:t>
      </w:r>
      <w:r w:rsidRPr="00A8083E">
        <w:rPr>
          <w:rStyle w:val="FootnoteReference"/>
          <w:rFonts w:hint="eastAsia"/>
          <w:bCs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2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3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4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5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6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7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>,</w:t>
      </w:r>
      <w:r w:rsidRPr="00A8083E">
        <w:rPr>
          <w:bCs/>
          <w:position w:val="6"/>
          <w:sz w:val="18"/>
          <w:szCs w:val="18"/>
          <w:lang w:eastAsia="zh-CN"/>
        </w:rPr>
        <w:t xml:space="preserve"> </w:t>
      </w:r>
      <w:r w:rsidRPr="00A8083E">
        <w:rPr>
          <w:rStyle w:val="FootnoteReference"/>
          <w:bCs/>
          <w:szCs w:val="18"/>
          <w:lang w:eastAsia="zh-CN"/>
        </w:rPr>
        <w:t>7</w:t>
      </w:r>
      <w:r w:rsidRPr="00A8083E">
        <w:rPr>
          <w:rStyle w:val="FootnoteReference"/>
          <w:rFonts w:ascii="STKaiti" w:eastAsia="STKaiti" w:hAnsi="STKaiti"/>
          <w:bCs/>
          <w:szCs w:val="18"/>
          <w:lang w:eastAsia="zh-CN"/>
        </w:rPr>
        <w:t>之二</w:t>
      </w:r>
      <w:r w:rsidRPr="002944B0">
        <w:rPr>
          <w:rFonts w:hint="eastAsia"/>
          <w:b w:val="0"/>
          <w:sz w:val="16"/>
          <w:szCs w:val="16"/>
          <w:lang w:eastAsia="zh-CN"/>
        </w:rPr>
        <w:t>（</w:t>
      </w:r>
      <w:r w:rsidRPr="002944B0">
        <w:rPr>
          <w:b w:val="0"/>
          <w:sz w:val="16"/>
          <w:szCs w:val="16"/>
          <w:lang w:eastAsia="zh-CN"/>
        </w:rPr>
        <w:t>WRC-12</w:t>
      </w:r>
      <w:r w:rsidRPr="002944B0">
        <w:rPr>
          <w:rFonts w:hint="eastAsia"/>
          <w:b w:val="0"/>
          <w:sz w:val="16"/>
          <w:szCs w:val="16"/>
          <w:lang w:eastAsia="zh-CN"/>
        </w:rPr>
        <w:t>）</w:t>
      </w:r>
      <w:bookmarkEnd w:id="9"/>
    </w:p>
    <w:p w:rsidR="00DB1CAC" w:rsidRPr="00B20B08" w:rsidRDefault="009F1058" w:rsidP="00F9758E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val="en-US"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通知单的审查和频率指配</w:t>
      </w:r>
      <w:r w:rsidRPr="00D21BA9">
        <w:rPr>
          <w:lang w:eastAsia="zh-CN"/>
        </w:rPr>
        <w:br/>
      </w:r>
      <w:r w:rsidRPr="00B20B08">
        <w:rPr>
          <w:rFonts w:hint="eastAsia"/>
          <w:lang w:eastAsia="zh-CN"/>
        </w:rPr>
        <w:t>在《频率登记总表》中的登记</w:t>
      </w:r>
    </w:p>
    <w:p w:rsidR="00801848" w:rsidRDefault="009F1058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UGA/82A21A11/1</w:t>
      </w:r>
    </w:p>
    <w:p w:rsidR="00DB2D5F" w:rsidRPr="00F63174" w:rsidRDefault="00DB2D5F" w:rsidP="00094DD5">
      <w:pPr>
        <w:rPr>
          <w:lang w:eastAsia="zh-CN"/>
        </w:rPr>
      </w:pPr>
      <w:r w:rsidRPr="001A00F7">
        <w:rPr>
          <w:rStyle w:val="Artdef"/>
          <w:lang w:eastAsia="zh-CN"/>
        </w:rPr>
        <w:t>11.XX</w:t>
      </w:r>
      <w:r>
        <w:rPr>
          <w:lang w:eastAsia="zh-CN"/>
        </w:rPr>
        <w:tab/>
      </w:r>
      <w:r w:rsidR="00811F64">
        <w:rPr>
          <w:lang w:eastAsia="zh-CN"/>
        </w:rPr>
        <w:tab/>
      </w:r>
      <w:r w:rsidR="00094DD5">
        <w:rPr>
          <w:rFonts w:hint="eastAsia"/>
          <w:lang w:eastAsia="zh-CN"/>
        </w:rPr>
        <w:t>在进入九十天的</w:t>
      </w:r>
      <w:r w:rsidR="00094DD5">
        <w:rPr>
          <w:lang w:eastAsia="zh-CN"/>
        </w:rPr>
        <w:t>重启</w:t>
      </w:r>
      <w:r w:rsidR="00094DD5">
        <w:rPr>
          <w:rFonts w:hint="eastAsia"/>
          <w:lang w:eastAsia="zh-CN"/>
        </w:rPr>
        <w:t>或重新启用期</w:t>
      </w:r>
      <w:r w:rsidR="00094DD5">
        <w:rPr>
          <w:lang w:eastAsia="zh-CN"/>
        </w:rPr>
        <w:t>之前</w:t>
      </w:r>
      <w:r w:rsidR="00094DD5">
        <w:rPr>
          <w:rFonts w:hint="eastAsia"/>
          <w:lang w:eastAsia="zh-CN"/>
        </w:rPr>
        <w:t>，如果</w:t>
      </w:r>
      <w:r w:rsidR="00094DD5">
        <w:rPr>
          <w:lang w:eastAsia="zh-CN"/>
        </w:rPr>
        <w:t>新</w:t>
      </w:r>
      <w:r w:rsidR="00094DD5">
        <w:rPr>
          <w:rFonts w:hint="eastAsia"/>
          <w:lang w:eastAsia="zh-CN"/>
        </w:rPr>
        <w:t>卫星的发射</w:t>
      </w:r>
      <w:r w:rsidR="00094DD5">
        <w:rPr>
          <w:lang w:eastAsia="zh-CN"/>
        </w:rPr>
        <w:t>出现</w:t>
      </w:r>
      <w:r w:rsidR="00094DD5">
        <w:rPr>
          <w:rFonts w:hint="eastAsia"/>
          <w:lang w:eastAsia="zh-CN"/>
        </w:rPr>
        <w:t>下列失败情况：</w:t>
      </w:r>
    </w:p>
    <w:p w:rsidR="00DB2D5F" w:rsidRPr="00F63174" w:rsidRDefault="00DB2D5F" w:rsidP="00DB2D5F">
      <w:pPr>
        <w:pStyle w:val="enumlev1"/>
        <w:rPr>
          <w:lang w:eastAsia="zh-CN"/>
        </w:rPr>
      </w:pPr>
      <w:r w:rsidRPr="00F63174">
        <w:rPr>
          <w:lang w:eastAsia="zh-CN"/>
        </w:rPr>
        <w:t>–</w:t>
      </w:r>
      <w:r w:rsidRPr="00F63174">
        <w:rPr>
          <w:lang w:eastAsia="zh-CN"/>
        </w:rPr>
        <w:tab/>
      </w:r>
      <w:r>
        <w:rPr>
          <w:rFonts w:hint="eastAsia"/>
          <w:lang w:eastAsia="zh-CN"/>
        </w:rPr>
        <w:t>旨在</w:t>
      </w:r>
      <w:r>
        <w:rPr>
          <w:lang w:eastAsia="zh-CN"/>
        </w:rPr>
        <w:t>启用或重新启用指配的</w:t>
      </w:r>
      <w:r>
        <w:rPr>
          <w:rFonts w:hint="eastAsia"/>
          <w:lang w:eastAsia="zh-CN"/>
        </w:rPr>
        <w:t>已</w:t>
      </w:r>
      <w:r>
        <w:rPr>
          <w:lang w:eastAsia="zh-CN"/>
        </w:rPr>
        <w:t>发射卫星毁坏。</w:t>
      </w:r>
    </w:p>
    <w:p w:rsidR="00DB2D5F" w:rsidRPr="00F63174" w:rsidRDefault="00DB2D5F" w:rsidP="00DB2D5F">
      <w:pPr>
        <w:ind w:firstLineChars="200" w:firstLine="480"/>
        <w:rPr>
          <w:lang w:eastAsia="zh-CN"/>
        </w:rPr>
      </w:pPr>
      <w:r w:rsidRPr="00F63174">
        <w:rPr>
          <w:rFonts w:hint="eastAsia"/>
          <w:lang w:eastAsia="zh-CN"/>
        </w:rPr>
        <w:t>通知主管部门可在</w:t>
      </w:r>
      <w:r w:rsidRPr="00F63174">
        <w:rPr>
          <w:lang w:eastAsia="zh-CN"/>
        </w:rPr>
        <w:t>发射失败的一个月内</w:t>
      </w:r>
      <w:r w:rsidRPr="00F63174">
        <w:rPr>
          <w:rFonts w:hint="eastAsia"/>
          <w:lang w:eastAsia="zh-CN"/>
        </w:rPr>
        <w:t>将该情况提交</w:t>
      </w:r>
      <w:r w:rsidRPr="00F63174">
        <w:rPr>
          <w:rFonts w:hint="eastAsia"/>
          <w:lang w:val="en-US" w:eastAsia="zh-CN"/>
        </w:rPr>
        <w:t>无线电规则</w:t>
      </w:r>
      <w:r w:rsidRPr="00F63174">
        <w:rPr>
          <w:rFonts w:hint="eastAsia"/>
          <w:lang w:eastAsia="zh-CN"/>
        </w:rPr>
        <w:t>委员会，由该委员会在顾及所有证明材料（包括故障卫星详情）的基础上对此进行审议并开展详细调查，以便酌情做出相应决定。</w:t>
      </w:r>
    </w:p>
    <w:p w:rsidR="00DB2D5F" w:rsidRDefault="00DB2D5F" w:rsidP="00DB2D5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要</w:t>
      </w:r>
      <w:r>
        <w:rPr>
          <w:lang w:eastAsia="zh-CN"/>
        </w:rPr>
        <w:t>酌情提供这一延期，发射失败必须发生</w:t>
      </w:r>
      <w:r>
        <w:rPr>
          <w:rFonts w:hint="eastAsia"/>
          <w:lang w:eastAsia="zh-CN"/>
        </w:rPr>
        <w:t>在</w:t>
      </w:r>
      <w:r>
        <w:rPr>
          <w:lang w:eastAsia="zh-CN"/>
        </w:rPr>
        <w:t>按照第</w:t>
      </w:r>
      <w:r w:rsidRPr="006D7D82">
        <w:rPr>
          <w:rFonts w:hint="eastAsia"/>
          <w:b/>
          <w:bCs/>
          <w:lang w:eastAsia="zh-CN"/>
        </w:rPr>
        <w:t>9.</w:t>
      </w:r>
      <w:r w:rsidRPr="006D7D82">
        <w:rPr>
          <w:b/>
          <w:bCs/>
          <w:lang w:eastAsia="zh-CN"/>
        </w:rPr>
        <w:t>1</w:t>
      </w:r>
      <w:r>
        <w:rPr>
          <w:rFonts w:hint="eastAsia"/>
          <w:lang w:eastAsia="zh-CN"/>
        </w:rPr>
        <w:t>款收到</w:t>
      </w:r>
      <w:r>
        <w:rPr>
          <w:lang w:eastAsia="zh-CN"/>
        </w:rPr>
        <w:t>完整资料之日</w:t>
      </w:r>
      <w:r>
        <w:rPr>
          <w:rFonts w:hint="eastAsia"/>
          <w:lang w:eastAsia="zh-CN"/>
        </w:rPr>
        <w:t>至少</w:t>
      </w:r>
      <w:r>
        <w:rPr>
          <w:lang w:eastAsia="zh-CN"/>
        </w:rPr>
        <w:t>四年后或发生在第</w:t>
      </w:r>
      <w:r w:rsidRPr="006D7D82">
        <w:rPr>
          <w:rFonts w:hint="eastAsia"/>
          <w:b/>
          <w:bCs/>
          <w:lang w:eastAsia="zh-CN"/>
        </w:rPr>
        <w:t>11.</w:t>
      </w:r>
      <w:r w:rsidRPr="006D7D82">
        <w:rPr>
          <w:b/>
          <w:bCs/>
          <w:lang w:eastAsia="zh-CN"/>
        </w:rPr>
        <w:t>49</w:t>
      </w:r>
      <w:r>
        <w:rPr>
          <w:rFonts w:hint="eastAsia"/>
          <w:lang w:eastAsia="zh-CN"/>
        </w:rPr>
        <w:t>款</w:t>
      </w:r>
      <w:r>
        <w:rPr>
          <w:lang w:eastAsia="zh-CN"/>
        </w:rPr>
        <w:t>规定的</w:t>
      </w:r>
      <w:r>
        <w:rPr>
          <w:rFonts w:hint="eastAsia"/>
          <w:lang w:eastAsia="zh-CN"/>
        </w:rPr>
        <w:t>暂停</w:t>
      </w:r>
      <w:r>
        <w:rPr>
          <w:lang w:eastAsia="zh-CN"/>
        </w:rPr>
        <w:t>期内。</w:t>
      </w:r>
      <w:r>
        <w:rPr>
          <w:rFonts w:hint="eastAsia"/>
          <w:lang w:eastAsia="zh-CN"/>
        </w:rPr>
        <w:t>在任何</w:t>
      </w:r>
      <w:r>
        <w:rPr>
          <w:lang w:eastAsia="zh-CN"/>
        </w:rPr>
        <w:t>情况下，规则时限的</w:t>
      </w:r>
      <w:r>
        <w:rPr>
          <w:rFonts w:hint="eastAsia"/>
          <w:lang w:eastAsia="zh-CN"/>
        </w:rPr>
        <w:t>延期</w:t>
      </w:r>
      <w:r>
        <w:rPr>
          <w:lang w:eastAsia="zh-CN"/>
        </w:rPr>
        <w:t>不得</w:t>
      </w:r>
      <w:r>
        <w:rPr>
          <w:rFonts w:hint="eastAsia"/>
          <w:lang w:eastAsia="zh-CN"/>
        </w:rPr>
        <w:t>超过</w:t>
      </w:r>
      <w:r>
        <w:rPr>
          <w:lang w:eastAsia="zh-CN"/>
        </w:rPr>
        <w:t>三年</w:t>
      </w:r>
      <w:r>
        <w:rPr>
          <w:rFonts w:hint="eastAsia"/>
          <w:lang w:eastAsia="zh-CN"/>
        </w:rPr>
        <w:t>或三年</w:t>
      </w:r>
      <w:r>
        <w:rPr>
          <w:lang w:eastAsia="zh-CN"/>
        </w:rPr>
        <w:t>期与从发射失败之日</w:t>
      </w:r>
      <w:r>
        <w:rPr>
          <w:rFonts w:hint="eastAsia"/>
          <w:lang w:eastAsia="zh-CN"/>
        </w:rPr>
        <w:t>起</w:t>
      </w:r>
      <w:r>
        <w:rPr>
          <w:lang w:eastAsia="zh-CN"/>
        </w:rPr>
        <w:t>到</w:t>
      </w:r>
      <w:r>
        <w:rPr>
          <w:rFonts w:hint="eastAsia"/>
          <w:lang w:eastAsia="zh-CN"/>
        </w:rPr>
        <w:t>规则</w:t>
      </w:r>
      <w:r>
        <w:rPr>
          <w:lang w:eastAsia="zh-CN"/>
        </w:rPr>
        <w:t>期限结束</w:t>
      </w:r>
      <w:r>
        <w:rPr>
          <w:rFonts w:hint="eastAsia"/>
          <w:lang w:eastAsia="zh-CN"/>
        </w:rPr>
        <w:t>前</w:t>
      </w:r>
      <w:r>
        <w:rPr>
          <w:lang w:eastAsia="zh-CN"/>
        </w:rPr>
        <w:t>所剩时间的时间差。</w:t>
      </w:r>
    </w:p>
    <w:p w:rsidR="00DB2D5F" w:rsidRDefault="00DB2D5F" w:rsidP="00811F6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审议此项事宜时，委员会可按照具体情况决定对此情况</w:t>
      </w:r>
      <w:r>
        <w:rPr>
          <w:rFonts w:hint="eastAsia"/>
          <w:lang w:eastAsia="zh-CN"/>
        </w:rPr>
        <w:t>中</w:t>
      </w:r>
      <w:r>
        <w:rPr>
          <w:lang w:eastAsia="zh-CN"/>
        </w:rPr>
        <w:t>的频率指配应用第</w:t>
      </w:r>
      <w:r w:rsidRPr="00926510">
        <w:rPr>
          <w:rFonts w:hint="eastAsia"/>
          <w:b/>
          <w:bCs/>
          <w:lang w:eastAsia="zh-CN"/>
        </w:rPr>
        <w:t>11.44</w:t>
      </w:r>
      <w:r w:rsidRPr="00926510">
        <w:rPr>
          <w:b/>
          <w:bCs/>
          <w:lang w:eastAsia="zh-CN"/>
        </w:rPr>
        <w:t>B</w:t>
      </w:r>
      <w:r>
        <w:rPr>
          <w:rFonts w:hint="eastAsia"/>
          <w:lang w:eastAsia="zh-CN"/>
        </w:rPr>
        <w:t>或</w:t>
      </w:r>
      <w:r w:rsidRPr="00926510">
        <w:rPr>
          <w:rFonts w:hint="eastAsia"/>
          <w:b/>
          <w:bCs/>
          <w:lang w:eastAsia="zh-CN"/>
        </w:rPr>
        <w:t>11.49</w:t>
      </w:r>
      <w:r>
        <w:rPr>
          <w:rFonts w:hint="eastAsia"/>
          <w:lang w:eastAsia="zh-CN"/>
        </w:rPr>
        <w:t>款</w:t>
      </w:r>
      <w:r>
        <w:rPr>
          <w:lang w:eastAsia="zh-CN"/>
        </w:rPr>
        <w:t>是否</w:t>
      </w:r>
      <w:r>
        <w:rPr>
          <w:rFonts w:hint="eastAsia"/>
          <w:lang w:eastAsia="zh-CN"/>
        </w:rPr>
        <w:t>适宜</w:t>
      </w:r>
      <w:r>
        <w:rPr>
          <w:lang w:eastAsia="zh-CN"/>
        </w:rPr>
        <w:t>。</w:t>
      </w:r>
    </w:p>
    <w:p w:rsidR="00DB2D5F" w:rsidRDefault="00DB2D5F" w:rsidP="00811F64">
      <w:pPr>
        <w:pStyle w:val="Note"/>
        <w:rPr>
          <w:lang w:eastAsia="zh-CN"/>
        </w:rPr>
      </w:pPr>
      <w:r w:rsidRPr="009E7D1F">
        <w:rPr>
          <w:rFonts w:asciiTheme="majorBidi" w:eastAsia="STKaiti" w:hAnsiTheme="majorBidi" w:cstheme="majorBidi"/>
          <w:lang w:eastAsia="zh-CN"/>
        </w:rPr>
        <w:t>注</w:t>
      </w:r>
      <w:r w:rsidR="00811F64">
        <w:rPr>
          <w:rFonts w:asciiTheme="majorBidi" w:eastAsia="STKaiti" w:hAnsiTheme="majorBidi" w:cstheme="majorBidi" w:hint="eastAsia"/>
          <w:lang w:eastAsia="zh-CN"/>
        </w:rPr>
        <w:t xml:space="preserve"> </w:t>
      </w:r>
      <w:r w:rsidR="00811F64" w:rsidRPr="00811F64">
        <w:rPr>
          <w:rFonts w:asciiTheme="majorBidi" w:eastAsia="STKaiti" w:hAnsiTheme="majorBidi" w:cstheme="majorBidi"/>
          <w:lang w:eastAsia="zh-CN"/>
        </w:rPr>
        <w:t>–</w:t>
      </w:r>
      <w:r w:rsidR="00811F64">
        <w:rPr>
          <w:rFonts w:asciiTheme="majorBidi" w:eastAsia="STKaiti" w:hAnsiTheme="majorBidi" w:cstheme="majorBidi"/>
          <w:lang w:eastAsia="zh-CN"/>
        </w:rPr>
        <w:t xml:space="preserve"> </w:t>
      </w:r>
      <w:r w:rsidRPr="009E7D1F">
        <w:rPr>
          <w:rFonts w:asciiTheme="majorBidi" w:eastAsia="STKaiti" w:hAnsiTheme="majorBidi" w:cstheme="majorBidi"/>
          <w:lang w:eastAsia="zh-CN"/>
        </w:rPr>
        <w:t>纳入更多发射失败情况是</w:t>
      </w:r>
      <w:r w:rsidRPr="009E7D1F">
        <w:rPr>
          <w:rFonts w:asciiTheme="majorBidi" w:eastAsia="STKaiti" w:hAnsiTheme="majorBidi" w:cstheme="majorBidi"/>
          <w:lang w:eastAsia="zh-CN"/>
        </w:rPr>
        <w:t>WRC-15</w:t>
      </w:r>
      <w:r w:rsidRPr="009E7D1F">
        <w:rPr>
          <w:rFonts w:asciiTheme="majorBidi" w:eastAsia="STKaiti" w:hAnsiTheme="majorBidi" w:cstheme="majorBidi"/>
          <w:lang w:eastAsia="zh-CN"/>
        </w:rPr>
        <w:t>将进一步讨论的议题。</w:t>
      </w:r>
    </w:p>
    <w:p w:rsidR="00DB2D5F" w:rsidRDefault="009F1058" w:rsidP="00811F6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该方法使无线电规则委员会有可能面对卫星发射失败的情况，根据个案做出延长规则期限的决定。</w:t>
      </w:r>
    </w:p>
    <w:p w:rsidR="00DB2D5F" w:rsidRDefault="00DB2D5F">
      <w:pPr>
        <w:jc w:val="center"/>
        <w:rPr>
          <w:lang w:eastAsia="zh-CN"/>
        </w:rPr>
      </w:pPr>
    </w:p>
    <w:p w:rsidR="00DB2D5F" w:rsidRDefault="00DB2D5F">
      <w:pPr>
        <w:jc w:val="center"/>
      </w:pPr>
      <w:r>
        <w:t>______________</w:t>
      </w:r>
    </w:p>
    <w:sectPr w:rsidR="00DB2D5F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D6E94">
      <w:rPr>
        <w:lang w:val="en-US"/>
      </w:rPr>
      <w:t>P:\CHI\ITU-R\CONF-R\CMR15\000\082ADD21ADD11C.docx</w:t>
    </w:r>
    <w:r>
      <w:fldChar w:fldCharType="end"/>
    </w:r>
    <w:r w:rsidR="00D4507A">
      <w:t xml:space="preserve"> (388574)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6E94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D6E94"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4507A" w:rsidRDefault="00D4507A" w:rsidP="00D4507A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D6E94">
      <w:rPr>
        <w:lang w:val="en-US"/>
      </w:rPr>
      <w:t>P:\CHI\ITU-R\CONF-R\CMR15\000\082ADD21ADD11C.docx</w:t>
    </w:r>
    <w:r>
      <w:fldChar w:fldCharType="end"/>
    </w:r>
    <w:r>
      <w:t xml:space="preserve"> (388574)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6E94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D6E94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D6E94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82(Add.21)(Add.11)-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94DD5"/>
    <w:rsid w:val="000C09BA"/>
    <w:rsid w:val="000C1F1E"/>
    <w:rsid w:val="000C6AA7"/>
    <w:rsid w:val="000D6E94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4172D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1848"/>
    <w:rsid w:val="008047DB"/>
    <w:rsid w:val="00811F64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9F1058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71252"/>
    <w:rsid w:val="00C929E0"/>
    <w:rsid w:val="00CB4E5A"/>
    <w:rsid w:val="00CC73D7"/>
    <w:rsid w:val="00CE355B"/>
    <w:rsid w:val="00CF0AD7"/>
    <w:rsid w:val="00CF0BE1"/>
    <w:rsid w:val="00D4507A"/>
    <w:rsid w:val="00D52A14"/>
    <w:rsid w:val="00D6206A"/>
    <w:rsid w:val="00D74599"/>
    <w:rsid w:val="00DA0469"/>
    <w:rsid w:val="00DB2D5F"/>
    <w:rsid w:val="00DD13B7"/>
    <w:rsid w:val="00DF3B0C"/>
    <w:rsid w:val="00E14984"/>
    <w:rsid w:val="00E22A25"/>
    <w:rsid w:val="00E560F1"/>
    <w:rsid w:val="00E92319"/>
    <w:rsid w:val="00ED7BB5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4C8F5A-8D1C-420B-AA12-62F97BCD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link w:val="ReasonsChar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enumlev1Char">
    <w:name w:val="enumlev1 Char"/>
    <w:basedOn w:val="DefaultParagraphFont"/>
    <w:link w:val="enumlev1"/>
    <w:rsid w:val="00DB2D5F"/>
    <w:rPr>
      <w:rFonts w:ascii="Times New Roman" w:hAnsi="Times New Roman"/>
      <w:sz w:val="24"/>
      <w:lang w:val="en-GB" w:eastAsia="en-US"/>
    </w:rPr>
  </w:style>
  <w:style w:type="character" w:customStyle="1" w:styleId="NoteChar">
    <w:name w:val="Note Char"/>
    <w:link w:val="Note"/>
    <w:locked/>
    <w:rsid w:val="00DB2D5F"/>
    <w:rPr>
      <w:rFonts w:ascii="Times New Roman" w:hAnsi="Times New Roman"/>
      <w:sz w:val="24"/>
      <w:lang w:val="en-GB" w:eastAsia="en-US"/>
    </w:rPr>
  </w:style>
  <w:style w:type="character" w:customStyle="1" w:styleId="RecNoChar">
    <w:name w:val="Rec_No Char"/>
    <w:link w:val="RecNo"/>
    <w:locked/>
    <w:rsid w:val="00DB2D5F"/>
    <w:rPr>
      <w:rFonts w:ascii="Times New Roman" w:hAnsi="Times New Roman"/>
      <w:caps/>
      <w:sz w:val="28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DB2D5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R15-WRC15-C-0082!A21-A11!MSW-C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B4311-8F25-4877-9397-0C468A4262D8}">
  <ds:schemaRefs>
    <ds:schemaRef ds:uri="996b2e75-67fd-4955-a3b0-5ab9934cb50b"/>
    <ds:schemaRef ds:uri="http://schemas.microsoft.com/office/2006/metadata/properties"/>
    <ds:schemaRef ds:uri="http://purl.org/dc/dcmitype/"/>
    <ds:schemaRef ds:uri="32a1a8c5-2265-4ebc-b7a0-2071e2c5c9bb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719</Words>
  <Characters>854</Characters>
  <Application>Microsoft Office Word</Application>
  <DocSecurity>0</DocSecurity>
  <Lines>52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R15-WRC15-C-0082!A21-A11!MSW-C</vt:lpstr>
    </vt:vector>
  </TitlesOfParts>
  <Manager>General Secretariat - Pool</Manager>
  <Company>International Telecommunication Union (ITU)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R15-WRC15-C-0082!A21-A11!MSW-C</dc:title>
  <dc:subject>World Radiocommunication Conference - 2015</dc:subject>
  <dc:creator>Documents Proposals Manager (DPM)</dc:creator>
  <cp:keywords>DPM_v5.2015.10.15_prod</cp:keywords>
  <dc:description/>
  <cp:lastModifiedBy>Zheng, Bingyue</cp:lastModifiedBy>
  <cp:revision>8</cp:revision>
  <cp:lastPrinted>2015-10-29T19:28:00Z</cp:lastPrinted>
  <dcterms:created xsi:type="dcterms:W3CDTF">2015-10-22T07:57:00Z</dcterms:created>
  <dcterms:modified xsi:type="dcterms:W3CDTF">2015-10-29T19:29:00Z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