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7578B8" w14:paraId="372279AC" w14:textId="77777777" w:rsidTr="0050008E">
        <w:trPr>
          <w:cantSplit/>
        </w:trPr>
        <w:tc>
          <w:tcPr>
            <w:tcW w:w="6911" w:type="dxa"/>
          </w:tcPr>
          <w:p w14:paraId="55125CAD" w14:textId="77777777" w:rsidR="00BB1D82" w:rsidRPr="007578B8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7578B8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7578B8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7578B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7578B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7578B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3C7A33D0" w14:textId="77777777" w:rsidR="00BB1D82" w:rsidRPr="007578B8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7578B8">
              <w:rPr>
                <w:noProof/>
                <w:lang w:val="en-GB" w:eastAsia="zh-CN"/>
              </w:rPr>
              <w:drawing>
                <wp:inline distT="0" distB="0" distL="0" distR="0" wp14:anchorId="0CED7DCD" wp14:editId="0DFFD4E0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578B8" w14:paraId="3BE91EE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A27D6C" w14:textId="77777777" w:rsidR="00BB1D82" w:rsidRPr="007578B8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7578B8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4B26C15" w14:textId="77777777" w:rsidR="00BB1D82" w:rsidRPr="007578B8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7578B8" w14:paraId="7385C7B0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9540D89" w14:textId="77777777" w:rsidR="00BB1D82" w:rsidRPr="007578B8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8983DC0" w14:textId="77777777" w:rsidR="00BB1D82" w:rsidRPr="007578B8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7578B8" w14:paraId="5D671BEE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6E4A9C14" w14:textId="77777777" w:rsidR="00BB1D82" w:rsidRPr="007578B8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578B8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3F528FE5" w14:textId="0A671560" w:rsidR="00BB1D82" w:rsidRPr="007578B8" w:rsidRDefault="006D4724" w:rsidP="007578B8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7578B8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7578B8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 xml:space="preserve">Document </w:t>
            </w:r>
            <w:r w:rsidR="007578B8" w:rsidRPr="007578B8">
              <w:rPr>
                <w:rFonts w:ascii="Verdana" w:eastAsia="SimSun" w:hAnsi="Verdana" w:cs="Traditional Arabic"/>
                <w:b/>
                <w:sz w:val="20"/>
                <w:lang w:val="fr-CH"/>
              </w:rPr>
              <w:t>78</w:t>
            </w:r>
            <w:r w:rsidR="00BB1D82" w:rsidRPr="007578B8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7578B8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7578B8" w14:paraId="7CE64C13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57A76E33" w14:textId="77777777" w:rsidR="00690C7B" w:rsidRPr="007578B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14:paraId="4D3B7437" w14:textId="02A3964E" w:rsidR="00690C7B" w:rsidRPr="007578B8" w:rsidRDefault="007578B8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578B8">
              <w:rPr>
                <w:rFonts w:ascii="Verdana" w:hAnsi="Verdana"/>
                <w:b/>
                <w:sz w:val="20"/>
                <w:lang w:val="fr-CH"/>
              </w:rPr>
              <w:t>19 octobre</w:t>
            </w:r>
            <w:r w:rsidR="00690C7B" w:rsidRPr="007578B8">
              <w:rPr>
                <w:rFonts w:ascii="Verdana" w:hAnsi="Verdana"/>
                <w:b/>
                <w:sz w:val="20"/>
                <w:lang w:val="fr-CH"/>
              </w:rPr>
              <w:t xml:space="preserve"> 2015</w:t>
            </w:r>
          </w:p>
        </w:tc>
      </w:tr>
      <w:tr w:rsidR="00690C7B" w:rsidRPr="007578B8" w14:paraId="17315293" w14:textId="77777777" w:rsidTr="00BB1D82">
        <w:trPr>
          <w:cantSplit/>
        </w:trPr>
        <w:tc>
          <w:tcPr>
            <w:tcW w:w="6911" w:type="dxa"/>
          </w:tcPr>
          <w:p w14:paraId="2A017CE6" w14:textId="77777777" w:rsidR="00690C7B" w:rsidRPr="007578B8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1621511C" w14:textId="7ECA53F8" w:rsidR="00690C7B" w:rsidRPr="007578B8" w:rsidRDefault="00690C7B" w:rsidP="007578B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578B8">
              <w:rPr>
                <w:rFonts w:ascii="Verdana" w:hAnsi="Verdana"/>
                <w:b/>
                <w:sz w:val="20"/>
                <w:lang w:val="fr-CH"/>
              </w:rPr>
              <w:t xml:space="preserve">Original: </w:t>
            </w:r>
            <w:r w:rsidR="007578B8" w:rsidRPr="007578B8">
              <w:rPr>
                <w:rFonts w:ascii="Verdana" w:hAnsi="Verdana"/>
                <w:b/>
                <w:sz w:val="20"/>
                <w:lang w:val="fr-CH"/>
              </w:rPr>
              <w:t>anglais</w:t>
            </w:r>
          </w:p>
        </w:tc>
      </w:tr>
      <w:tr w:rsidR="00690C7B" w:rsidRPr="007578B8" w14:paraId="6F269551" w14:textId="77777777" w:rsidTr="00C11970">
        <w:trPr>
          <w:cantSplit/>
        </w:trPr>
        <w:tc>
          <w:tcPr>
            <w:tcW w:w="10031" w:type="dxa"/>
            <w:gridSpan w:val="2"/>
          </w:tcPr>
          <w:p w14:paraId="5A399C1B" w14:textId="77777777" w:rsidR="00690C7B" w:rsidRPr="007578B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7578B8" w14:paraId="18F8BAEE" w14:textId="77777777" w:rsidTr="0050008E">
        <w:trPr>
          <w:cantSplit/>
        </w:trPr>
        <w:tc>
          <w:tcPr>
            <w:tcW w:w="10031" w:type="dxa"/>
            <w:gridSpan w:val="2"/>
          </w:tcPr>
          <w:p w14:paraId="363B38A4" w14:textId="073F407D" w:rsidR="00690C7B" w:rsidRPr="007578B8" w:rsidRDefault="00DB1FCE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>
              <w:rPr>
                <w:lang w:val="fr-CH"/>
              </w:rPr>
              <w:t>Suède</w:t>
            </w:r>
          </w:p>
        </w:tc>
      </w:tr>
      <w:tr w:rsidR="00690C7B" w:rsidRPr="007578B8" w14:paraId="2E3AA432" w14:textId="77777777" w:rsidTr="0050008E">
        <w:trPr>
          <w:cantSplit/>
        </w:trPr>
        <w:tc>
          <w:tcPr>
            <w:tcW w:w="10031" w:type="dxa"/>
            <w:gridSpan w:val="2"/>
          </w:tcPr>
          <w:p w14:paraId="1927FDA7" w14:textId="77777777" w:rsidR="00690C7B" w:rsidRPr="007578B8" w:rsidRDefault="00846FE2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578B8">
              <w:rPr>
                <w:lang w:val="fr-CH"/>
              </w:rPr>
              <w:t>Propositions pour les travaux de la conférence</w:t>
            </w:r>
          </w:p>
        </w:tc>
      </w:tr>
      <w:tr w:rsidR="00690C7B" w:rsidRPr="007578B8" w14:paraId="65C5C064" w14:textId="77777777" w:rsidTr="0050008E">
        <w:trPr>
          <w:cantSplit/>
        </w:trPr>
        <w:tc>
          <w:tcPr>
            <w:tcW w:w="10031" w:type="dxa"/>
            <w:gridSpan w:val="2"/>
          </w:tcPr>
          <w:p w14:paraId="1AB9D24E" w14:textId="77777777" w:rsidR="00690C7B" w:rsidRPr="007578B8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7578B8" w14:paraId="41C32A12" w14:textId="77777777" w:rsidTr="0050008E">
        <w:trPr>
          <w:cantSplit/>
        </w:trPr>
        <w:tc>
          <w:tcPr>
            <w:tcW w:w="10031" w:type="dxa"/>
            <w:gridSpan w:val="2"/>
          </w:tcPr>
          <w:p w14:paraId="6E72B629" w14:textId="77777777" w:rsidR="00690C7B" w:rsidRPr="007578B8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7578B8">
              <w:t>Point 10 de l'ordre du jour</w:t>
            </w:r>
          </w:p>
        </w:tc>
      </w:tr>
    </w:tbl>
    <w:bookmarkEnd w:id="5"/>
    <w:p w14:paraId="7731D305" w14:textId="77777777" w:rsidR="001C0E40" w:rsidRDefault="00581D16" w:rsidP="00B27401">
      <w:pPr>
        <w:rPr>
          <w:lang w:val="fr-CH"/>
        </w:rPr>
      </w:pPr>
      <w:r w:rsidRPr="007578B8">
        <w:rPr>
          <w:lang w:val="fr-CH"/>
        </w:rPr>
        <w:t>10</w:t>
      </w:r>
      <w:r w:rsidRPr="007578B8">
        <w:rPr>
          <w:lang w:val="fr-CH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14:paraId="2BBDC918" w14:textId="77777777" w:rsidR="00DB7B47" w:rsidRPr="007578B8" w:rsidRDefault="00DB7B47" w:rsidP="00B27401">
      <w:pPr>
        <w:rPr>
          <w:lang w:val="fr-CH"/>
        </w:rPr>
      </w:pPr>
    </w:p>
    <w:p w14:paraId="1A4EEBED" w14:textId="643517D9" w:rsidR="00CA4764" w:rsidRDefault="00CA4764" w:rsidP="00DB7B47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14:paraId="6A04DB90" w14:textId="7A856BD3" w:rsidR="00CC1FF8" w:rsidRDefault="00CC1FF8" w:rsidP="00DB7B47">
      <w:pPr>
        <w:rPr>
          <w:lang w:val="fr-CH"/>
        </w:rPr>
      </w:pPr>
      <w:r>
        <w:rPr>
          <w:lang w:val="fr-CH"/>
        </w:rPr>
        <w:t>Au titre du point 10 de l</w:t>
      </w:r>
      <w:r w:rsidR="00230E21">
        <w:rPr>
          <w:lang w:val="fr-CH"/>
        </w:rPr>
        <w:t>'</w:t>
      </w:r>
      <w:r>
        <w:rPr>
          <w:lang w:val="fr-CH"/>
        </w:rPr>
        <w:t xml:space="preserve">ordre du jour, il est demandé à la CMR-15 de recommander </w:t>
      </w:r>
      <w:r w:rsidRPr="007578B8">
        <w:rPr>
          <w:lang w:val="fr-CH"/>
        </w:rPr>
        <w:t>au Conseil des points à inscrire à l</w:t>
      </w:r>
      <w:r w:rsidR="00230E21">
        <w:rPr>
          <w:lang w:val="fr-CH"/>
        </w:rPr>
        <w:t>'</w:t>
      </w:r>
      <w:r w:rsidRPr="007578B8">
        <w:rPr>
          <w:lang w:val="fr-CH"/>
        </w:rPr>
        <w:t xml:space="preserve">ordre du jour de la CMR suivante et </w:t>
      </w:r>
      <w:r>
        <w:rPr>
          <w:lang w:val="fr-CH"/>
        </w:rPr>
        <w:t>d</w:t>
      </w:r>
      <w:r w:rsidR="00230E21">
        <w:rPr>
          <w:lang w:val="fr-CH"/>
        </w:rPr>
        <w:t>'</w:t>
      </w:r>
      <w:r w:rsidRPr="007578B8">
        <w:rPr>
          <w:lang w:val="fr-CH"/>
        </w:rPr>
        <w:t>exposer ses vues sur l</w:t>
      </w:r>
      <w:r w:rsidR="00230E21">
        <w:rPr>
          <w:lang w:val="fr-CH"/>
        </w:rPr>
        <w:t>'</w:t>
      </w:r>
      <w:r w:rsidRPr="007578B8">
        <w:rPr>
          <w:lang w:val="fr-CH"/>
        </w:rPr>
        <w:t>ordre du jour préliminaire de la conférence ultérieure ainsi que sur des points éventuels à inscrire à l</w:t>
      </w:r>
      <w:r w:rsidR="00230E21">
        <w:rPr>
          <w:lang w:val="fr-CH"/>
        </w:rPr>
        <w:t>'</w:t>
      </w:r>
      <w:r w:rsidRPr="007578B8">
        <w:rPr>
          <w:lang w:val="fr-CH"/>
        </w:rPr>
        <w:t>ordre du jour de conférences futures,</w:t>
      </w:r>
      <w:r>
        <w:rPr>
          <w:lang w:val="fr-CH"/>
        </w:rPr>
        <w:t xml:space="preserve"> compte tenu de la Résolution 808 (CMR-12).</w:t>
      </w:r>
    </w:p>
    <w:p w14:paraId="386B0EC5" w14:textId="12F2379B" w:rsidR="00CC1FF8" w:rsidRDefault="00CC1FF8" w:rsidP="00DB7B47">
      <w:pPr>
        <w:rPr>
          <w:lang w:val="fr-CH"/>
        </w:rPr>
      </w:pPr>
      <w:r>
        <w:rPr>
          <w:lang w:val="fr-CH"/>
        </w:rPr>
        <w:t>L</w:t>
      </w:r>
      <w:r w:rsidR="00230E21">
        <w:rPr>
          <w:lang w:val="fr-CH"/>
        </w:rPr>
        <w:t>'</w:t>
      </w:r>
      <w:r>
        <w:rPr>
          <w:lang w:val="fr-CH"/>
        </w:rPr>
        <w:t xml:space="preserve">objectif </w:t>
      </w:r>
      <w:r w:rsidR="00DB7B47">
        <w:rPr>
          <w:lang w:val="fr-CH"/>
        </w:rPr>
        <w:t>de</w:t>
      </w:r>
      <w:r>
        <w:rPr>
          <w:lang w:val="fr-CH"/>
        </w:rPr>
        <w:t xml:space="preserve"> la présente proposition soumise au titre du point 10 de l</w:t>
      </w:r>
      <w:r w:rsidR="00230E21">
        <w:rPr>
          <w:lang w:val="fr-CH"/>
        </w:rPr>
        <w:t>'</w:t>
      </w:r>
      <w:r>
        <w:rPr>
          <w:lang w:val="fr-CH"/>
        </w:rPr>
        <w:t xml:space="preserve">ordre du jour est de </w:t>
      </w:r>
      <w:r w:rsidR="00DB7B47">
        <w:rPr>
          <w:lang w:val="fr-CH"/>
        </w:rPr>
        <w:t xml:space="preserve">faire en sorte </w:t>
      </w:r>
      <w:r>
        <w:rPr>
          <w:lang w:val="fr-CH"/>
        </w:rPr>
        <w:t>que l</w:t>
      </w:r>
      <w:r w:rsidR="00230E21">
        <w:rPr>
          <w:lang w:val="fr-CH"/>
        </w:rPr>
        <w:t>'</w:t>
      </w:r>
      <w:r>
        <w:rPr>
          <w:lang w:val="fr-CH"/>
        </w:rPr>
        <w:t xml:space="preserve">UIT puisse répondre </w:t>
      </w:r>
      <w:r w:rsidR="00DB7B47">
        <w:rPr>
          <w:lang w:val="fr-CH"/>
        </w:rPr>
        <w:t>en temps utile</w:t>
      </w:r>
      <w:r>
        <w:rPr>
          <w:lang w:val="fr-CH"/>
        </w:rPr>
        <w:t xml:space="preserve"> aux nouveau</w:t>
      </w:r>
      <w:r w:rsidR="00DB7B47">
        <w:rPr>
          <w:lang w:val="fr-CH"/>
        </w:rPr>
        <w:t>x besoins de radiocommunication</w:t>
      </w:r>
      <w:r>
        <w:rPr>
          <w:lang w:val="fr-CH"/>
        </w:rPr>
        <w:t xml:space="preserve"> qui se font jour en </w:t>
      </w:r>
      <w:r w:rsidR="00DB7B47">
        <w:rPr>
          <w:lang w:val="fr-CH"/>
        </w:rPr>
        <w:t>veillant à ce qu</w:t>
      </w:r>
      <w:r w:rsidR="00230E21">
        <w:rPr>
          <w:lang w:val="fr-CH"/>
        </w:rPr>
        <w:t>'</w:t>
      </w:r>
      <w:r w:rsidR="00DB7B47">
        <w:rPr>
          <w:lang w:val="fr-CH"/>
        </w:rPr>
        <w:t>une</w:t>
      </w:r>
      <w:r>
        <w:rPr>
          <w:lang w:val="fr-CH"/>
        </w:rPr>
        <w:t xml:space="preserve"> quantité </w:t>
      </w:r>
      <w:r w:rsidR="00DB7B47">
        <w:rPr>
          <w:lang w:val="fr-CH"/>
        </w:rPr>
        <w:t xml:space="preserve">suffisante </w:t>
      </w:r>
      <w:r>
        <w:rPr>
          <w:lang w:val="fr-CH"/>
        </w:rPr>
        <w:t>de spectre soit disponible pour répondre aux besoins du marché.</w:t>
      </w:r>
    </w:p>
    <w:p w14:paraId="52796496" w14:textId="2099AA51" w:rsidR="005C6980" w:rsidRDefault="00CC1FF8" w:rsidP="00DB7B47">
      <w:pPr>
        <w:rPr>
          <w:lang w:val="fr-CH"/>
        </w:rPr>
      </w:pPr>
      <w:r>
        <w:rPr>
          <w:lang w:val="fr-CH"/>
        </w:rPr>
        <w:t xml:space="preserve">La Suède appuie </w:t>
      </w:r>
      <w:r w:rsidR="00DB7B47">
        <w:rPr>
          <w:lang w:val="fr-CH"/>
        </w:rPr>
        <w:t>les</w:t>
      </w:r>
      <w:r>
        <w:rPr>
          <w:lang w:val="fr-CH"/>
        </w:rPr>
        <w:t xml:space="preserve"> proposition</w:t>
      </w:r>
      <w:r w:rsidR="00DB7B47">
        <w:rPr>
          <w:lang w:val="fr-CH"/>
        </w:rPr>
        <w:t>s</w:t>
      </w:r>
      <w:r>
        <w:rPr>
          <w:lang w:val="fr-CH"/>
        </w:rPr>
        <w:t xml:space="preserve"> européenne</w:t>
      </w:r>
      <w:r w:rsidR="00DB7B47">
        <w:rPr>
          <w:lang w:val="fr-CH"/>
        </w:rPr>
        <w:t>s</w:t>
      </w:r>
      <w:r>
        <w:rPr>
          <w:lang w:val="fr-CH"/>
        </w:rPr>
        <w:t xml:space="preserve"> commune</w:t>
      </w:r>
      <w:r w:rsidR="00DB7B47">
        <w:rPr>
          <w:lang w:val="fr-CH"/>
        </w:rPr>
        <w:t>s</w:t>
      </w:r>
      <w:r>
        <w:rPr>
          <w:lang w:val="fr-CH"/>
        </w:rPr>
        <w:t xml:space="preserve"> soumise</w:t>
      </w:r>
      <w:r w:rsidR="00DB7B47">
        <w:rPr>
          <w:lang w:val="fr-CH"/>
        </w:rPr>
        <w:t>s</w:t>
      </w:r>
      <w:r>
        <w:rPr>
          <w:lang w:val="fr-CH"/>
        </w:rPr>
        <w:t xml:space="preserve"> </w:t>
      </w:r>
      <w:r w:rsidR="00DB7B47">
        <w:rPr>
          <w:lang w:val="fr-CH"/>
        </w:rPr>
        <w:t>au titre du</w:t>
      </w:r>
      <w:r>
        <w:rPr>
          <w:lang w:val="fr-CH"/>
        </w:rPr>
        <w:t xml:space="preserve"> point 10 de l</w:t>
      </w:r>
      <w:r w:rsidR="00230E21">
        <w:rPr>
          <w:lang w:val="fr-CH"/>
        </w:rPr>
        <w:t>'</w:t>
      </w:r>
      <w:r>
        <w:rPr>
          <w:lang w:val="fr-CH"/>
        </w:rPr>
        <w:t>ordre du jour (Addendum 25 au Document 9 de la présente Conférence), à l</w:t>
      </w:r>
      <w:r w:rsidR="00230E21">
        <w:rPr>
          <w:lang w:val="fr-CH"/>
        </w:rPr>
        <w:t>'</w:t>
      </w:r>
      <w:r>
        <w:rPr>
          <w:lang w:val="fr-CH"/>
        </w:rPr>
        <w:t xml:space="preserve">exception de la proposition </w:t>
      </w:r>
      <w:r w:rsidR="00DB7B47">
        <w:rPr>
          <w:lang w:val="fr-CH"/>
        </w:rPr>
        <w:t>relative au</w:t>
      </w:r>
      <w:r>
        <w:rPr>
          <w:lang w:val="fr-CH"/>
        </w:rPr>
        <w:t xml:space="preserve"> point 1.1 de l</w:t>
      </w:r>
      <w:r w:rsidR="00230E21">
        <w:rPr>
          <w:lang w:val="fr-CH"/>
        </w:rPr>
        <w:t>'</w:t>
      </w:r>
      <w:r>
        <w:rPr>
          <w:lang w:val="fr-CH"/>
        </w:rPr>
        <w:t>ordre du jour (</w:t>
      </w:r>
      <w:r w:rsidR="005C6980" w:rsidRPr="005C6980">
        <w:rPr>
          <w:lang w:val="fr-CH"/>
        </w:rPr>
        <w:t>envisager des attributions de fréquences additionnelles au service mobile à titre</w:t>
      </w:r>
      <w:r w:rsidR="005C6980">
        <w:rPr>
          <w:lang w:val="fr-CH"/>
        </w:rPr>
        <w:t xml:space="preserve"> </w:t>
      </w:r>
      <w:r w:rsidR="005C6980" w:rsidRPr="005C6980">
        <w:rPr>
          <w:lang w:val="fr-CH"/>
        </w:rPr>
        <w:t>prima</w:t>
      </w:r>
      <w:bookmarkStart w:id="6" w:name="_GoBack"/>
      <w:bookmarkEnd w:id="6"/>
      <w:r w:rsidR="005C6980" w:rsidRPr="005C6980">
        <w:rPr>
          <w:lang w:val="fr-CH"/>
        </w:rPr>
        <w:t>ire et identifier des bandes de fréquences pour les</w:t>
      </w:r>
      <w:r w:rsidR="005C6980">
        <w:rPr>
          <w:lang w:val="fr-CH"/>
        </w:rPr>
        <w:t xml:space="preserve"> </w:t>
      </w:r>
      <w:r w:rsidR="005C6980" w:rsidRPr="005C6980">
        <w:rPr>
          <w:lang w:val="fr-CH"/>
        </w:rPr>
        <w:t xml:space="preserve">Télécommunications mobiles internationales, conformément à la Résolution </w:t>
      </w:r>
      <w:r w:rsidR="005C6980">
        <w:rPr>
          <w:lang w:val="fr-CH"/>
        </w:rPr>
        <w:t>[EUR-A25-1]</w:t>
      </w:r>
      <w:r w:rsidR="00DB1FCE">
        <w:rPr>
          <w:lang w:val="fr-CH"/>
        </w:rPr>
        <w:t xml:space="preserve"> </w:t>
      </w:r>
      <w:r w:rsidR="005C6980">
        <w:rPr>
          <w:lang w:val="fr-CH"/>
        </w:rPr>
        <w:t>(CMR-15)). Les bandes qu</w:t>
      </w:r>
      <w:r w:rsidR="00230E21">
        <w:rPr>
          <w:lang w:val="fr-CH"/>
        </w:rPr>
        <w:t>'</w:t>
      </w:r>
      <w:r w:rsidR="005C6980">
        <w:rPr>
          <w:lang w:val="fr-CH"/>
        </w:rPr>
        <w:t>il est proposé d</w:t>
      </w:r>
      <w:r w:rsidR="00230E21">
        <w:rPr>
          <w:lang w:val="fr-CH"/>
        </w:rPr>
        <w:t>'</w:t>
      </w:r>
      <w:r w:rsidR="005C6980">
        <w:rPr>
          <w:lang w:val="fr-CH"/>
        </w:rPr>
        <w:t>étudier sont situé</w:t>
      </w:r>
      <w:r w:rsidR="00DB7B47">
        <w:rPr>
          <w:lang w:val="fr-CH"/>
        </w:rPr>
        <w:t>e</w:t>
      </w:r>
      <w:r w:rsidR="005C6980">
        <w:rPr>
          <w:lang w:val="fr-CH"/>
        </w:rPr>
        <w:t>s, à une exception près, au-dessus de 31 GHz.</w:t>
      </w:r>
    </w:p>
    <w:p w14:paraId="31D8330F" w14:textId="77777777" w:rsidR="005C6980" w:rsidRPr="005C6980" w:rsidRDefault="005C6980" w:rsidP="00DB7B47">
      <w:pPr>
        <w:pStyle w:val="Headingb"/>
        <w:rPr>
          <w:lang w:val="fr-CH"/>
        </w:rPr>
      </w:pPr>
      <w:r w:rsidRPr="005C6980">
        <w:rPr>
          <w:lang w:val="fr-CH"/>
        </w:rPr>
        <w:t>IMT au-dessus de 6 GHz</w:t>
      </w:r>
    </w:p>
    <w:p w14:paraId="066639F6" w14:textId="3DF1DC70" w:rsidR="00011BA9" w:rsidRDefault="00A549C7" w:rsidP="00DB7B47">
      <w:pPr>
        <w:rPr>
          <w:lang w:val="fr-CH"/>
        </w:rPr>
      </w:pPr>
      <w:r>
        <w:rPr>
          <w:lang w:val="fr-CH"/>
        </w:rPr>
        <w:t>E</w:t>
      </w:r>
      <w:r w:rsidR="00011BA9">
        <w:rPr>
          <w:lang w:val="fr-CH"/>
        </w:rPr>
        <w:t xml:space="preserve">tant donné que les caractéristiques des fréquences </w:t>
      </w:r>
      <w:r w:rsidR="00DB7B47">
        <w:rPr>
          <w:lang w:val="fr-CH"/>
        </w:rPr>
        <w:t>varient en fonction de la partie du spectre dans la</w:t>
      </w:r>
      <w:r w:rsidR="00011BA9">
        <w:rPr>
          <w:lang w:val="fr-CH"/>
        </w:rPr>
        <w:t>quel</w:t>
      </w:r>
      <w:r w:rsidR="00DB7B47">
        <w:rPr>
          <w:lang w:val="fr-CH"/>
        </w:rPr>
        <w:t>le ces fréquences</w:t>
      </w:r>
      <w:r w:rsidR="00011BA9">
        <w:rPr>
          <w:lang w:val="fr-CH"/>
        </w:rPr>
        <w:t xml:space="preserve"> se situe</w:t>
      </w:r>
      <w:r w:rsidR="00DB7B47">
        <w:rPr>
          <w:lang w:val="fr-CH"/>
        </w:rPr>
        <w:t>nt</w:t>
      </w:r>
      <w:r w:rsidR="00011BA9">
        <w:rPr>
          <w:lang w:val="fr-CH"/>
        </w:rPr>
        <w:t xml:space="preserve"> et que des études sont toujours en cours concernant la mise en œuvre pratique des IMT au-dessus de 6 GHz, la proposition soumise par plusieurs membres afin de n</w:t>
      </w:r>
      <w:r w:rsidR="00230E21">
        <w:rPr>
          <w:lang w:val="fr-CH"/>
        </w:rPr>
        <w:t>'</w:t>
      </w:r>
      <w:r w:rsidR="00011BA9">
        <w:rPr>
          <w:lang w:val="fr-CH"/>
        </w:rPr>
        <w:t xml:space="preserve">étudier que </w:t>
      </w:r>
      <w:r w:rsidR="00DB7B47">
        <w:rPr>
          <w:lang w:val="fr-CH"/>
        </w:rPr>
        <w:t>des bandes</w:t>
      </w:r>
      <w:r w:rsidR="00011BA9">
        <w:rPr>
          <w:lang w:val="fr-CH"/>
        </w:rPr>
        <w:t xml:space="preserve"> au-dessus de 31 GHz risque de ne pas être suffisante. De la mê</w:t>
      </w:r>
      <w:r w:rsidR="00DB7B47">
        <w:rPr>
          <w:lang w:val="fr-CH"/>
        </w:rPr>
        <w:t>me manière, étudier uniquement d</w:t>
      </w:r>
      <w:r w:rsidR="00011BA9">
        <w:rPr>
          <w:lang w:val="fr-CH"/>
        </w:rPr>
        <w:t>es bandes de fréquences au-dessus des 24/31 GHz au titre de ce p</w:t>
      </w:r>
      <w:r w:rsidR="00DB7B47">
        <w:rPr>
          <w:lang w:val="fr-CH"/>
        </w:rPr>
        <w:t xml:space="preserve">oint de </w:t>
      </w:r>
      <w:r w:rsidR="00DB7B47">
        <w:rPr>
          <w:lang w:val="fr-CH"/>
        </w:rPr>
        <w:lastRenderedPageBreak/>
        <w:t>l</w:t>
      </w:r>
      <w:r w:rsidR="00230E21">
        <w:rPr>
          <w:lang w:val="fr-CH"/>
        </w:rPr>
        <w:t>'</w:t>
      </w:r>
      <w:r w:rsidR="00DB7B47">
        <w:rPr>
          <w:lang w:val="fr-CH"/>
        </w:rPr>
        <w:t>ordre du jour risque</w:t>
      </w:r>
      <w:r w:rsidR="00011BA9">
        <w:rPr>
          <w:lang w:val="fr-CH"/>
        </w:rPr>
        <w:t xml:space="preserve"> de ne pas suffire pour </w:t>
      </w:r>
      <w:r w:rsidR="00DB7B47">
        <w:rPr>
          <w:lang w:val="fr-CH"/>
        </w:rPr>
        <w:t>faire en sorte</w:t>
      </w:r>
      <w:r w:rsidR="00011BA9">
        <w:rPr>
          <w:lang w:val="fr-CH"/>
        </w:rPr>
        <w:t xml:space="preserve"> que l</w:t>
      </w:r>
      <w:r w:rsidR="00230E21">
        <w:rPr>
          <w:lang w:val="fr-CH"/>
        </w:rPr>
        <w:t>'</w:t>
      </w:r>
      <w:r w:rsidR="00011BA9">
        <w:rPr>
          <w:lang w:val="fr-CH"/>
        </w:rPr>
        <w:t xml:space="preserve">UIT puisse répondre en temps </w:t>
      </w:r>
      <w:r w:rsidR="00DB7B47">
        <w:rPr>
          <w:lang w:val="fr-CH"/>
        </w:rPr>
        <w:t xml:space="preserve">utile </w:t>
      </w:r>
      <w:r w:rsidR="00011BA9">
        <w:rPr>
          <w:lang w:val="fr-CH"/>
        </w:rPr>
        <w:t>aux besoins des utilisateurs.</w:t>
      </w:r>
    </w:p>
    <w:p w14:paraId="040FB7E5" w14:textId="65C6CFD6" w:rsidR="00011BA9" w:rsidRDefault="00011BA9" w:rsidP="00DB7B47">
      <w:pPr>
        <w:rPr>
          <w:lang w:val="fr-CH"/>
        </w:rPr>
      </w:pPr>
      <w:r>
        <w:rPr>
          <w:lang w:val="fr-CH"/>
        </w:rPr>
        <w:t xml:space="preserve">Il faut en outre noter que les études établiront peut-être que certaines bandes ne conviennent pas pour les IMT. </w:t>
      </w:r>
      <w:r w:rsidR="00A549C7">
        <w:rPr>
          <w:lang w:val="fr-CH"/>
        </w:rPr>
        <w:t>E</w:t>
      </w:r>
      <w:r>
        <w:rPr>
          <w:lang w:val="fr-CH"/>
        </w:rPr>
        <w:t>tant donné que l</w:t>
      </w:r>
      <w:r w:rsidR="00230E21">
        <w:rPr>
          <w:lang w:val="fr-CH"/>
        </w:rPr>
        <w:t>'</w:t>
      </w:r>
      <w:r>
        <w:rPr>
          <w:lang w:val="fr-CH"/>
        </w:rPr>
        <w:t>intention est de limiter les études à des bandes précises (dont la liste est donnée dans le point de l</w:t>
      </w:r>
      <w:r w:rsidR="00230E21">
        <w:rPr>
          <w:lang w:val="fr-CH"/>
        </w:rPr>
        <w:t>'</w:t>
      </w:r>
      <w:r>
        <w:rPr>
          <w:lang w:val="fr-CH"/>
        </w:rPr>
        <w:t xml:space="preserve">ordre du jour </w:t>
      </w:r>
      <w:r w:rsidR="00DB7B47">
        <w:rPr>
          <w:lang w:val="fr-CH"/>
        </w:rPr>
        <w:t xml:space="preserve">ou </w:t>
      </w:r>
      <w:r>
        <w:rPr>
          <w:lang w:val="fr-CH"/>
        </w:rPr>
        <w:t>dans la résolution associée au point de l</w:t>
      </w:r>
      <w:r w:rsidR="00230E21">
        <w:rPr>
          <w:lang w:val="fr-CH"/>
        </w:rPr>
        <w:t>'</w:t>
      </w:r>
      <w:r>
        <w:rPr>
          <w:lang w:val="fr-CH"/>
        </w:rPr>
        <w:t xml:space="preserve">ordre du jour), le risque est </w:t>
      </w:r>
      <w:r w:rsidR="00DB7B47">
        <w:rPr>
          <w:lang w:val="fr-CH"/>
        </w:rPr>
        <w:t xml:space="preserve">que la quantité de </w:t>
      </w:r>
      <w:r>
        <w:rPr>
          <w:lang w:val="fr-CH"/>
        </w:rPr>
        <w:t>spectre disponible</w:t>
      </w:r>
      <w:r w:rsidR="00DB7B47">
        <w:rPr>
          <w:lang w:val="fr-CH"/>
        </w:rPr>
        <w:t xml:space="preserve"> ne soit pas suffisante</w:t>
      </w:r>
      <w:r>
        <w:rPr>
          <w:lang w:val="fr-CH"/>
        </w:rPr>
        <w:t>.</w:t>
      </w:r>
    </w:p>
    <w:p w14:paraId="47B0BE55" w14:textId="4BE3F435" w:rsidR="001D1868" w:rsidRDefault="00011BA9" w:rsidP="00230E21">
      <w:pPr>
        <w:rPr>
          <w:lang w:val="fr-CH"/>
        </w:rPr>
      </w:pPr>
      <w:r>
        <w:rPr>
          <w:lang w:val="fr-CH"/>
        </w:rPr>
        <w:t>La Suède considère qu</w:t>
      </w:r>
      <w:r w:rsidR="00230E21">
        <w:rPr>
          <w:lang w:val="fr-CH"/>
        </w:rPr>
        <w:t>'</w:t>
      </w:r>
      <w:r>
        <w:rPr>
          <w:lang w:val="fr-CH"/>
        </w:rPr>
        <w:t>il est nécessaire d</w:t>
      </w:r>
      <w:r w:rsidR="00230E21">
        <w:rPr>
          <w:lang w:val="fr-CH"/>
        </w:rPr>
        <w:t>'</w:t>
      </w:r>
      <w:r>
        <w:rPr>
          <w:lang w:val="fr-CH"/>
        </w:rPr>
        <w:t>étudier également des bandes de fréquences</w:t>
      </w:r>
      <w:r w:rsidR="001D1868">
        <w:rPr>
          <w:lang w:val="fr-CH"/>
        </w:rPr>
        <w:t xml:space="preserve"> </w:t>
      </w:r>
      <w:r w:rsidR="00DB7B47">
        <w:rPr>
          <w:lang w:val="fr-CH"/>
        </w:rPr>
        <w:t xml:space="preserve">situées </w:t>
      </w:r>
      <w:r w:rsidR="001D1868">
        <w:rPr>
          <w:lang w:val="fr-CH"/>
        </w:rPr>
        <w:t xml:space="preserve">dans la gamme 6-20 GHz et </w:t>
      </w:r>
      <w:r w:rsidR="00DB7B47">
        <w:rPr>
          <w:lang w:val="fr-CH"/>
        </w:rPr>
        <w:t>d</w:t>
      </w:r>
      <w:r w:rsidR="00230E21">
        <w:rPr>
          <w:lang w:val="fr-CH"/>
        </w:rPr>
        <w:t>'</w:t>
      </w:r>
      <w:r w:rsidR="00DB7B47">
        <w:rPr>
          <w:lang w:val="fr-CH"/>
        </w:rPr>
        <w:t>autres</w:t>
      </w:r>
      <w:r w:rsidR="001D1868">
        <w:rPr>
          <w:lang w:val="fr-CH"/>
        </w:rPr>
        <w:t xml:space="preserve"> bandes dans la gamme 20-30 GHz. En outre, compte tenu des propositions présentées par d</w:t>
      </w:r>
      <w:r w:rsidR="00230E21">
        <w:rPr>
          <w:lang w:val="fr-CH"/>
        </w:rPr>
        <w:t>'</w:t>
      </w:r>
      <w:r w:rsidR="001D1868">
        <w:rPr>
          <w:lang w:val="fr-CH"/>
        </w:rPr>
        <w:t>autres membres, il sera peut-être utile d</w:t>
      </w:r>
      <w:r w:rsidR="00230E21">
        <w:rPr>
          <w:lang w:val="fr-CH"/>
        </w:rPr>
        <w:t>'</w:t>
      </w:r>
      <w:r w:rsidR="001D1868">
        <w:rPr>
          <w:lang w:val="fr-CH"/>
        </w:rPr>
        <w:t xml:space="preserve">ajouter </w:t>
      </w:r>
      <w:r w:rsidR="00DB7B47">
        <w:rPr>
          <w:lang w:val="fr-CH"/>
        </w:rPr>
        <w:t>d</w:t>
      </w:r>
      <w:r w:rsidR="00230E21">
        <w:rPr>
          <w:lang w:val="fr-CH"/>
        </w:rPr>
        <w:t>'</w:t>
      </w:r>
      <w:r w:rsidR="00DB7B47">
        <w:rPr>
          <w:lang w:val="fr-CH"/>
        </w:rPr>
        <w:t>autres</w:t>
      </w:r>
      <w:r w:rsidR="001D1868">
        <w:rPr>
          <w:lang w:val="fr-CH"/>
        </w:rPr>
        <w:t xml:space="preserve"> bandes de fréquences au-dessus de 31 GHz.</w:t>
      </w:r>
    </w:p>
    <w:p w14:paraId="618EEEBB" w14:textId="759F54B9" w:rsidR="001D1868" w:rsidRDefault="001D1868" w:rsidP="00230E21">
      <w:pPr>
        <w:rPr>
          <w:lang w:val="fr-CH"/>
        </w:rPr>
      </w:pPr>
      <w:r>
        <w:rPr>
          <w:lang w:val="fr-CH"/>
        </w:rPr>
        <w:t xml:space="preserve">La Suède propose de choisir les bandes de fréquences supplémentaires à étudier </w:t>
      </w:r>
      <w:r w:rsidR="00DB7B47">
        <w:rPr>
          <w:lang w:val="fr-CH"/>
        </w:rPr>
        <w:t>parmi</w:t>
      </w:r>
      <w:r>
        <w:rPr>
          <w:lang w:val="fr-CH"/>
        </w:rPr>
        <w:t xml:space="preserve"> les bandes déjà attribuées au service mobile à titre primaire</w:t>
      </w:r>
      <w:r w:rsidR="00DB7B47">
        <w:rPr>
          <w:lang w:val="fr-CH"/>
        </w:rPr>
        <w:t>,</w:t>
      </w:r>
      <w:r>
        <w:rPr>
          <w:lang w:val="fr-CH"/>
        </w:rPr>
        <w:t xml:space="preserve"> afin de simplifier les études et d</w:t>
      </w:r>
      <w:r w:rsidR="00230E21">
        <w:rPr>
          <w:lang w:val="fr-CH"/>
        </w:rPr>
        <w:t>'</w:t>
      </w:r>
      <w:r>
        <w:rPr>
          <w:lang w:val="fr-CH"/>
        </w:rPr>
        <w:t xml:space="preserve">éviter des discussions </w:t>
      </w:r>
      <w:r w:rsidR="00DB7B47">
        <w:rPr>
          <w:lang w:val="fr-CH"/>
        </w:rPr>
        <w:t>concernant</w:t>
      </w:r>
      <w:r>
        <w:rPr>
          <w:lang w:val="fr-CH"/>
        </w:rPr>
        <w:t xml:space="preserve"> de nouvelles attributions.</w:t>
      </w:r>
    </w:p>
    <w:p w14:paraId="3605A413" w14:textId="5A123726" w:rsidR="001D1868" w:rsidRDefault="001D1868" w:rsidP="00230E21">
      <w:pPr>
        <w:rPr>
          <w:lang w:val="fr-CH"/>
        </w:rPr>
      </w:pPr>
      <w:r>
        <w:rPr>
          <w:lang w:val="fr-CH"/>
        </w:rPr>
        <w:t xml:space="preserve">La Suède </w:t>
      </w:r>
      <w:r w:rsidR="00DB7B47">
        <w:rPr>
          <w:lang w:val="fr-CH"/>
        </w:rPr>
        <w:t>remarque</w:t>
      </w:r>
      <w:r>
        <w:rPr>
          <w:lang w:val="fr-CH"/>
        </w:rPr>
        <w:t xml:space="preserve"> que d</w:t>
      </w:r>
      <w:r w:rsidR="00230E21">
        <w:rPr>
          <w:lang w:val="fr-CH"/>
        </w:rPr>
        <w:t>'</w:t>
      </w:r>
      <w:r>
        <w:rPr>
          <w:lang w:val="fr-CH"/>
        </w:rPr>
        <w:t xml:space="preserve">autres </w:t>
      </w:r>
      <w:r w:rsidR="00DB7B47">
        <w:rPr>
          <w:lang w:val="fr-CH"/>
        </w:rPr>
        <w:t>E</w:t>
      </w:r>
      <w:r>
        <w:rPr>
          <w:lang w:val="fr-CH"/>
        </w:rPr>
        <w:t xml:space="preserve">tats Membres ont soumis des propositions concernant la partie inférieure du spectre (entre 6 et 10 GHz) et les </w:t>
      </w:r>
      <w:r w:rsidR="00230E21">
        <w:rPr>
          <w:lang w:val="fr-CH"/>
        </w:rPr>
        <w:t>bandes</w:t>
      </w:r>
      <w:r>
        <w:rPr>
          <w:lang w:val="fr-CH"/>
        </w:rPr>
        <w:t xml:space="preserve"> comprises entre 25 et 30 GHz, </w:t>
      </w:r>
      <w:r w:rsidR="00230E21">
        <w:rPr>
          <w:lang w:val="fr-CH"/>
        </w:rPr>
        <w:t>dont l'inclusion dans les études</w:t>
      </w:r>
      <w:r>
        <w:rPr>
          <w:lang w:val="fr-CH"/>
        </w:rPr>
        <w:t xml:space="preserve"> pourrait être appuyé</w:t>
      </w:r>
      <w:r w:rsidR="00230E21">
        <w:rPr>
          <w:lang w:val="fr-CH"/>
        </w:rPr>
        <w:t>e</w:t>
      </w:r>
      <w:r>
        <w:rPr>
          <w:lang w:val="fr-CH"/>
        </w:rPr>
        <w:t>.</w:t>
      </w:r>
    </w:p>
    <w:p w14:paraId="29515409" w14:textId="44E2C9BA" w:rsidR="001D1868" w:rsidRDefault="001D1868" w:rsidP="00230E21">
      <w:pPr>
        <w:rPr>
          <w:lang w:val="fr-CH"/>
        </w:rPr>
      </w:pPr>
      <w:r>
        <w:rPr>
          <w:lang w:val="fr-CH"/>
        </w:rPr>
        <w:t>Il est à noter qu</w:t>
      </w:r>
      <w:r w:rsidR="00230E21">
        <w:rPr>
          <w:lang w:val="fr-CH"/>
        </w:rPr>
        <w:t>'</w:t>
      </w:r>
      <w:r>
        <w:rPr>
          <w:lang w:val="fr-CH"/>
        </w:rPr>
        <w:t>il est proposé d</w:t>
      </w:r>
      <w:r w:rsidR="00230E21">
        <w:rPr>
          <w:lang w:val="fr-CH"/>
        </w:rPr>
        <w:t>'</w:t>
      </w:r>
      <w:r>
        <w:rPr>
          <w:lang w:val="fr-CH"/>
        </w:rPr>
        <w:t xml:space="preserve">étudier </w:t>
      </w:r>
      <w:r w:rsidR="00230E21">
        <w:rPr>
          <w:lang w:val="fr-CH"/>
        </w:rPr>
        <w:t>les</w:t>
      </w:r>
      <w:r>
        <w:rPr>
          <w:lang w:val="fr-CH"/>
        </w:rPr>
        <w:t xml:space="preserve"> bandes de fréquences dans le cadre de la préparation de la CMR-19. </w:t>
      </w:r>
      <w:r w:rsidR="00230E21">
        <w:rPr>
          <w:lang w:val="fr-CH"/>
        </w:rPr>
        <w:t>Sur la base</w:t>
      </w:r>
      <w:r>
        <w:rPr>
          <w:lang w:val="fr-CH"/>
        </w:rPr>
        <w:t xml:space="preserve"> des résultats des études, la CMR-19 devrait déci</w:t>
      </w:r>
      <w:r w:rsidR="00230E21">
        <w:rPr>
          <w:lang w:val="fr-CH"/>
        </w:rPr>
        <w:t>der</w:t>
      </w:r>
      <w:r>
        <w:rPr>
          <w:lang w:val="fr-CH"/>
        </w:rPr>
        <w:t xml:space="preserve"> </w:t>
      </w:r>
      <w:r w:rsidR="00230E21">
        <w:rPr>
          <w:lang w:val="fr-CH"/>
        </w:rPr>
        <w:t>d</w:t>
      </w:r>
      <w:r>
        <w:rPr>
          <w:lang w:val="fr-CH"/>
        </w:rPr>
        <w:t>es bandes qui devraient être identifiées pour les IMT.</w:t>
      </w:r>
    </w:p>
    <w:p w14:paraId="31D8A849" w14:textId="5FBCCBD7" w:rsidR="001D1868" w:rsidRPr="001D1868" w:rsidRDefault="001D1868" w:rsidP="00230E21">
      <w:pPr>
        <w:pStyle w:val="Headingb"/>
        <w:rPr>
          <w:lang w:val="fr-CH"/>
        </w:rPr>
      </w:pPr>
      <w:r w:rsidRPr="001D1868">
        <w:rPr>
          <w:lang w:val="fr-CH"/>
        </w:rPr>
        <w:t>Propositions</w:t>
      </w:r>
    </w:p>
    <w:p w14:paraId="1AF5DEB5" w14:textId="7F6558BA" w:rsidR="001D1868" w:rsidRDefault="001D1868" w:rsidP="00230E21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Les gammes de fréquences proposées par les groupes régionaux devraient </w:t>
      </w:r>
      <w:r w:rsidR="00230E21">
        <w:rPr>
          <w:lang w:val="fr-CH"/>
        </w:rPr>
        <w:t>comprendre les différentes</w:t>
      </w:r>
      <w:r>
        <w:rPr>
          <w:lang w:val="fr-CH"/>
        </w:rPr>
        <w:t xml:space="preserve"> bandes de fréquences </w:t>
      </w:r>
      <w:r w:rsidR="00230E21">
        <w:rPr>
          <w:lang w:val="fr-CH"/>
        </w:rPr>
        <w:t>à étudier</w:t>
      </w:r>
      <w:r>
        <w:rPr>
          <w:lang w:val="fr-CH"/>
        </w:rPr>
        <w:t xml:space="preserve"> au titre du nouveau point de l</w:t>
      </w:r>
      <w:r w:rsidR="00230E21">
        <w:rPr>
          <w:lang w:val="fr-CH"/>
        </w:rPr>
        <w:t>'</w:t>
      </w:r>
      <w:r>
        <w:rPr>
          <w:lang w:val="fr-CH"/>
        </w:rPr>
        <w:t>ordre du jour.</w:t>
      </w:r>
    </w:p>
    <w:p w14:paraId="129DBBAF" w14:textId="3227B388" w:rsidR="001D1868" w:rsidRDefault="001D1868" w:rsidP="00230E21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Les études devraient </w:t>
      </w:r>
      <w:r w:rsidR="00230E21">
        <w:rPr>
          <w:lang w:val="fr-CH"/>
        </w:rPr>
        <w:t>en outre</w:t>
      </w:r>
      <w:r>
        <w:rPr>
          <w:lang w:val="fr-CH"/>
        </w:rPr>
        <w:t xml:space="preserve"> porter sur d</w:t>
      </w:r>
      <w:r w:rsidR="00230E21">
        <w:rPr>
          <w:lang w:val="fr-CH"/>
        </w:rPr>
        <w:t>'</w:t>
      </w:r>
      <w:r>
        <w:rPr>
          <w:lang w:val="fr-CH"/>
        </w:rPr>
        <w:t>autres gammes de fréquences, déjà attribuées au service mobile à titre primaire, ayant la faveur d</w:t>
      </w:r>
      <w:r w:rsidR="00230E21">
        <w:rPr>
          <w:lang w:val="fr-CH"/>
        </w:rPr>
        <w:t>'</w:t>
      </w:r>
      <w:r>
        <w:rPr>
          <w:lang w:val="fr-CH"/>
        </w:rPr>
        <w:t>une administration.</w:t>
      </w:r>
    </w:p>
    <w:p w14:paraId="245051C8" w14:textId="083238C7" w:rsidR="001D1868" w:rsidRDefault="001D1868" w:rsidP="00DB1FCE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Les gammes de fréquences </w:t>
      </w:r>
      <w:r w:rsidR="00230E21">
        <w:rPr>
          <w:lang w:val="fr-CH"/>
        </w:rPr>
        <w:t>à étudier</w:t>
      </w:r>
      <w:r>
        <w:rPr>
          <w:lang w:val="fr-CH"/>
        </w:rPr>
        <w:t xml:space="preserve"> devraient </w:t>
      </w:r>
      <w:r w:rsidR="00230E21">
        <w:rPr>
          <w:lang w:val="fr-CH"/>
        </w:rPr>
        <w:t>représenter</w:t>
      </w:r>
      <w:r>
        <w:rPr>
          <w:lang w:val="fr-CH"/>
        </w:rPr>
        <w:t xml:space="preserve"> une quantité </w:t>
      </w:r>
      <w:r w:rsidR="00230E21">
        <w:rPr>
          <w:lang w:val="fr-CH"/>
        </w:rPr>
        <w:t xml:space="preserve">suffisante </w:t>
      </w:r>
      <w:r>
        <w:rPr>
          <w:lang w:val="fr-CH"/>
        </w:rPr>
        <w:t>de spectre dans les gammes 6-10 GHz et 10-30 GHz, en plus des bandes au-dessus de 30</w:t>
      </w:r>
      <w:r w:rsidR="00DB1FCE">
        <w:rPr>
          <w:lang w:val="fr-CH"/>
        </w:rPr>
        <w:t> </w:t>
      </w:r>
      <w:r>
        <w:rPr>
          <w:lang w:val="fr-CH"/>
        </w:rPr>
        <w:t>GHz.</w:t>
      </w:r>
    </w:p>
    <w:p w14:paraId="215545C0" w14:textId="4385E9B3" w:rsidR="00230E21" w:rsidRDefault="00230E21" w:rsidP="00230E21">
      <w:pPr>
        <w:pStyle w:val="enumlev1"/>
        <w:rPr>
          <w:lang w:val="fr-CH"/>
        </w:rPr>
      </w:pPr>
      <w:r>
        <w:rPr>
          <w:lang w:val="fr-CH"/>
        </w:rPr>
        <w:t>–</w:t>
      </w:r>
      <w:r w:rsidR="001D1868">
        <w:rPr>
          <w:lang w:val="fr-CH"/>
        </w:rPr>
        <w:tab/>
        <w:t>La quantité de spectre devrait être suffisante pour garantir que la CMR-19 sera en mesure de répondre aux besoins.</w:t>
      </w:r>
    </w:p>
    <w:p w14:paraId="16B84742" w14:textId="77777777" w:rsidR="00230E21" w:rsidRDefault="00230E21" w:rsidP="0032202E">
      <w:pPr>
        <w:pStyle w:val="Reasons"/>
      </w:pPr>
    </w:p>
    <w:p w14:paraId="36927C74" w14:textId="77777777" w:rsidR="00230E21" w:rsidRDefault="00230E21">
      <w:pPr>
        <w:jc w:val="center"/>
      </w:pPr>
      <w:r>
        <w:t>______________</w:t>
      </w:r>
    </w:p>
    <w:p w14:paraId="03636221" w14:textId="77777777" w:rsidR="00230E21" w:rsidRDefault="00230E21" w:rsidP="00230E21">
      <w:pPr>
        <w:pStyle w:val="enumlev1"/>
        <w:rPr>
          <w:lang w:val="fr-CH"/>
        </w:rPr>
      </w:pPr>
    </w:p>
    <w:sectPr w:rsidR="00230E21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371E5" w14:textId="77777777" w:rsidR="00581D16" w:rsidRDefault="00581D16">
      <w:r>
        <w:separator/>
      </w:r>
    </w:p>
  </w:endnote>
  <w:endnote w:type="continuationSeparator" w:id="0">
    <w:p w14:paraId="32E9797E" w14:textId="77777777" w:rsidR="00581D16" w:rsidRDefault="0058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CC9FF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549C7">
      <w:rPr>
        <w:noProof/>
        <w:lang w:val="en-US"/>
      </w:rPr>
      <w:t>P:\FRA\ITU-R\CONF-R\CMR15\000\078ADD02F.docx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655E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49C7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598BC" w14:textId="6F01E57D" w:rsidR="00936D25" w:rsidRDefault="00DA655E" w:rsidP="001D186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549C7">
      <w:t>P:\FRA\ITU-R\CONF-R\CMR15\000\078ADD02F.docx</w:t>
    </w:r>
    <w:r>
      <w:fldChar w:fldCharType="end"/>
    </w:r>
    <w:r w:rsidR="001D1868">
      <w:t xml:space="preserve"> </w:t>
    </w:r>
    <w:r w:rsidR="00CD3182">
      <w:t>(</w:t>
    </w:r>
    <w:r w:rsidR="00CC1FF8">
      <w:t>388935</w:t>
    </w:r>
    <w:r w:rsidR="00CD3182">
      <w:t>)</w:t>
    </w:r>
    <w:r w:rsidR="00936D25">
      <w:rPr>
        <w:lang w:val="en-US"/>
      </w:rPr>
      <w:tab/>
    </w:r>
    <w:r w:rsidR="00936D25">
      <w:fldChar w:fldCharType="begin"/>
    </w:r>
    <w:r w:rsidR="00936D25">
      <w:instrText xml:space="preserve"> SAVEDATE \@ DD.MM.YY </w:instrText>
    </w:r>
    <w:r w:rsidR="00936D25">
      <w:fldChar w:fldCharType="separate"/>
    </w:r>
    <w:r>
      <w:t>26.10.15</w:t>
    </w:r>
    <w:r w:rsidR="00936D25">
      <w:fldChar w:fldCharType="end"/>
    </w:r>
    <w:r w:rsidR="00936D25">
      <w:rPr>
        <w:lang w:val="en-US"/>
      </w:rPr>
      <w:tab/>
    </w:r>
    <w:r w:rsidR="00936D25">
      <w:fldChar w:fldCharType="begin"/>
    </w:r>
    <w:r w:rsidR="00936D25">
      <w:instrText xml:space="preserve"> PRINTDATE \@ DD.MM.YY </w:instrText>
    </w:r>
    <w:r w:rsidR="00936D25">
      <w:fldChar w:fldCharType="separate"/>
    </w:r>
    <w:r w:rsidR="00A549C7">
      <w:t>23.10.15</w:t>
    </w:r>
    <w:r w:rsidR="00936D2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8E858" w14:textId="52ED271A" w:rsidR="00936D25" w:rsidRPr="002B26FC" w:rsidRDefault="00DA655E" w:rsidP="00CC1FF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549C7">
      <w:t>P:\FRA\ITU-R\CONF-R\CMR15\000\078ADD02F.docx</w:t>
    </w:r>
    <w:r>
      <w:fldChar w:fldCharType="end"/>
    </w:r>
    <w:r w:rsidR="002B26FC">
      <w:t xml:space="preserve"> (</w:t>
    </w:r>
    <w:r w:rsidR="00CC1FF8">
      <w:t>388935</w:t>
    </w:r>
    <w:r w:rsidR="002B26FC">
      <w:t>)</w:t>
    </w:r>
    <w:r w:rsidR="00936D25">
      <w:rPr>
        <w:lang w:val="en-US"/>
      </w:rPr>
      <w:tab/>
    </w:r>
    <w:r w:rsidR="00936D25">
      <w:fldChar w:fldCharType="begin"/>
    </w:r>
    <w:r w:rsidR="00936D25">
      <w:instrText xml:space="preserve"> SAVEDATE \@ DD.MM.YY </w:instrText>
    </w:r>
    <w:r w:rsidR="00936D25">
      <w:fldChar w:fldCharType="separate"/>
    </w:r>
    <w:r>
      <w:t>26.10.15</w:t>
    </w:r>
    <w:r w:rsidR="00936D25">
      <w:fldChar w:fldCharType="end"/>
    </w:r>
    <w:r w:rsidR="00936D25">
      <w:rPr>
        <w:lang w:val="en-US"/>
      </w:rPr>
      <w:tab/>
    </w:r>
    <w:r w:rsidR="00936D25">
      <w:fldChar w:fldCharType="begin"/>
    </w:r>
    <w:r w:rsidR="00936D25">
      <w:instrText xml:space="preserve"> PRINTDATE \@ DD.MM.YY </w:instrText>
    </w:r>
    <w:r w:rsidR="00936D25">
      <w:fldChar w:fldCharType="separate"/>
    </w:r>
    <w:r w:rsidR="00A549C7">
      <w:t>23.10.15</w:t>
    </w:r>
    <w:r w:rsidR="00936D2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DB438" w14:textId="77777777" w:rsidR="00581D16" w:rsidRDefault="00581D16">
      <w:r>
        <w:rPr>
          <w:b/>
        </w:rPr>
        <w:t>_______________</w:t>
      </w:r>
    </w:p>
  </w:footnote>
  <w:footnote w:type="continuationSeparator" w:id="0">
    <w:p w14:paraId="2E6A3D6A" w14:textId="77777777" w:rsidR="00581D16" w:rsidRDefault="0058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04C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A655E">
      <w:rPr>
        <w:noProof/>
      </w:rPr>
      <w:t>2</w:t>
    </w:r>
    <w:r>
      <w:fldChar w:fldCharType="end"/>
    </w:r>
  </w:p>
  <w:p w14:paraId="61090603" w14:textId="3692884B" w:rsidR="004F1F8E" w:rsidRDefault="004F1F8E" w:rsidP="00CC1FF8">
    <w:pPr>
      <w:pStyle w:val="Header"/>
    </w:pPr>
    <w:r>
      <w:t>CMR1</w:t>
    </w:r>
    <w:r w:rsidR="002C28A4">
      <w:t>5</w:t>
    </w:r>
    <w:r>
      <w:t>/</w:t>
    </w:r>
    <w:r w:rsidR="00CC1FF8">
      <w:t>78</w:t>
    </w:r>
    <w:r w:rsidR="006A4B45">
      <w:t>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F290C06"/>
    <w:multiLevelType w:val="hybridMultilevel"/>
    <w:tmpl w:val="59FA39F2"/>
    <w:lvl w:ilvl="0" w:tplc="5826FDF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1BA9"/>
    <w:rsid w:val="00016648"/>
    <w:rsid w:val="00017B7C"/>
    <w:rsid w:val="00031F82"/>
    <w:rsid w:val="0003522F"/>
    <w:rsid w:val="00080E2C"/>
    <w:rsid w:val="000A4755"/>
    <w:rsid w:val="000B2E0C"/>
    <w:rsid w:val="000B3D0C"/>
    <w:rsid w:val="001167B9"/>
    <w:rsid w:val="001267A0"/>
    <w:rsid w:val="00130033"/>
    <w:rsid w:val="0015203F"/>
    <w:rsid w:val="00160C64"/>
    <w:rsid w:val="0018169B"/>
    <w:rsid w:val="0019352B"/>
    <w:rsid w:val="001960D0"/>
    <w:rsid w:val="001D1868"/>
    <w:rsid w:val="001F17E8"/>
    <w:rsid w:val="001F367B"/>
    <w:rsid w:val="00204306"/>
    <w:rsid w:val="00225AA3"/>
    <w:rsid w:val="00230E21"/>
    <w:rsid w:val="00232FD2"/>
    <w:rsid w:val="0026554E"/>
    <w:rsid w:val="002721B7"/>
    <w:rsid w:val="002A4622"/>
    <w:rsid w:val="002A6F8F"/>
    <w:rsid w:val="002B17E5"/>
    <w:rsid w:val="002B26FC"/>
    <w:rsid w:val="002C0EBF"/>
    <w:rsid w:val="002C28A4"/>
    <w:rsid w:val="00315AFE"/>
    <w:rsid w:val="0033684D"/>
    <w:rsid w:val="003502F0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B789B"/>
    <w:rsid w:val="004C5D37"/>
    <w:rsid w:val="004D01FC"/>
    <w:rsid w:val="004E28C3"/>
    <w:rsid w:val="004E5CBE"/>
    <w:rsid w:val="004F1F8E"/>
    <w:rsid w:val="00512A32"/>
    <w:rsid w:val="00581D16"/>
    <w:rsid w:val="00586CF2"/>
    <w:rsid w:val="005B5787"/>
    <w:rsid w:val="005C001E"/>
    <w:rsid w:val="005C3768"/>
    <w:rsid w:val="005C5DF2"/>
    <w:rsid w:val="005C6980"/>
    <w:rsid w:val="005C6C3F"/>
    <w:rsid w:val="005F18BA"/>
    <w:rsid w:val="005F2475"/>
    <w:rsid w:val="00613635"/>
    <w:rsid w:val="0062093D"/>
    <w:rsid w:val="0062746C"/>
    <w:rsid w:val="00637ECF"/>
    <w:rsid w:val="00647B59"/>
    <w:rsid w:val="00690C7B"/>
    <w:rsid w:val="006A4B45"/>
    <w:rsid w:val="006D4724"/>
    <w:rsid w:val="00701BAE"/>
    <w:rsid w:val="00721F04"/>
    <w:rsid w:val="00724106"/>
    <w:rsid w:val="00730E95"/>
    <w:rsid w:val="007426B9"/>
    <w:rsid w:val="007578B8"/>
    <w:rsid w:val="00764342"/>
    <w:rsid w:val="00774362"/>
    <w:rsid w:val="00786598"/>
    <w:rsid w:val="00791F31"/>
    <w:rsid w:val="007A04E8"/>
    <w:rsid w:val="007E3EFB"/>
    <w:rsid w:val="00840197"/>
    <w:rsid w:val="00846FE2"/>
    <w:rsid w:val="00851625"/>
    <w:rsid w:val="00862F66"/>
    <w:rsid w:val="00863C0A"/>
    <w:rsid w:val="00867D21"/>
    <w:rsid w:val="008A3120"/>
    <w:rsid w:val="008A31BE"/>
    <w:rsid w:val="008D41BE"/>
    <w:rsid w:val="008D58D3"/>
    <w:rsid w:val="008E25FA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549C7"/>
    <w:rsid w:val="00A571E3"/>
    <w:rsid w:val="00A606C3"/>
    <w:rsid w:val="00A83B09"/>
    <w:rsid w:val="00A84541"/>
    <w:rsid w:val="00AC7780"/>
    <w:rsid w:val="00AE36A0"/>
    <w:rsid w:val="00B00294"/>
    <w:rsid w:val="00B23D19"/>
    <w:rsid w:val="00B53051"/>
    <w:rsid w:val="00B5319F"/>
    <w:rsid w:val="00B64FD0"/>
    <w:rsid w:val="00B97477"/>
    <w:rsid w:val="00BA5BD0"/>
    <w:rsid w:val="00BB1D82"/>
    <w:rsid w:val="00BF26E7"/>
    <w:rsid w:val="00C53FCA"/>
    <w:rsid w:val="00C76BAF"/>
    <w:rsid w:val="00C814B9"/>
    <w:rsid w:val="00CA4764"/>
    <w:rsid w:val="00CC17C4"/>
    <w:rsid w:val="00CC1FF8"/>
    <w:rsid w:val="00CD3182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2F1E"/>
    <w:rsid w:val="00DA655E"/>
    <w:rsid w:val="00DB1FCE"/>
    <w:rsid w:val="00DB6594"/>
    <w:rsid w:val="00DB7B47"/>
    <w:rsid w:val="00DC402B"/>
    <w:rsid w:val="00DD7880"/>
    <w:rsid w:val="00DE0932"/>
    <w:rsid w:val="00E03A27"/>
    <w:rsid w:val="00E0473F"/>
    <w:rsid w:val="00E049F1"/>
    <w:rsid w:val="00E37A25"/>
    <w:rsid w:val="00E4280C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438BE7"/>
  <w15:docId w15:val="{A9F2FCB6-1272-4548-BF61-690916C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character" w:customStyle="1" w:styleId="CallChar">
    <w:name w:val="Call Char"/>
    <w:basedOn w:val="DefaultParagraphFont"/>
    <w:link w:val="Call"/>
    <w:locked/>
    <w:rsid w:val="00791F31"/>
    <w:rPr>
      <w:rFonts w:ascii="Times New Roman" w:hAnsi="Times New Roman"/>
      <w:i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rsid w:val="008E25FA"/>
    <w:rPr>
      <w:rFonts w:ascii="Times New Roman" w:hAnsi="Times New Roman"/>
      <w:sz w:val="24"/>
      <w:lang w:val="fr-FR" w:eastAsia="en-US"/>
    </w:rPr>
  </w:style>
  <w:style w:type="paragraph" w:styleId="Date">
    <w:name w:val="Date"/>
    <w:basedOn w:val="Normal"/>
    <w:next w:val="Normal"/>
    <w:link w:val="DateChar"/>
    <w:rsid w:val="008E25FA"/>
  </w:style>
  <w:style w:type="character" w:customStyle="1" w:styleId="DateChar">
    <w:name w:val="Date Char"/>
    <w:basedOn w:val="DefaultParagraphFont"/>
    <w:link w:val="Date"/>
    <w:rsid w:val="008E25FA"/>
    <w:rPr>
      <w:rFonts w:ascii="Times New Roman" w:hAnsi="Times New Roman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DD7880"/>
    <w:rPr>
      <w:rFonts w:ascii="Times New Roman Bold" w:hAnsi="Times New Roman Bold"/>
      <w:b/>
      <w:sz w:val="2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B53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319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319F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319F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531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319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R15-WRC15-C-0025!A22!MSW-F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EFDB6-7A1E-443A-8A3C-8678C37D822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2a1a8c5-2265-4ebc-b7a0-2071e2c5c9bb"/>
    <ds:schemaRef ds:uri="http://purl.org/dc/terms/"/>
    <ds:schemaRef ds:uri="996b2e75-67fd-4955-a3b0-5ab9934cb50b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739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R15-WRC15-C-0025!A22!MSW-F</vt:lpstr>
    </vt:vector>
  </TitlesOfParts>
  <Manager>Secrétariat général - Pool</Manager>
  <Company>Union internationale des télécommunications (UIT)</Company>
  <LinksUpToDate>false</LinksUpToDate>
  <CharactersWithSpaces>4572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R15-WRC15-C-0025!A22!MSW-F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10</cp:revision>
  <cp:lastPrinted>2015-10-23T18:01:00Z</cp:lastPrinted>
  <dcterms:created xsi:type="dcterms:W3CDTF">2015-10-23T17:44:00Z</dcterms:created>
  <dcterms:modified xsi:type="dcterms:W3CDTF">2015-10-26T22:25:00Z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