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A4FD2"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9A4FD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A4FD2" w:rsidRDefault="003E1608" w:rsidP="009A4FD2">
            <w:pPr>
              <w:pStyle w:val="Adress"/>
              <w:framePr w:hSpace="0" w:wrap="auto" w:xAlign="left" w:yAlign="inline"/>
              <w:rPr>
                <w:rtl/>
              </w:rPr>
            </w:pPr>
            <w:r w:rsidRPr="009A4FD2">
              <w:rPr>
                <w:rtl/>
              </w:rPr>
              <w:t xml:space="preserve">الإضافة </w:t>
            </w:r>
            <w:r w:rsidRPr="009A4FD2">
              <w:t>2</w:t>
            </w:r>
            <w:r w:rsidRPr="009A4FD2">
              <w:br/>
            </w:r>
            <w:r w:rsidRPr="009A4FD2">
              <w:rPr>
                <w:rtl/>
              </w:rPr>
              <w:t xml:space="preserve">للوثيقة </w:t>
            </w:r>
            <w:r w:rsidRPr="009A4FD2">
              <w:t>78-</w:t>
            </w:r>
            <w:r w:rsidR="009A4FD2" w:rsidRPr="009A4FD2">
              <w:t>A</w:t>
            </w:r>
          </w:p>
        </w:tc>
      </w:tr>
      <w:tr w:rsidR="00764079" w:rsidTr="003E1608">
        <w:trPr>
          <w:cantSplit/>
        </w:trPr>
        <w:tc>
          <w:tcPr>
            <w:tcW w:w="6619" w:type="dxa"/>
            <w:shd w:val="clear" w:color="auto" w:fill="auto"/>
          </w:tcPr>
          <w:p w:rsidR="00764079" w:rsidRPr="009A4FD2" w:rsidRDefault="00764079" w:rsidP="00D44350">
            <w:pPr>
              <w:pStyle w:val="Adress"/>
              <w:framePr w:hSpace="0" w:wrap="auto" w:xAlign="left" w:yAlign="inline"/>
              <w:rPr>
                <w:rtl/>
              </w:rPr>
            </w:pPr>
          </w:p>
        </w:tc>
        <w:tc>
          <w:tcPr>
            <w:tcW w:w="3053" w:type="dxa"/>
            <w:shd w:val="clear" w:color="auto" w:fill="auto"/>
            <w:vAlign w:val="center"/>
          </w:tcPr>
          <w:p w:rsidR="00764079" w:rsidRPr="009A4FD2" w:rsidRDefault="00764079" w:rsidP="00D44350">
            <w:pPr>
              <w:pStyle w:val="Adress"/>
              <w:framePr w:hSpace="0" w:wrap="auto" w:xAlign="left" w:yAlign="inline"/>
              <w:rPr>
                <w:rtl/>
              </w:rPr>
            </w:pPr>
            <w:r w:rsidRPr="009A4FD2">
              <w:rPr>
                <w:rFonts w:eastAsia="SimSun"/>
              </w:rPr>
              <w:t>19</w:t>
            </w:r>
            <w:r w:rsidRPr="009A4FD2">
              <w:rPr>
                <w:rFonts w:eastAsia="SimSun"/>
                <w:rtl/>
              </w:rPr>
              <w:t xml:space="preserve"> أكتوبر </w:t>
            </w:r>
            <w:r w:rsidRPr="009A4FD2">
              <w:rPr>
                <w:rFonts w:eastAsia="SimSun"/>
              </w:rPr>
              <w:t>2015</w:t>
            </w:r>
          </w:p>
        </w:tc>
      </w:tr>
      <w:tr w:rsidR="00764079" w:rsidTr="003E1608">
        <w:trPr>
          <w:cantSplit/>
        </w:trPr>
        <w:tc>
          <w:tcPr>
            <w:tcW w:w="6619" w:type="dxa"/>
          </w:tcPr>
          <w:p w:rsidR="00764079" w:rsidRPr="009A4FD2" w:rsidRDefault="00764079" w:rsidP="00D44350">
            <w:pPr>
              <w:pStyle w:val="Adress"/>
              <w:framePr w:hSpace="0" w:wrap="auto" w:xAlign="left" w:yAlign="inline"/>
              <w:rPr>
                <w:rFonts w:eastAsia="SimSun" w:hint="eastAsia"/>
                <w:rtl/>
              </w:rPr>
            </w:pPr>
          </w:p>
        </w:tc>
        <w:tc>
          <w:tcPr>
            <w:tcW w:w="3053" w:type="dxa"/>
            <w:vAlign w:val="center"/>
          </w:tcPr>
          <w:p w:rsidR="00764079" w:rsidRPr="009A4FD2" w:rsidRDefault="00764079" w:rsidP="00D44350">
            <w:pPr>
              <w:pStyle w:val="Adress"/>
              <w:framePr w:hSpace="0" w:wrap="auto" w:xAlign="left" w:yAlign="inline"/>
              <w:rPr>
                <w:rFonts w:eastAsia="SimSun" w:hint="eastAsia"/>
              </w:rPr>
            </w:pPr>
            <w:r w:rsidRPr="009A4FD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السويد</w:t>
            </w:r>
          </w:p>
        </w:tc>
      </w:tr>
      <w:tr w:rsidR="00764079" w:rsidTr="003E1608">
        <w:trPr>
          <w:cantSplit/>
        </w:trPr>
        <w:tc>
          <w:tcPr>
            <w:tcW w:w="9672" w:type="dxa"/>
            <w:gridSpan w:val="2"/>
          </w:tcPr>
          <w:p w:rsidR="00764079" w:rsidRPr="00BD6EF3" w:rsidRDefault="009A4FD2"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A4FD2">
            <w:pPr>
              <w:pStyle w:val="Agendaitem"/>
              <w:spacing w:before="240" w:line="192" w:lineRule="auto"/>
            </w:pPr>
            <w:r w:rsidRPr="008204AC">
              <w:rPr>
                <w:rtl/>
              </w:rPr>
              <w:t xml:space="preserve">البنـد </w:t>
            </w:r>
            <w:r w:rsidR="009A4FD2">
              <w:t>10</w:t>
            </w:r>
            <w:r w:rsidRPr="008204AC">
              <w:rPr>
                <w:rtl/>
              </w:rPr>
              <w:t xml:space="preserve"> من جدول الأعمال</w:t>
            </w:r>
          </w:p>
        </w:tc>
      </w:tr>
    </w:tbl>
    <w:p w:rsidR="00BE4A66" w:rsidRPr="00431196" w:rsidRDefault="00E953EB" w:rsidP="0064190B">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64190B">
        <w:rPr>
          <w:rFonts w:eastAsia="SimSun" w:hint="eastAsia"/>
          <w:rtl/>
        </w:rPr>
        <w:t> </w:t>
      </w:r>
      <w:r w:rsidRPr="00431196">
        <w:rPr>
          <w:rFonts w:eastAsia="SimSun"/>
        </w:rPr>
        <w:t>7</w:t>
      </w:r>
      <w:r w:rsidRPr="00431196">
        <w:rPr>
          <w:rFonts w:eastAsia="SimSun" w:hint="cs"/>
          <w:rtl/>
        </w:rPr>
        <w:t xml:space="preserve"> من الاتفاقية،</w:t>
      </w:r>
    </w:p>
    <w:p w:rsidR="00F16602" w:rsidRDefault="00E27C41" w:rsidP="00E27C41">
      <w:pPr>
        <w:pStyle w:val="Headingb"/>
        <w:rPr>
          <w:rtl/>
        </w:rPr>
      </w:pPr>
      <w:r>
        <w:rPr>
          <w:rFonts w:hint="cs"/>
          <w:rtl/>
        </w:rPr>
        <w:t>مقدمة</w:t>
      </w:r>
    </w:p>
    <w:p w:rsidR="00E27C41" w:rsidRDefault="00E27C41" w:rsidP="0064190B">
      <w:pPr>
        <w:rPr>
          <w:noProof/>
          <w:lang w:bidi="ar-EG"/>
        </w:rPr>
      </w:pPr>
      <w:r>
        <w:rPr>
          <w:rFonts w:hint="cs"/>
          <w:rtl/>
          <w:lang w:eastAsia="zh-CN" w:bidi="ar-EG"/>
        </w:rPr>
        <w:t>يطلب البند</w:t>
      </w:r>
      <w:r w:rsidR="0064190B">
        <w:rPr>
          <w:rFonts w:hint="eastAsia"/>
          <w:rtl/>
          <w:lang w:eastAsia="zh-CN" w:bidi="ar-EG"/>
        </w:rPr>
        <w:t> </w:t>
      </w:r>
      <w:r>
        <w:rPr>
          <w:lang w:eastAsia="zh-CN" w:bidi="ar-EG"/>
        </w:rPr>
        <w:t>10</w:t>
      </w:r>
      <w:r>
        <w:rPr>
          <w:rFonts w:hint="cs"/>
          <w:rtl/>
          <w:lang w:eastAsia="zh-CN" w:bidi="ar-EG"/>
        </w:rPr>
        <w:t xml:space="preserve"> من المؤتمر العالمي للاتصالات الراديوية لعام</w:t>
      </w:r>
      <w:r w:rsidR="008539D0">
        <w:rPr>
          <w:rFonts w:hint="eastAsia"/>
          <w:rtl/>
          <w:lang w:eastAsia="zh-CN" w:bidi="ar-EG"/>
        </w:rPr>
        <w:t> </w:t>
      </w:r>
      <w:r>
        <w:rPr>
          <w:lang w:eastAsia="zh-CN" w:bidi="ar-EG"/>
        </w:rPr>
        <w:t>2015</w:t>
      </w:r>
      <w:r>
        <w:rPr>
          <w:rFonts w:hint="cs"/>
          <w:rtl/>
          <w:lang w:eastAsia="zh-CN" w:bidi="ar-EG"/>
        </w:rPr>
        <w:t xml:space="preserve"> </w:t>
      </w:r>
      <w:r w:rsidRPr="00B357E9">
        <w:rPr>
          <w:noProof/>
          <w:rtl/>
          <w:lang w:bidi="ar-EG"/>
        </w:rPr>
        <w:t>توجيه توصيات للمجلس بالبنود التي يلزم إدراجها في</w:t>
      </w:r>
      <w:r>
        <w:rPr>
          <w:rFonts w:hint="cs"/>
          <w:noProof/>
          <w:rtl/>
          <w:lang w:bidi="ar-EG"/>
        </w:rPr>
        <w:t> </w:t>
      </w:r>
      <w:r w:rsidRPr="00B357E9">
        <w:rPr>
          <w:noProof/>
          <w:rtl/>
          <w:lang w:bidi="ar-EG"/>
        </w:rPr>
        <w:t>جدول أعمال المؤتمر العالمي</w:t>
      </w:r>
      <w:r w:rsidR="00CA09A4">
        <w:rPr>
          <w:rFonts w:hint="cs"/>
          <w:noProof/>
          <w:rtl/>
          <w:lang w:bidi="ar-EG"/>
        </w:rPr>
        <w:t xml:space="preserve"> المقبل</w:t>
      </w:r>
      <w:r w:rsidRPr="00B357E9">
        <w:rPr>
          <w:noProof/>
          <w:rtl/>
          <w:lang w:bidi="ar-EG"/>
        </w:rPr>
        <w:t xml:space="preserve"> للاتصالات الراديوية</w:t>
      </w:r>
      <w:r>
        <w:rPr>
          <w:rFonts w:hint="cs"/>
          <w:noProof/>
          <w:rtl/>
          <w:lang w:bidi="ar-EG"/>
        </w:rPr>
        <w:t>،</w:t>
      </w:r>
      <w:r w:rsidR="00CA09A4">
        <w:rPr>
          <w:noProof/>
          <w:rtl/>
          <w:lang w:bidi="ar-EG"/>
        </w:rPr>
        <w:t xml:space="preserve"> وإبداء وجهة نظره </w:t>
      </w:r>
      <w:r w:rsidR="00CA09A4">
        <w:rPr>
          <w:rFonts w:hint="cs"/>
          <w:noProof/>
          <w:rtl/>
          <w:lang w:bidi="ar-EG"/>
        </w:rPr>
        <w:t>بشأن</w:t>
      </w:r>
      <w:r w:rsidRPr="00B357E9">
        <w:rPr>
          <w:noProof/>
          <w:rtl/>
          <w:lang w:bidi="ar-EG"/>
        </w:rPr>
        <w:t xml:space="preserve"> جدول الأ</w:t>
      </w:r>
      <w:r w:rsidR="00CA09A4">
        <w:rPr>
          <w:noProof/>
          <w:rtl/>
          <w:lang w:bidi="ar-EG"/>
        </w:rPr>
        <w:t>عمال التمهيدي للمؤتمر اللاحق و</w:t>
      </w:r>
      <w:r w:rsidR="00CA09A4">
        <w:rPr>
          <w:rFonts w:hint="cs"/>
          <w:noProof/>
          <w:rtl/>
          <w:lang w:bidi="ar-EG"/>
        </w:rPr>
        <w:t>بشأن</w:t>
      </w:r>
      <w:r w:rsidRPr="00B357E9">
        <w:rPr>
          <w:noProof/>
          <w:rtl/>
          <w:lang w:bidi="ar-EG"/>
        </w:rPr>
        <w:t xml:space="preserve"> بنود أخرى يمكن إدراجها في</w:t>
      </w:r>
      <w:r w:rsidR="0064190B">
        <w:rPr>
          <w:rFonts w:hint="cs"/>
          <w:noProof/>
          <w:rtl/>
          <w:lang w:bidi="ar-EG"/>
        </w:rPr>
        <w:t> </w:t>
      </w:r>
      <w:r w:rsidRPr="00B357E9">
        <w:rPr>
          <w:noProof/>
          <w:rtl/>
          <w:lang w:bidi="ar-EG"/>
        </w:rPr>
        <w:t>جداول الأعمال للمؤتمرات المقبلة، مع مراعاة القرار</w:t>
      </w:r>
      <w:r w:rsidR="0064190B">
        <w:rPr>
          <w:rFonts w:hint="eastAsia"/>
          <w:noProof/>
          <w:rtl/>
          <w:lang w:bidi="ar-EG"/>
        </w:rPr>
        <w:t> </w:t>
      </w:r>
      <w:r w:rsidR="00CA09A4" w:rsidRPr="001A5C99">
        <w:rPr>
          <w:noProof/>
          <w:lang w:bidi="ar-EG"/>
        </w:rPr>
        <w:t>80</w:t>
      </w:r>
      <w:r w:rsidR="00CA09A4">
        <w:rPr>
          <w:noProof/>
          <w:lang w:bidi="ar-EG"/>
        </w:rPr>
        <w:t>8</w:t>
      </w:r>
      <w:r w:rsidRPr="001A5C99">
        <w:rPr>
          <w:noProof/>
          <w:lang w:bidi="ar-EG"/>
        </w:rPr>
        <w:t> (WRC</w:t>
      </w:r>
      <w:r>
        <w:rPr>
          <w:noProof/>
          <w:lang w:bidi="ar-EG"/>
        </w:rPr>
        <w:noBreakHyphen/>
      </w:r>
      <w:r w:rsidR="00CA09A4">
        <w:rPr>
          <w:noProof/>
          <w:lang w:bidi="ar-EG"/>
        </w:rPr>
        <w:t>12</w:t>
      </w:r>
      <w:r w:rsidRPr="001A5C99">
        <w:rPr>
          <w:noProof/>
          <w:lang w:bidi="ar-EG"/>
        </w:rPr>
        <w:t>)</w:t>
      </w:r>
      <w:r w:rsidR="00CA09A4">
        <w:rPr>
          <w:rFonts w:hint="cs"/>
          <w:noProof/>
          <w:rtl/>
          <w:lang w:bidi="ar-EG"/>
        </w:rPr>
        <w:t>.</w:t>
      </w:r>
    </w:p>
    <w:p w:rsidR="00CA09A4" w:rsidRDefault="00CA09A4" w:rsidP="0064190B">
      <w:pPr>
        <w:rPr>
          <w:noProof/>
          <w:rtl/>
          <w:lang w:bidi="ar-EG"/>
        </w:rPr>
      </w:pPr>
      <w:r>
        <w:rPr>
          <w:rFonts w:hint="cs"/>
          <w:noProof/>
          <w:rtl/>
          <w:lang w:bidi="ar-EG"/>
        </w:rPr>
        <w:t>والغرض من هذا المقترح في</w:t>
      </w:r>
      <w:r w:rsidR="0064190B">
        <w:rPr>
          <w:rFonts w:hint="eastAsia"/>
          <w:noProof/>
          <w:rtl/>
          <w:lang w:bidi="ar-EG"/>
        </w:rPr>
        <w:t> </w:t>
      </w:r>
      <w:r>
        <w:rPr>
          <w:rFonts w:hint="cs"/>
          <w:noProof/>
          <w:rtl/>
          <w:lang w:bidi="ar-EG"/>
        </w:rPr>
        <w:t>إطار البند</w:t>
      </w:r>
      <w:r w:rsidR="0064190B">
        <w:rPr>
          <w:rFonts w:hint="eastAsia"/>
          <w:noProof/>
          <w:rtl/>
          <w:lang w:bidi="ar-EG"/>
        </w:rPr>
        <w:t> </w:t>
      </w:r>
      <w:r>
        <w:rPr>
          <w:noProof/>
          <w:lang w:bidi="ar-EG"/>
        </w:rPr>
        <w:t>10</w:t>
      </w:r>
      <w:r>
        <w:rPr>
          <w:rFonts w:hint="cs"/>
          <w:noProof/>
          <w:rtl/>
          <w:lang w:bidi="ar-EG"/>
        </w:rPr>
        <w:t xml:space="preserve"> من جدول الأعمال هو ضمان </w:t>
      </w:r>
      <w:r w:rsidR="007F0231">
        <w:rPr>
          <w:rFonts w:hint="cs"/>
          <w:noProof/>
          <w:rtl/>
          <w:lang w:bidi="ar-EG"/>
        </w:rPr>
        <w:t xml:space="preserve">أن </w:t>
      </w:r>
      <w:r w:rsidR="008B4D99">
        <w:rPr>
          <w:rFonts w:hint="cs"/>
          <w:noProof/>
          <w:rtl/>
          <w:lang w:bidi="ar-EG"/>
        </w:rPr>
        <w:t>يكون بمقدور الاتحاد الاستجابة</w:t>
      </w:r>
      <w:r w:rsidR="007F0231">
        <w:rPr>
          <w:rFonts w:hint="cs"/>
          <w:noProof/>
          <w:rtl/>
          <w:lang w:bidi="ar-EG"/>
        </w:rPr>
        <w:t xml:space="preserve"> في</w:t>
      </w:r>
      <w:r w:rsidR="0064190B">
        <w:rPr>
          <w:rFonts w:hint="eastAsia"/>
          <w:noProof/>
          <w:rtl/>
          <w:lang w:bidi="ar-EG"/>
        </w:rPr>
        <w:t> </w:t>
      </w:r>
      <w:r w:rsidR="007F0231">
        <w:rPr>
          <w:rFonts w:hint="cs"/>
          <w:noProof/>
          <w:rtl/>
          <w:lang w:bidi="ar-EG"/>
        </w:rPr>
        <w:t>الوقت المناسب للاحتياجات الناشئة للاتصالات الراديوية من خلال كفالة توفير قدر كاف من الطيف لتلبية متطلبات السوق.</w:t>
      </w:r>
    </w:p>
    <w:p w:rsidR="00A94987" w:rsidRPr="0064190B" w:rsidRDefault="0061615C" w:rsidP="0064190B">
      <w:pPr>
        <w:rPr>
          <w:noProof/>
          <w:spacing w:val="-6"/>
          <w:lang w:bidi="ar-EG"/>
        </w:rPr>
      </w:pPr>
      <w:r w:rsidRPr="0064190B">
        <w:rPr>
          <w:rFonts w:hint="cs"/>
          <w:noProof/>
          <w:spacing w:val="-6"/>
          <w:rtl/>
          <w:lang w:bidi="ar-EG"/>
        </w:rPr>
        <w:t>وتؤيد السويد المقترح الأور</w:t>
      </w:r>
      <w:r w:rsidR="00FA6278">
        <w:rPr>
          <w:rFonts w:hint="cs"/>
          <w:noProof/>
          <w:spacing w:val="-6"/>
          <w:rtl/>
        </w:rPr>
        <w:t>و</w:t>
      </w:r>
      <w:r w:rsidRPr="0064190B">
        <w:rPr>
          <w:rFonts w:hint="cs"/>
          <w:noProof/>
          <w:spacing w:val="-6"/>
          <w:rtl/>
          <w:lang w:bidi="ar-EG"/>
        </w:rPr>
        <w:t>بي المشترك بشأن البند</w:t>
      </w:r>
      <w:r w:rsidR="0064190B" w:rsidRPr="0064190B">
        <w:rPr>
          <w:rFonts w:hint="eastAsia"/>
          <w:noProof/>
          <w:spacing w:val="-6"/>
          <w:rtl/>
          <w:lang w:bidi="ar-EG"/>
        </w:rPr>
        <w:t> </w:t>
      </w:r>
      <w:r w:rsidRPr="0064190B">
        <w:rPr>
          <w:noProof/>
          <w:spacing w:val="-6"/>
          <w:lang w:bidi="ar-EG"/>
        </w:rPr>
        <w:t>10</w:t>
      </w:r>
      <w:r w:rsidRPr="0064190B">
        <w:rPr>
          <w:rFonts w:hint="cs"/>
          <w:noProof/>
          <w:spacing w:val="-6"/>
          <w:rtl/>
          <w:lang w:bidi="ar-EG"/>
        </w:rPr>
        <w:t xml:space="preserve"> من جدول الأعمال (الإضافة</w:t>
      </w:r>
      <w:r w:rsidR="0064190B" w:rsidRPr="0064190B">
        <w:rPr>
          <w:rFonts w:hint="eastAsia"/>
          <w:noProof/>
          <w:spacing w:val="-6"/>
          <w:rtl/>
          <w:lang w:bidi="ar-EG"/>
        </w:rPr>
        <w:t> </w:t>
      </w:r>
      <w:r w:rsidRPr="0064190B">
        <w:rPr>
          <w:noProof/>
          <w:spacing w:val="-6"/>
          <w:lang w:bidi="ar-EG"/>
        </w:rPr>
        <w:t>25</w:t>
      </w:r>
      <w:r w:rsidRPr="0064190B">
        <w:rPr>
          <w:rFonts w:hint="cs"/>
          <w:noProof/>
          <w:spacing w:val="-6"/>
          <w:rtl/>
          <w:lang w:bidi="ar-EG"/>
        </w:rPr>
        <w:t xml:space="preserve"> إلى الوثيقة</w:t>
      </w:r>
      <w:r w:rsidR="0064190B" w:rsidRPr="0064190B">
        <w:rPr>
          <w:rFonts w:hint="eastAsia"/>
          <w:noProof/>
          <w:spacing w:val="-6"/>
          <w:rtl/>
          <w:lang w:bidi="ar-EG"/>
        </w:rPr>
        <w:t> </w:t>
      </w:r>
      <w:r w:rsidRPr="0064190B">
        <w:rPr>
          <w:noProof/>
          <w:spacing w:val="-6"/>
          <w:lang w:bidi="ar-EG"/>
        </w:rPr>
        <w:t>9</w:t>
      </w:r>
      <w:r w:rsidRPr="0064190B">
        <w:rPr>
          <w:rFonts w:hint="cs"/>
          <w:noProof/>
          <w:spacing w:val="-6"/>
          <w:rtl/>
          <w:lang w:bidi="ar-EG"/>
        </w:rPr>
        <w:t xml:space="preserve"> لهذا المؤتمر) باستثناء المقترح المتعلق بالبند</w:t>
      </w:r>
      <w:r w:rsidR="0064190B" w:rsidRPr="0064190B">
        <w:rPr>
          <w:rFonts w:hint="eastAsia"/>
          <w:noProof/>
          <w:spacing w:val="-6"/>
          <w:rtl/>
          <w:lang w:bidi="ar-EG"/>
        </w:rPr>
        <w:t> </w:t>
      </w:r>
      <w:r w:rsidRPr="0064190B">
        <w:rPr>
          <w:noProof/>
          <w:spacing w:val="-6"/>
          <w:lang w:bidi="ar-EG"/>
        </w:rPr>
        <w:t>1.1</w:t>
      </w:r>
      <w:r w:rsidRPr="0064190B">
        <w:rPr>
          <w:rFonts w:hint="cs"/>
          <w:noProof/>
          <w:spacing w:val="-6"/>
          <w:rtl/>
          <w:lang w:bidi="ar-EG"/>
        </w:rPr>
        <w:t xml:space="preserve"> من جدول الأعمال (النظر في</w:t>
      </w:r>
      <w:r w:rsidR="0064190B" w:rsidRPr="0064190B">
        <w:rPr>
          <w:rFonts w:hint="eastAsia"/>
          <w:noProof/>
          <w:spacing w:val="-6"/>
          <w:rtl/>
          <w:lang w:bidi="ar-EG"/>
        </w:rPr>
        <w:t> </w:t>
      </w:r>
      <w:r w:rsidRPr="0064190B">
        <w:rPr>
          <w:rFonts w:hint="cs"/>
          <w:noProof/>
          <w:spacing w:val="-6"/>
          <w:rtl/>
          <w:lang w:bidi="ar-EG"/>
        </w:rPr>
        <w:t xml:space="preserve">منح توزيعات إضافية من الطيف </w:t>
      </w:r>
      <w:r w:rsidR="00025B72" w:rsidRPr="0064190B">
        <w:rPr>
          <w:rFonts w:hint="cs"/>
          <w:noProof/>
          <w:spacing w:val="-6"/>
          <w:rtl/>
          <w:lang w:bidi="ar-EG"/>
        </w:rPr>
        <w:t>للخدمة المتنقلة الساتلية على أساس أولي وتحديد نطاقات تردد للاتصالات المتنقلة الدولية، وفقاً للقرار</w:t>
      </w:r>
      <w:r w:rsidR="0064190B" w:rsidRPr="0064190B">
        <w:rPr>
          <w:rFonts w:hint="eastAsia"/>
          <w:noProof/>
          <w:spacing w:val="-6"/>
          <w:rtl/>
          <w:lang w:bidi="ar-EG"/>
        </w:rPr>
        <w:t> </w:t>
      </w:r>
      <w:r w:rsidR="00025B72" w:rsidRPr="0064190B">
        <w:rPr>
          <w:spacing w:val="-6"/>
        </w:rPr>
        <w:t>[EUR</w:t>
      </w:r>
      <w:r w:rsidR="0064190B" w:rsidRPr="0064190B">
        <w:rPr>
          <w:spacing w:val="-6"/>
        </w:rPr>
        <w:noBreakHyphen/>
      </w:r>
      <w:r w:rsidR="00025B72" w:rsidRPr="0064190B">
        <w:rPr>
          <w:spacing w:val="-6"/>
        </w:rPr>
        <w:t>A25</w:t>
      </w:r>
      <w:r w:rsidR="0064190B" w:rsidRPr="0064190B">
        <w:rPr>
          <w:spacing w:val="-6"/>
        </w:rPr>
        <w:noBreakHyphen/>
      </w:r>
      <w:r w:rsidR="00025B72" w:rsidRPr="0064190B">
        <w:rPr>
          <w:spacing w:val="-6"/>
        </w:rPr>
        <w:t>1]</w:t>
      </w:r>
      <w:r w:rsidR="0064190B" w:rsidRPr="0064190B">
        <w:rPr>
          <w:rFonts w:hint="eastAsia"/>
          <w:spacing w:val="-6"/>
        </w:rPr>
        <w:t> </w:t>
      </w:r>
      <w:r w:rsidR="00025B72" w:rsidRPr="0064190B">
        <w:rPr>
          <w:spacing w:val="-6"/>
        </w:rPr>
        <w:t>(WRC</w:t>
      </w:r>
      <w:r w:rsidR="0064190B" w:rsidRPr="0064190B">
        <w:rPr>
          <w:spacing w:val="-6"/>
        </w:rPr>
        <w:noBreakHyphen/>
      </w:r>
      <w:r w:rsidR="00025B72" w:rsidRPr="0064190B">
        <w:rPr>
          <w:spacing w:val="-6"/>
        </w:rPr>
        <w:t>15)</w:t>
      </w:r>
      <w:r w:rsidR="00025B72" w:rsidRPr="0064190B">
        <w:rPr>
          <w:rFonts w:hint="cs"/>
          <w:spacing w:val="-6"/>
          <w:rtl/>
        </w:rPr>
        <w:t>). وتتجاوز النطاقات المقترحة للدراسة، باستثناء واحد،</w:t>
      </w:r>
      <w:r w:rsidR="0064190B" w:rsidRPr="0064190B">
        <w:rPr>
          <w:rFonts w:hint="cs"/>
          <w:spacing w:val="-6"/>
          <w:rtl/>
          <w:lang w:bidi="ar-EG"/>
        </w:rPr>
        <w:t xml:space="preserve"> </w:t>
      </w:r>
      <w:r w:rsidR="0064190B" w:rsidRPr="0064190B">
        <w:rPr>
          <w:spacing w:val="-6"/>
          <w:lang w:bidi="ar-EG"/>
        </w:rPr>
        <w:t>GHz 31</w:t>
      </w:r>
      <w:r w:rsidR="00025B72" w:rsidRPr="0064190B">
        <w:rPr>
          <w:rFonts w:hint="cs"/>
          <w:spacing w:val="-6"/>
          <w:rtl/>
        </w:rPr>
        <w:t>.</w:t>
      </w:r>
    </w:p>
    <w:p w:rsidR="00A94987" w:rsidRDefault="00A94987" w:rsidP="00A94987">
      <w:pPr>
        <w:pStyle w:val="Headingb"/>
      </w:pPr>
      <w:r w:rsidRPr="00025B72">
        <w:rPr>
          <w:rFonts w:hint="cs"/>
          <w:rtl/>
        </w:rPr>
        <w:t xml:space="preserve">الاتصالات المتنقلة الدولية فوق </w:t>
      </w:r>
      <w:r w:rsidRPr="00025B72">
        <w:t>GHz 6</w:t>
      </w:r>
    </w:p>
    <w:p w:rsidR="00FA6278" w:rsidRDefault="00025B72" w:rsidP="00FA6278">
      <w:pPr>
        <w:rPr>
          <w:rtl/>
          <w:lang w:bidi="ar-EG"/>
        </w:rPr>
      </w:pPr>
      <w:r>
        <w:rPr>
          <w:rFonts w:hint="cs"/>
          <w:rtl/>
        </w:rPr>
        <w:t>مع الأخذ في</w:t>
      </w:r>
      <w:r w:rsidR="0064190B">
        <w:rPr>
          <w:rFonts w:hint="eastAsia"/>
          <w:rtl/>
        </w:rPr>
        <w:t> </w:t>
      </w:r>
      <w:r>
        <w:rPr>
          <w:rFonts w:hint="cs"/>
          <w:rtl/>
        </w:rPr>
        <w:t>الاعتبار أن ثمة خصائص مختلفة للترددات في</w:t>
      </w:r>
      <w:r w:rsidR="0064190B">
        <w:rPr>
          <w:rFonts w:hint="eastAsia"/>
          <w:rtl/>
        </w:rPr>
        <w:t> </w:t>
      </w:r>
      <w:r>
        <w:rPr>
          <w:rFonts w:hint="cs"/>
          <w:rtl/>
        </w:rPr>
        <w:t xml:space="preserve">أجزاء مختلفة من الطيف وأنه لا تزال ثمة دراسات جارية فيما يتعلق بالتنفيذ العملي للاتصالات المتنقلة الدولية فوق </w:t>
      </w:r>
      <w:r w:rsidR="00B05AE6" w:rsidRPr="00025B72">
        <w:t>GHz 6</w:t>
      </w:r>
      <w:r w:rsidR="00B05AE6">
        <w:rPr>
          <w:rFonts w:hint="cs"/>
          <w:rtl/>
        </w:rPr>
        <w:t>، فإن المقترح من بلدان عديدة لدراسة النطاقات فوق</w:t>
      </w:r>
      <w:r w:rsidR="0064190B">
        <w:rPr>
          <w:rFonts w:hint="cs"/>
          <w:rtl/>
        </w:rPr>
        <w:t xml:space="preserve"> </w:t>
      </w:r>
      <w:r w:rsidR="0064190B">
        <w:t>GHz 31</w:t>
      </w:r>
      <w:r w:rsidR="00B05AE6">
        <w:rPr>
          <w:rFonts w:hint="cs"/>
          <w:rtl/>
        </w:rPr>
        <w:t xml:space="preserve"> وحدها قد </w:t>
      </w:r>
      <w:r w:rsidR="00B05AE6">
        <w:rPr>
          <w:rFonts w:hint="cs"/>
          <w:rtl/>
        </w:rPr>
        <w:lastRenderedPageBreak/>
        <w:t>يكون غير كاف.</w:t>
      </w:r>
      <w:r w:rsidR="00CE4800">
        <w:rPr>
          <w:rFonts w:hint="cs"/>
          <w:rtl/>
        </w:rPr>
        <w:t xml:space="preserve"> ودراسة نطاقات التردد</w:t>
      </w:r>
      <w:r w:rsidR="00FA6278">
        <w:rPr>
          <w:rFonts w:hint="cs"/>
          <w:rtl/>
        </w:rPr>
        <w:t xml:space="preserve"> </w:t>
      </w:r>
      <w:r w:rsidR="00CE4800">
        <w:rPr>
          <w:rFonts w:hint="cs"/>
          <w:rtl/>
        </w:rPr>
        <w:t>فوق</w:t>
      </w:r>
      <w:r w:rsidR="00FA6278">
        <w:rPr>
          <w:rFonts w:hint="eastAsia"/>
          <w:rtl/>
          <w:lang w:bidi="ar-EG"/>
        </w:rPr>
        <w:t> </w:t>
      </w:r>
      <w:r w:rsidR="00FA6278">
        <w:rPr>
          <w:lang w:bidi="ar-EG"/>
        </w:rPr>
        <w:t>GHz 31/24</w:t>
      </w:r>
      <w:r w:rsidR="00FA6278">
        <w:rPr>
          <w:rFonts w:hint="cs"/>
          <w:rtl/>
        </w:rPr>
        <w:t xml:space="preserve"> </w:t>
      </w:r>
      <w:r w:rsidR="00CE4800">
        <w:rPr>
          <w:rFonts w:hint="cs"/>
          <w:rtl/>
          <w:lang w:bidi="ar-EG"/>
        </w:rPr>
        <w:t>وحدها قد لا</w:t>
      </w:r>
      <w:r w:rsidR="00FA6278">
        <w:rPr>
          <w:rFonts w:hint="eastAsia"/>
          <w:rtl/>
          <w:lang w:bidi="ar-EG"/>
        </w:rPr>
        <w:t> </w:t>
      </w:r>
      <w:r w:rsidR="00CE4800">
        <w:rPr>
          <w:rFonts w:hint="cs"/>
          <w:rtl/>
          <w:lang w:bidi="ar-EG"/>
        </w:rPr>
        <w:t>يكون كافياً لضمان أن يكون بمقدور الاتحاد الاستجابة في</w:t>
      </w:r>
      <w:r w:rsidR="0064190B">
        <w:rPr>
          <w:rFonts w:hint="eastAsia"/>
          <w:rtl/>
          <w:lang w:bidi="ar-EG"/>
        </w:rPr>
        <w:t> </w:t>
      </w:r>
      <w:r w:rsidR="00CE4800">
        <w:rPr>
          <w:rFonts w:hint="cs"/>
          <w:rtl/>
          <w:lang w:bidi="ar-EG"/>
        </w:rPr>
        <w:t>الوقت المناسب لاحتياجات المستخدمين.</w:t>
      </w:r>
    </w:p>
    <w:p w:rsidR="00A94987" w:rsidRDefault="008B4D99" w:rsidP="00FA6278">
      <w:pPr>
        <w:rPr>
          <w:rtl/>
          <w:lang w:bidi="ar-EG"/>
        </w:rPr>
      </w:pPr>
      <w:r>
        <w:rPr>
          <w:rFonts w:hint="cs"/>
          <w:rtl/>
          <w:lang w:bidi="ar-EG"/>
        </w:rPr>
        <w:t>كما تجدر الإشارة إلى أن الدراسات قد تظهر أن بعض النطاقات لا</w:t>
      </w:r>
      <w:r w:rsidR="0064190B">
        <w:rPr>
          <w:rFonts w:hint="eastAsia"/>
          <w:rtl/>
          <w:lang w:bidi="ar-EG"/>
        </w:rPr>
        <w:t> </w:t>
      </w:r>
      <w:r>
        <w:rPr>
          <w:rFonts w:hint="cs"/>
          <w:rtl/>
          <w:lang w:bidi="ar-EG"/>
        </w:rPr>
        <w:t>تناسب الاتصالات المتنقلة الدولية. ونظراً إلى أن الغرض هو حصر الدراسات في</w:t>
      </w:r>
      <w:r w:rsidR="0064190B">
        <w:rPr>
          <w:rFonts w:hint="eastAsia"/>
          <w:rtl/>
          <w:lang w:bidi="ar-EG"/>
        </w:rPr>
        <w:t> </w:t>
      </w:r>
      <w:r>
        <w:rPr>
          <w:rFonts w:hint="cs"/>
          <w:rtl/>
          <w:lang w:bidi="ar-EG"/>
        </w:rPr>
        <w:t>نطاقات التردد المعينة (الواردة في</w:t>
      </w:r>
      <w:r w:rsidR="0064190B">
        <w:rPr>
          <w:rFonts w:hint="eastAsia"/>
          <w:rtl/>
          <w:lang w:bidi="ar-EG"/>
        </w:rPr>
        <w:t> </w:t>
      </w:r>
      <w:r>
        <w:rPr>
          <w:rFonts w:hint="cs"/>
          <w:rtl/>
          <w:lang w:bidi="ar-EG"/>
        </w:rPr>
        <w:t>بند جدول الأعمال أو القرار المرفق في</w:t>
      </w:r>
      <w:r w:rsidR="0064190B">
        <w:rPr>
          <w:rFonts w:hint="eastAsia"/>
          <w:rtl/>
          <w:lang w:bidi="ar-EG"/>
        </w:rPr>
        <w:t> </w:t>
      </w:r>
      <w:r>
        <w:rPr>
          <w:rFonts w:hint="cs"/>
          <w:rtl/>
          <w:lang w:bidi="ar-EG"/>
        </w:rPr>
        <w:t>بند جدول الأعمال)، فقد تكون النتيجة هي عدم توفر طيف كاف</w:t>
      </w:r>
      <w:r w:rsidR="00FA6278">
        <w:rPr>
          <w:rFonts w:hint="cs"/>
          <w:rtl/>
          <w:lang w:bidi="ar-EG"/>
        </w:rPr>
        <w:t>ٍ</w:t>
      </w:r>
      <w:r>
        <w:rPr>
          <w:rFonts w:hint="cs"/>
          <w:rtl/>
          <w:lang w:bidi="ar-EG"/>
        </w:rPr>
        <w:t>.</w:t>
      </w:r>
    </w:p>
    <w:p w:rsidR="008B4D99" w:rsidRDefault="008B4D99" w:rsidP="00A94987">
      <w:pPr>
        <w:rPr>
          <w:rtl/>
          <w:lang w:bidi="ar-EG"/>
        </w:rPr>
      </w:pPr>
      <w:r>
        <w:rPr>
          <w:rFonts w:hint="cs"/>
          <w:rtl/>
          <w:lang w:bidi="ar-EG"/>
        </w:rPr>
        <w:t xml:space="preserve">وتقترح السويد </w:t>
      </w:r>
      <w:r w:rsidR="00F95162">
        <w:rPr>
          <w:rFonts w:hint="cs"/>
          <w:rtl/>
          <w:lang w:bidi="ar-EG"/>
        </w:rPr>
        <w:t>اختيار نطاق التردد الإضافي الذي سيكون موضع الدراسة من النطاقات الموزعة بالفعل للخدمة المتنقلة على أساس أولي من أجل تبسيط الدراسات وتجنب النقاشات حول منح توزيعات جديدة.</w:t>
      </w:r>
    </w:p>
    <w:p w:rsidR="00704F4C" w:rsidRDefault="00704F4C" w:rsidP="00DA3121">
      <w:pPr>
        <w:rPr>
          <w:rtl/>
        </w:rPr>
      </w:pPr>
      <w:r>
        <w:rPr>
          <w:rFonts w:hint="cs"/>
          <w:rtl/>
          <w:lang w:bidi="ar-EG"/>
        </w:rPr>
        <w:t xml:space="preserve">وتشير السويد إلى أن ثمة مقترحات من دول أعضاء أخرى فيما يتعلق بالجزء الأدنى من الطيف الترددي (بين </w:t>
      </w:r>
      <w:r>
        <w:rPr>
          <w:lang w:bidi="ar-EG"/>
        </w:rPr>
        <w:t>6</w:t>
      </w:r>
      <w:r>
        <w:rPr>
          <w:rFonts w:hint="cs"/>
          <w:rtl/>
          <w:lang w:bidi="ar-EG"/>
        </w:rPr>
        <w:t xml:space="preserve"> و</w:t>
      </w:r>
      <w:r w:rsidR="0064190B">
        <w:rPr>
          <w:lang w:bidi="ar-EG"/>
        </w:rPr>
        <w:t>GHZ 10</w:t>
      </w:r>
      <w:r>
        <w:rPr>
          <w:rFonts w:hint="cs"/>
          <w:rtl/>
        </w:rPr>
        <w:t>) وبين</w:t>
      </w:r>
      <w:r w:rsidR="00DA3121">
        <w:rPr>
          <w:rFonts w:hint="eastAsia"/>
          <w:rtl/>
        </w:rPr>
        <w:t> </w:t>
      </w:r>
      <w:bookmarkStart w:id="1" w:name="_GoBack"/>
      <w:bookmarkEnd w:id="1"/>
      <w:r>
        <w:t>25</w:t>
      </w:r>
      <w:r>
        <w:rPr>
          <w:rFonts w:hint="cs"/>
          <w:rtl/>
          <w:lang w:bidi="ar-EG"/>
        </w:rPr>
        <w:t xml:space="preserve"> و</w:t>
      </w:r>
      <w:r w:rsidR="0064190B">
        <w:rPr>
          <w:lang w:bidi="ar-EG"/>
        </w:rPr>
        <w:t>GHz 30</w:t>
      </w:r>
      <w:r>
        <w:rPr>
          <w:rFonts w:hint="cs"/>
          <w:rtl/>
        </w:rPr>
        <w:t xml:space="preserve"> يمكن دعمها لتكون موضع دراسة.</w:t>
      </w:r>
    </w:p>
    <w:p w:rsidR="00A94987" w:rsidRDefault="00704F4C" w:rsidP="0064190B">
      <w:pPr>
        <w:rPr>
          <w:lang w:bidi="ar-EG"/>
        </w:rPr>
      </w:pPr>
      <w:r>
        <w:rPr>
          <w:rFonts w:hint="cs"/>
          <w:rtl/>
        </w:rPr>
        <w:t>وجدير بالذكر أن</w:t>
      </w:r>
      <w:r w:rsidR="00AD7101">
        <w:rPr>
          <w:rFonts w:hint="cs"/>
          <w:rtl/>
        </w:rPr>
        <w:t>ه جرى اقتراح</w:t>
      </w:r>
      <w:r>
        <w:rPr>
          <w:rFonts w:hint="cs"/>
          <w:rtl/>
        </w:rPr>
        <w:t xml:space="preserve"> نطاقات التردد </w:t>
      </w:r>
      <w:r w:rsidR="00AD7101">
        <w:rPr>
          <w:rFonts w:hint="cs"/>
          <w:rtl/>
        </w:rPr>
        <w:t>للدراسة في عملية التحضير للمؤتمر العالمي للاتصالات الراديوية لعام</w:t>
      </w:r>
      <w:r w:rsidR="0064190B">
        <w:rPr>
          <w:rFonts w:hint="eastAsia"/>
          <w:rtl/>
        </w:rPr>
        <w:t> </w:t>
      </w:r>
      <w:r w:rsidR="00AD7101">
        <w:t>2019</w:t>
      </w:r>
      <w:r w:rsidR="0064190B">
        <w:rPr>
          <w:rFonts w:hint="eastAsia"/>
          <w:rtl/>
          <w:lang w:bidi="ar-EG"/>
        </w:rPr>
        <w:t> </w:t>
      </w:r>
      <w:r w:rsidR="00AD7101">
        <w:rPr>
          <w:rFonts w:hint="cs"/>
          <w:rtl/>
          <w:lang w:bidi="ar-EG"/>
        </w:rPr>
        <w:t>(</w:t>
      </w:r>
      <w:r w:rsidR="00AD7101" w:rsidRPr="00AB6E89">
        <w:t>WRC</w:t>
      </w:r>
      <w:r w:rsidR="0064190B">
        <w:noBreakHyphen/>
      </w:r>
      <w:r w:rsidR="00AD7101" w:rsidRPr="00AB6E89">
        <w:t>19</w:t>
      </w:r>
      <w:r w:rsidR="00AD7101">
        <w:rPr>
          <w:rFonts w:hint="cs"/>
          <w:rtl/>
        </w:rPr>
        <w:t>). واستناداً إلى نتائج الدراسات، ينبغي للمؤتمر</w:t>
      </w:r>
      <w:r w:rsidR="0064190B">
        <w:rPr>
          <w:rFonts w:hint="eastAsia"/>
          <w:rtl/>
        </w:rPr>
        <w:t> </w:t>
      </w:r>
      <w:r w:rsidR="00AD7101">
        <w:rPr>
          <w:rFonts w:hint="cs"/>
          <w:rtl/>
        </w:rPr>
        <w:t>(</w:t>
      </w:r>
      <w:r w:rsidR="00AD7101" w:rsidRPr="00AB6E89">
        <w:t>WRC</w:t>
      </w:r>
      <w:r w:rsidR="0064190B">
        <w:noBreakHyphen/>
      </w:r>
      <w:r w:rsidR="00AD7101" w:rsidRPr="00AB6E89">
        <w:t>19</w:t>
      </w:r>
      <w:r w:rsidR="00AD7101">
        <w:rPr>
          <w:rFonts w:hint="cs"/>
          <w:rtl/>
        </w:rPr>
        <w:t>) أن يتخذ قراراً بشأن النطاقات التي ينبغي تحديدها للاتصالات المتنقلة الدولية.</w:t>
      </w:r>
    </w:p>
    <w:p w:rsidR="00A94987" w:rsidRDefault="00A94987" w:rsidP="00A94987">
      <w:pPr>
        <w:pStyle w:val="Headingb"/>
        <w:rPr>
          <w:rtl/>
        </w:rPr>
      </w:pPr>
      <w:r>
        <w:rPr>
          <w:rFonts w:hint="cs"/>
          <w:rtl/>
        </w:rPr>
        <w:t>المقترحات</w:t>
      </w:r>
    </w:p>
    <w:p w:rsidR="00A94987" w:rsidRDefault="00E953EB" w:rsidP="0064190B">
      <w:pPr>
        <w:pStyle w:val="enumlev1"/>
        <w:rPr>
          <w:rtl/>
        </w:rPr>
      </w:pPr>
      <w:r>
        <w:rPr>
          <w:rFonts w:hint="eastAsia"/>
          <w:rtl/>
        </w:rPr>
        <w:t>–</w:t>
      </w:r>
      <w:r>
        <w:rPr>
          <w:rFonts w:hint="eastAsia"/>
          <w:rtl/>
        </w:rPr>
        <w:tab/>
      </w:r>
      <w:r w:rsidR="00ED387A">
        <w:rPr>
          <w:rFonts w:hint="cs"/>
          <w:rtl/>
        </w:rPr>
        <w:t>ينبغي إدراج مديات التردد التي اقترحتها المجموعات الإقليمية في</w:t>
      </w:r>
      <w:r w:rsidR="0064190B">
        <w:rPr>
          <w:rFonts w:hint="eastAsia"/>
          <w:rtl/>
        </w:rPr>
        <w:t> </w:t>
      </w:r>
      <w:r w:rsidR="00ED387A">
        <w:rPr>
          <w:rFonts w:hint="cs"/>
          <w:rtl/>
        </w:rPr>
        <w:t>قائمة نطاقات التردد التي ستخضع للدراسة بموجب البند الجديد من جدول الأعمال.</w:t>
      </w:r>
    </w:p>
    <w:p w:rsidR="00E953EB" w:rsidRDefault="00E953EB" w:rsidP="00FA6278">
      <w:pPr>
        <w:pStyle w:val="enumlev1"/>
        <w:rPr>
          <w:rtl/>
        </w:rPr>
      </w:pPr>
      <w:r>
        <w:rPr>
          <w:rFonts w:hint="cs"/>
          <w:rtl/>
        </w:rPr>
        <w:t>–</w:t>
      </w:r>
      <w:r>
        <w:rPr>
          <w:rFonts w:hint="cs"/>
          <w:rtl/>
        </w:rPr>
        <w:tab/>
      </w:r>
      <w:r w:rsidR="00B91FE0">
        <w:rPr>
          <w:rFonts w:hint="cs"/>
          <w:rtl/>
        </w:rPr>
        <w:t xml:space="preserve">كما </w:t>
      </w:r>
      <w:r w:rsidR="00FA6278">
        <w:rPr>
          <w:rFonts w:hint="cs"/>
          <w:rtl/>
        </w:rPr>
        <w:t>ينبغي</w:t>
      </w:r>
      <w:r w:rsidR="00ED387A">
        <w:rPr>
          <w:rFonts w:hint="cs"/>
          <w:rtl/>
        </w:rPr>
        <w:t xml:space="preserve"> إدراج مديات التردد الأخرى، الموزعة بالفعل للخدمة المتنقلة على أساس أولي، </w:t>
      </w:r>
      <w:r w:rsidR="00B91FE0">
        <w:rPr>
          <w:rFonts w:hint="cs"/>
          <w:rtl/>
        </w:rPr>
        <w:t>والتي تدعمها إحدى الإدارات، في</w:t>
      </w:r>
      <w:r w:rsidR="0064190B">
        <w:rPr>
          <w:rFonts w:hint="eastAsia"/>
          <w:rtl/>
        </w:rPr>
        <w:t> </w:t>
      </w:r>
      <w:r w:rsidR="00B91FE0">
        <w:rPr>
          <w:rFonts w:hint="cs"/>
          <w:rtl/>
        </w:rPr>
        <w:t>نطاق الدراسة.</w:t>
      </w:r>
    </w:p>
    <w:p w:rsidR="00E953EB" w:rsidRPr="00B91FE0" w:rsidRDefault="00E953EB" w:rsidP="0064190B">
      <w:pPr>
        <w:pStyle w:val="enumlev1"/>
        <w:rPr>
          <w:rtl/>
          <w:lang w:bidi="ar-EG"/>
        </w:rPr>
      </w:pPr>
      <w:r>
        <w:rPr>
          <w:rFonts w:hint="cs"/>
          <w:rtl/>
        </w:rPr>
        <w:t>–</w:t>
      </w:r>
      <w:r>
        <w:rPr>
          <w:rFonts w:hint="cs"/>
          <w:rtl/>
        </w:rPr>
        <w:tab/>
      </w:r>
      <w:r w:rsidR="00B91FE0">
        <w:rPr>
          <w:rFonts w:hint="cs"/>
          <w:rtl/>
        </w:rPr>
        <w:t>وينبغي لمديات التردد التي ستخضع للدراسة أن تشمل قدراً كافياً من الطيف في</w:t>
      </w:r>
      <w:r w:rsidR="0064190B">
        <w:rPr>
          <w:rFonts w:hint="eastAsia"/>
          <w:rtl/>
        </w:rPr>
        <w:t> </w:t>
      </w:r>
      <w:r w:rsidR="00B91FE0">
        <w:rPr>
          <w:rFonts w:hint="cs"/>
          <w:rtl/>
        </w:rPr>
        <w:t>المديات</w:t>
      </w:r>
      <w:r w:rsidR="0064190B">
        <w:rPr>
          <w:rFonts w:hint="cs"/>
          <w:rtl/>
          <w:lang w:bidi="ar-EG"/>
        </w:rPr>
        <w:t xml:space="preserve"> </w:t>
      </w:r>
      <w:r w:rsidR="0064190B">
        <w:rPr>
          <w:lang w:bidi="ar-EG"/>
        </w:rPr>
        <w:t>GHZ 10</w:t>
      </w:r>
      <w:r w:rsidR="0064190B">
        <w:rPr>
          <w:lang w:bidi="ar-EG"/>
        </w:rPr>
        <w:noBreakHyphen/>
        <w:t>6</w:t>
      </w:r>
      <w:r w:rsidR="00B91FE0">
        <w:rPr>
          <w:rFonts w:hint="cs"/>
          <w:rtl/>
        </w:rPr>
        <w:t xml:space="preserve"> و</w:t>
      </w:r>
      <w:r w:rsidR="0064190B">
        <w:t>GHz </w:t>
      </w:r>
      <w:r w:rsidR="0064190B">
        <w:rPr>
          <w:lang w:bidi="ar-EG"/>
        </w:rPr>
        <w:t>30</w:t>
      </w:r>
      <w:r w:rsidR="0064190B">
        <w:rPr>
          <w:lang w:bidi="ar-EG"/>
        </w:rPr>
        <w:noBreakHyphen/>
        <w:t>10</w:t>
      </w:r>
      <w:r w:rsidR="00B91FE0">
        <w:rPr>
          <w:rFonts w:hint="cs"/>
          <w:rtl/>
        </w:rPr>
        <w:t xml:space="preserve"> إضافة إلى النطاقات التي تفوق</w:t>
      </w:r>
      <w:r w:rsidR="0064190B">
        <w:rPr>
          <w:rFonts w:hint="cs"/>
          <w:rtl/>
        </w:rPr>
        <w:t xml:space="preserve"> </w:t>
      </w:r>
      <w:r w:rsidR="0064190B">
        <w:t>GHz 30</w:t>
      </w:r>
      <w:r w:rsidR="0064190B">
        <w:rPr>
          <w:rFonts w:hint="cs"/>
          <w:rtl/>
        </w:rPr>
        <w:t>.</w:t>
      </w:r>
    </w:p>
    <w:p w:rsidR="00E953EB" w:rsidRPr="00B91FE0" w:rsidRDefault="00E953EB" w:rsidP="0064190B">
      <w:pPr>
        <w:pStyle w:val="enumlev1"/>
        <w:rPr>
          <w:rtl/>
          <w:lang w:bidi="ar-EG"/>
        </w:rPr>
      </w:pPr>
      <w:r>
        <w:rPr>
          <w:rFonts w:hint="cs"/>
          <w:rtl/>
        </w:rPr>
        <w:t>–</w:t>
      </w:r>
      <w:r>
        <w:rPr>
          <w:rFonts w:hint="cs"/>
          <w:rtl/>
        </w:rPr>
        <w:tab/>
      </w:r>
      <w:r w:rsidR="00B91FE0">
        <w:rPr>
          <w:rFonts w:hint="cs"/>
          <w:rtl/>
        </w:rPr>
        <w:t>وينبغي إدراج قدر كاف من الطيف من أجل ضمان أن يكون بمقدور المؤتمر العالمي للاتصالات الراديوية لعام</w:t>
      </w:r>
      <w:r w:rsidR="0064190B">
        <w:rPr>
          <w:rFonts w:hint="eastAsia"/>
          <w:rtl/>
        </w:rPr>
        <w:t> </w:t>
      </w:r>
      <w:r w:rsidR="00B91FE0">
        <w:t>2019</w:t>
      </w:r>
      <w:r w:rsidR="00B91FE0">
        <w:rPr>
          <w:rFonts w:hint="cs"/>
          <w:rtl/>
          <w:lang w:bidi="ar-EG"/>
        </w:rPr>
        <w:t xml:space="preserve"> الاستجابة للاحتياجات.</w:t>
      </w:r>
    </w:p>
    <w:p w:rsidR="00E953EB" w:rsidRDefault="00E953EB" w:rsidP="0064190B">
      <w:pPr>
        <w:pStyle w:val="Reasons"/>
        <w:rPr>
          <w:rtl/>
          <w:lang w:bidi="ar-EG"/>
        </w:rPr>
      </w:pPr>
    </w:p>
    <w:p w:rsidR="0064190B" w:rsidRPr="0064190B" w:rsidRDefault="0064190B" w:rsidP="00FC3B79">
      <w:pPr>
        <w:spacing w:before="480"/>
        <w:jc w:val="center"/>
        <w:rPr>
          <w:rtl/>
          <w:lang w:bidi="ar-EG"/>
        </w:rPr>
      </w:pPr>
      <w:r>
        <w:rPr>
          <w:rFonts w:hint="cs"/>
          <w:rtl/>
          <w:lang w:bidi="ar-EG"/>
        </w:rPr>
        <w:t>___________</w:t>
      </w:r>
    </w:p>
    <w:sectPr w:rsidR="0064190B" w:rsidRPr="0064190B"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94987">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FC3B79">
      <w:rPr>
        <w:noProof/>
        <w:lang w:val="es-ES"/>
      </w:rPr>
      <w:t>P:\ARA\ITU-R\CONF-R\CMR15\000\078ADD02A.docx</w:t>
    </w:r>
    <w:r w:rsidRPr="00CB4300">
      <w:fldChar w:fldCharType="end"/>
    </w:r>
    <w:r w:rsidRPr="00CB4300">
      <w:rPr>
        <w:lang w:val="es-ES"/>
      </w:rPr>
      <w:t xml:space="preserve">  (</w:t>
    </w:r>
    <w:r w:rsidR="00A94987">
      <w:rPr>
        <w:lang w:val="es-ES"/>
      </w:rPr>
      <w:t>388935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A3121">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FC3B79">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94987">
    <w:pPr>
      <w:pStyle w:val="Footer"/>
      <w:rPr>
        <w:lang w:val="es-ES"/>
      </w:rPr>
    </w:pPr>
    <w:r>
      <w:fldChar w:fldCharType="begin"/>
    </w:r>
    <w:r w:rsidRPr="00CB4300">
      <w:rPr>
        <w:lang w:val="es-ES"/>
      </w:rPr>
      <w:instrText xml:space="preserve"> FILENAME \p \* MERGEFORMAT </w:instrText>
    </w:r>
    <w:r>
      <w:fldChar w:fldCharType="separate"/>
    </w:r>
    <w:r w:rsidR="00FC3B79">
      <w:rPr>
        <w:noProof/>
        <w:lang w:val="es-ES"/>
      </w:rPr>
      <w:t>P:\ARA\ITU-R\CONF-R\CMR15\000\078ADD02A.docx</w:t>
    </w:r>
    <w:r>
      <w:fldChar w:fldCharType="end"/>
    </w:r>
    <w:r w:rsidRPr="00CB4300">
      <w:rPr>
        <w:lang w:val="es-ES"/>
      </w:rPr>
      <w:t xml:space="preserve">   (</w:t>
    </w:r>
    <w:r w:rsidR="00A94987">
      <w:rPr>
        <w:lang w:val="es-ES"/>
      </w:rPr>
      <w:t>388935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A3121">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C3B79">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A3121">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78(Add.2)-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5B72"/>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277DF"/>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1615C"/>
    <w:rsid w:val="006315B5"/>
    <w:rsid w:val="0064190B"/>
    <w:rsid w:val="00651343"/>
    <w:rsid w:val="0065562F"/>
    <w:rsid w:val="00680A66"/>
    <w:rsid w:val="00681391"/>
    <w:rsid w:val="006A12AC"/>
    <w:rsid w:val="006A2162"/>
    <w:rsid w:val="006B0D94"/>
    <w:rsid w:val="006B4B90"/>
    <w:rsid w:val="006B658C"/>
    <w:rsid w:val="006D2674"/>
    <w:rsid w:val="006E38D0"/>
    <w:rsid w:val="006E465B"/>
    <w:rsid w:val="006F70BF"/>
    <w:rsid w:val="00704F4C"/>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231"/>
    <w:rsid w:val="007F08CA"/>
    <w:rsid w:val="007F7FC3"/>
    <w:rsid w:val="00810482"/>
    <w:rsid w:val="00817568"/>
    <w:rsid w:val="008204AC"/>
    <w:rsid w:val="008261C2"/>
    <w:rsid w:val="00830D96"/>
    <w:rsid w:val="008455BE"/>
    <w:rsid w:val="008539D0"/>
    <w:rsid w:val="0085569D"/>
    <w:rsid w:val="00855B59"/>
    <w:rsid w:val="0085774F"/>
    <w:rsid w:val="008657CB"/>
    <w:rsid w:val="00866A15"/>
    <w:rsid w:val="0088384B"/>
    <w:rsid w:val="008911EC"/>
    <w:rsid w:val="00893E53"/>
    <w:rsid w:val="008A1137"/>
    <w:rsid w:val="008A1788"/>
    <w:rsid w:val="008A4185"/>
    <w:rsid w:val="008A6552"/>
    <w:rsid w:val="008B4D99"/>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A4FD2"/>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4987"/>
    <w:rsid w:val="00A9645C"/>
    <w:rsid w:val="00AB2A33"/>
    <w:rsid w:val="00AC1275"/>
    <w:rsid w:val="00AC7395"/>
    <w:rsid w:val="00AD690F"/>
    <w:rsid w:val="00AD69DD"/>
    <w:rsid w:val="00AD706D"/>
    <w:rsid w:val="00AD7101"/>
    <w:rsid w:val="00AF41D1"/>
    <w:rsid w:val="00B01623"/>
    <w:rsid w:val="00B033DF"/>
    <w:rsid w:val="00B05AE6"/>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1FE0"/>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09A4"/>
    <w:rsid w:val="00CA298C"/>
    <w:rsid w:val="00CB2BF9"/>
    <w:rsid w:val="00CB4300"/>
    <w:rsid w:val="00CB454E"/>
    <w:rsid w:val="00CC030E"/>
    <w:rsid w:val="00CC57D0"/>
    <w:rsid w:val="00CC68C4"/>
    <w:rsid w:val="00CC79A4"/>
    <w:rsid w:val="00CD0FDE"/>
    <w:rsid w:val="00CE0E68"/>
    <w:rsid w:val="00CE4800"/>
    <w:rsid w:val="00CE5BA4"/>
    <w:rsid w:val="00D25120"/>
    <w:rsid w:val="00D419CB"/>
    <w:rsid w:val="00D44350"/>
    <w:rsid w:val="00D44E3F"/>
    <w:rsid w:val="00D525F5"/>
    <w:rsid w:val="00D535D0"/>
    <w:rsid w:val="00D62C78"/>
    <w:rsid w:val="00D81703"/>
    <w:rsid w:val="00D82929"/>
    <w:rsid w:val="00D84214"/>
    <w:rsid w:val="00D943E5"/>
    <w:rsid w:val="00DA1AE0"/>
    <w:rsid w:val="00DA3121"/>
    <w:rsid w:val="00DC29DD"/>
    <w:rsid w:val="00DC7C0E"/>
    <w:rsid w:val="00DF2A6A"/>
    <w:rsid w:val="00DF3B72"/>
    <w:rsid w:val="00E10821"/>
    <w:rsid w:val="00E165ED"/>
    <w:rsid w:val="00E2489D"/>
    <w:rsid w:val="00E25C06"/>
    <w:rsid w:val="00E26520"/>
    <w:rsid w:val="00E27C41"/>
    <w:rsid w:val="00E343A3"/>
    <w:rsid w:val="00E51BFA"/>
    <w:rsid w:val="00E621A3"/>
    <w:rsid w:val="00E77D29"/>
    <w:rsid w:val="00E833BC"/>
    <w:rsid w:val="00E8580E"/>
    <w:rsid w:val="00E953EB"/>
    <w:rsid w:val="00EA1B76"/>
    <w:rsid w:val="00EA77D7"/>
    <w:rsid w:val="00EC09B9"/>
    <w:rsid w:val="00ED048C"/>
    <w:rsid w:val="00ED387A"/>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95162"/>
    <w:rsid w:val="00FA0D4E"/>
    <w:rsid w:val="00FA6278"/>
    <w:rsid w:val="00FB0753"/>
    <w:rsid w:val="00FB5CC8"/>
    <w:rsid w:val="00FC2CD0"/>
    <w:rsid w:val="00FC3B79"/>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B8CE225-3E84-4ACA-A845-1A30DD8D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R15-WRC15-C-0078!A2!MSW-A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AD3F-9A16-4481-9AF8-65CBA2CE1F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C4FAF4B-70E8-463D-BAB2-3FA24AD0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2744</Characters>
  <Application>Microsoft Office Word</Application>
  <DocSecurity>0</DocSecurity>
  <Lines>68</Lines>
  <Paragraphs>33</Paragraphs>
  <ScaleCrop>false</ScaleCrop>
  <HeadingPairs>
    <vt:vector size="2" baseType="variant">
      <vt:variant>
        <vt:lpstr>Title</vt:lpstr>
      </vt:variant>
      <vt:variant>
        <vt:i4>1</vt:i4>
      </vt:variant>
    </vt:vector>
  </HeadingPairs>
  <TitlesOfParts>
    <vt:vector size="1" baseType="lpstr">
      <vt:lpstr>R15-WRC15-C-0078!A2!MSW-A</vt:lpstr>
    </vt:vector>
  </TitlesOfParts>
  <Manager>General Secretariat - Pool</Manager>
  <Company>International Telecommunication Union (ITU)</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R15-WRC15-C-0078!A2!MSW-A</dc:title>
  <dc:creator>Documents Proposals Manager (DPM)</dc:creator>
  <cp:keywords>DPM_v5.2015.10.230_prod</cp:keywords>
  <cp:lastModifiedBy>Awad, Samy</cp:lastModifiedBy>
  <cp:revision>6</cp:revision>
  <cp:lastPrinted>2015-11-01T16:59:00Z</cp:lastPrinted>
  <dcterms:created xsi:type="dcterms:W3CDTF">2015-11-01T16:53:00Z</dcterms:created>
  <dcterms:modified xsi:type="dcterms:W3CDTF">2015-11-01T18:58:00Z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