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0A0EF3" w:rsidTr="001226EC">
        <w:trPr>
          <w:cantSplit/>
        </w:trPr>
        <w:tc>
          <w:tcPr>
            <w:tcW w:w="6771" w:type="dxa"/>
          </w:tcPr>
          <w:p w:rsidR="005651C9" w:rsidRPr="00FD51E3" w:rsidRDefault="00E65919" w:rsidP="002A2D3F">
            <w:pPr>
              <w:spacing w:before="400" w:after="48" w:line="240" w:lineRule="atLeast"/>
              <w:rPr>
                <w:rFonts w:ascii="Verdana" w:hAnsi="Verdana"/>
                <w:b/>
                <w:bCs/>
                <w:position w:val="6"/>
              </w:rPr>
            </w:pPr>
            <w:bookmarkStart w:id="0" w:name="dtemplate"/>
            <w:bookmarkEnd w:id="0"/>
            <w:r w:rsidRPr="00692C06">
              <w:rPr>
                <w:rFonts w:ascii="Verdana" w:hAnsi="Verdana"/>
                <w:b/>
                <w:bCs/>
                <w:szCs w:val="22"/>
              </w:rPr>
              <w:t>Всемирная конференция радиосвязи (ВКР-</w:t>
            </w:r>
            <w:proofErr w:type="gramStart"/>
            <w:r w:rsidRPr="00692C06">
              <w:rPr>
                <w:rFonts w:ascii="Verdana" w:hAnsi="Verdana"/>
                <w:b/>
                <w:bCs/>
                <w:szCs w:val="22"/>
              </w:rPr>
              <w:t>1</w:t>
            </w:r>
            <w:r w:rsidRPr="00CB5AF7">
              <w:rPr>
                <w:rFonts w:ascii="Verdana" w:hAnsi="Verdana"/>
                <w:b/>
                <w:bCs/>
                <w:szCs w:val="22"/>
              </w:rPr>
              <w:t>5</w:t>
            </w:r>
            <w:r w:rsidRPr="00692C06">
              <w:rPr>
                <w:rFonts w:ascii="Verdana" w:hAnsi="Verdana"/>
                <w:b/>
                <w:bCs/>
                <w:szCs w:val="22"/>
              </w:rPr>
              <w:t>)</w:t>
            </w:r>
            <w:r w:rsidRPr="00692C06">
              <w:rPr>
                <w:rFonts w:ascii="Verdana" w:hAnsi="Verdana"/>
                <w:b/>
                <w:bCs/>
                <w:sz w:val="18"/>
                <w:szCs w:val="18"/>
              </w:rPr>
              <w:br/>
              <w:t>Женева</w:t>
            </w:r>
            <w:proofErr w:type="gramEnd"/>
            <w:r w:rsidRPr="00692C06">
              <w:rPr>
                <w:rFonts w:ascii="Verdana" w:hAnsi="Verdana"/>
                <w:b/>
                <w:bCs/>
                <w:sz w:val="18"/>
                <w:szCs w:val="18"/>
              </w:rPr>
              <w:t>, 2–</w:t>
            </w:r>
            <w:r w:rsidRPr="00CB5AF7">
              <w:rPr>
                <w:rFonts w:ascii="Verdana" w:hAnsi="Verdana"/>
                <w:b/>
                <w:bCs/>
                <w:sz w:val="18"/>
                <w:szCs w:val="18"/>
              </w:rPr>
              <w:t>2</w:t>
            </w:r>
            <w:r w:rsidRPr="00692C06">
              <w:rPr>
                <w:rFonts w:ascii="Verdana" w:hAnsi="Verdana"/>
                <w:b/>
                <w:bCs/>
                <w:sz w:val="18"/>
                <w:szCs w:val="18"/>
              </w:rPr>
              <w:t>7</w:t>
            </w:r>
            <w:r w:rsidRPr="00E65919">
              <w:rPr>
                <w:rFonts w:ascii="Verdana" w:hAnsi="Verdana"/>
                <w:b/>
                <w:bCs/>
                <w:sz w:val="18"/>
                <w:szCs w:val="18"/>
              </w:rPr>
              <w:t xml:space="preserve"> ноября 2015 года</w:t>
            </w:r>
          </w:p>
        </w:tc>
        <w:tc>
          <w:tcPr>
            <w:tcW w:w="3260" w:type="dxa"/>
          </w:tcPr>
          <w:p w:rsidR="005651C9" w:rsidRPr="000A0EF3" w:rsidRDefault="00597005" w:rsidP="00597005">
            <w:pPr>
              <w:spacing w:before="0" w:line="240" w:lineRule="atLeast"/>
              <w:jc w:val="right"/>
              <w:rPr>
                <w:lang w:val="en-US"/>
              </w:rPr>
            </w:pPr>
            <w:bookmarkStart w:id="1" w:name="ditulogo"/>
            <w:bookmarkEnd w:id="1"/>
            <w:r>
              <w:rPr>
                <w:noProof/>
                <w:lang w:val="en-US"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0A0EF3" w:rsidTr="001226EC">
        <w:trPr>
          <w:cantSplit/>
        </w:trPr>
        <w:tc>
          <w:tcPr>
            <w:tcW w:w="6771" w:type="dxa"/>
            <w:tcBorders>
              <w:bottom w:val="single" w:sz="12" w:space="0" w:color="auto"/>
            </w:tcBorders>
          </w:tcPr>
          <w:p w:rsidR="005651C9" w:rsidRPr="000A0EF3" w:rsidRDefault="00597005">
            <w:pPr>
              <w:spacing w:after="48" w:line="240" w:lineRule="atLeast"/>
              <w:rPr>
                <w:b/>
                <w:smallCaps/>
                <w:szCs w:val="22"/>
                <w:lang w:val="en-US"/>
              </w:rPr>
            </w:pPr>
            <w:bookmarkStart w:id="2" w:name="dhead"/>
            <w:r w:rsidRPr="00A85B65">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0A0EF3" w:rsidRDefault="005651C9">
            <w:pPr>
              <w:spacing w:line="240" w:lineRule="atLeast"/>
              <w:rPr>
                <w:rFonts w:ascii="Verdana" w:hAnsi="Verdana"/>
                <w:szCs w:val="22"/>
                <w:lang w:val="en-US"/>
              </w:rPr>
            </w:pPr>
          </w:p>
        </w:tc>
      </w:tr>
      <w:tr w:rsidR="005651C9" w:rsidRPr="000A0EF3" w:rsidTr="001226EC">
        <w:trPr>
          <w:cantSplit/>
        </w:trPr>
        <w:tc>
          <w:tcPr>
            <w:tcW w:w="6771" w:type="dxa"/>
            <w:tcBorders>
              <w:top w:val="single" w:sz="12" w:space="0" w:color="auto"/>
            </w:tcBorders>
          </w:tcPr>
          <w:p w:rsidR="005651C9" w:rsidRPr="000A0EF3" w:rsidRDefault="005651C9" w:rsidP="005651C9">
            <w:pPr>
              <w:spacing w:before="0" w:after="48" w:line="240" w:lineRule="atLeast"/>
              <w:rPr>
                <w:rFonts w:ascii="Verdana" w:hAnsi="Verdana"/>
                <w:b/>
                <w:smallCaps/>
                <w:sz w:val="18"/>
                <w:szCs w:val="22"/>
                <w:lang w:val="en-US"/>
              </w:rPr>
            </w:pPr>
            <w:bookmarkStart w:id="3" w:name="dspace"/>
          </w:p>
        </w:tc>
        <w:tc>
          <w:tcPr>
            <w:tcW w:w="3260" w:type="dxa"/>
            <w:tcBorders>
              <w:top w:val="single" w:sz="12" w:space="0" w:color="auto"/>
            </w:tcBorders>
          </w:tcPr>
          <w:p w:rsidR="005651C9" w:rsidRPr="000A0EF3" w:rsidRDefault="005651C9" w:rsidP="005651C9">
            <w:pPr>
              <w:spacing w:before="0" w:line="240" w:lineRule="atLeast"/>
              <w:rPr>
                <w:rFonts w:ascii="Verdana" w:hAnsi="Verdana"/>
                <w:sz w:val="18"/>
                <w:szCs w:val="22"/>
                <w:lang w:val="en-US"/>
              </w:rPr>
            </w:pPr>
          </w:p>
        </w:tc>
      </w:tr>
      <w:bookmarkEnd w:id="2"/>
      <w:bookmarkEnd w:id="3"/>
      <w:tr w:rsidR="005651C9" w:rsidRPr="000A0EF3" w:rsidTr="001226EC">
        <w:trPr>
          <w:cantSplit/>
        </w:trPr>
        <w:tc>
          <w:tcPr>
            <w:tcW w:w="6771" w:type="dxa"/>
            <w:shd w:val="clear" w:color="auto" w:fill="auto"/>
          </w:tcPr>
          <w:p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260" w:type="dxa"/>
            <w:shd w:val="clear" w:color="auto" w:fill="auto"/>
          </w:tcPr>
          <w:p w:rsidR="005651C9" w:rsidRPr="00AF6456" w:rsidRDefault="002643C2" w:rsidP="00337E30">
            <w:pPr>
              <w:tabs>
                <w:tab w:val="left" w:pos="851"/>
              </w:tabs>
              <w:spacing w:before="0"/>
              <w:rPr>
                <w:rFonts w:ascii="Verdana" w:hAnsi="Verdana"/>
                <w:b/>
                <w:sz w:val="18"/>
                <w:szCs w:val="18"/>
              </w:rPr>
            </w:pPr>
            <w:r>
              <w:rPr>
                <w:rFonts w:ascii="Verdana" w:eastAsia="SimSun" w:hAnsi="Verdana" w:cs="Traditional Arabic"/>
                <w:b/>
                <w:bCs/>
                <w:sz w:val="18"/>
                <w:szCs w:val="18"/>
              </w:rPr>
              <w:t>Документ</w:t>
            </w:r>
            <w:r w:rsidR="005A295E" w:rsidRPr="00AF6456">
              <w:rPr>
                <w:rFonts w:ascii="Verdana" w:eastAsia="SimSun" w:hAnsi="Verdana" w:cs="Traditional Arabic"/>
                <w:b/>
                <w:bCs/>
                <w:sz w:val="18"/>
                <w:szCs w:val="18"/>
              </w:rPr>
              <w:t xml:space="preserve"> </w:t>
            </w:r>
            <w:r w:rsidR="00337E30">
              <w:rPr>
                <w:rFonts w:ascii="Verdana" w:eastAsia="SimSun" w:hAnsi="Verdana" w:cs="Traditional Arabic"/>
                <w:b/>
                <w:bCs/>
                <w:sz w:val="18"/>
                <w:szCs w:val="18"/>
              </w:rPr>
              <w:t>72</w:t>
            </w:r>
            <w:r w:rsidR="005651C9" w:rsidRPr="00AF6456">
              <w:rPr>
                <w:rFonts w:ascii="Verdana" w:hAnsi="Verdana"/>
                <w:b/>
                <w:bCs/>
                <w:sz w:val="18"/>
                <w:szCs w:val="18"/>
              </w:rPr>
              <w:t>-</w:t>
            </w:r>
            <w:r w:rsidR="005A295E" w:rsidRPr="005A295E">
              <w:rPr>
                <w:rFonts w:ascii="Verdana" w:hAnsi="Verdana"/>
                <w:b/>
                <w:bCs/>
                <w:sz w:val="18"/>
                <w:szCs w:val="18"/>
                <w:lang w:val="en-US"/>
              </w:rPr>
              <w:t>R</w:t>
            </w:r>
          </w:p>
        </w:tc>
      </w:tr>
      <w:tr w:rsidR="000F33D8" w:rsidRPr="000A0EF3" w:rsidTr="001226EC">
        <w:trPr>
          <w:cantSplit/>
        </w:trPr>
        <w:tc>
          <w:tcPr>
            <w:tcW w:w="6771" w:type="dxa"/>
            <w:shd w:val="clear" w:color="auto" w:fill="auto"/>
          </w:tcPr>
          <w:p w:rsidR="000F33D8" w:rsidRPr="00AF6456" w:rsidRDefault="000F33D8" w:rsidP="00C266F4">
            <w:pPr>
              <w:spacing w:before="0"/>
              <w:rPr>
                <w:rFonts w:ascii="Verdana" w:hAnsi="Verdana"/>
                <w:b/>
                <w:smallCaps/>
                <w:sz w:val="18"/>
                <w:szCs w:val="22"/>
              </w:rPr>
            </w:pPr>
          </w:p>
        </w:tc>
        <w:tc>
          <w:tcPr>
            <w:tcW w:w="3260" w:type="dxa"/>
            <w:shd w:val="clear" w:color="auto" w:fill="auto"/>
          </w:tcPr>
          <w:p w:rsidR="000F33D8" w:rsidRPr="00DA5630" w:rsidRDefault="000F33D8" w:rsidP="00C266F4">
            <w:pPr>
              <w:spacing w:before="0"/>
              <w:rPr>
                <w:rFonts w:ascii="Verdana" w:hAnsi="Verdana"/>
                <w:sz w:val="18"/>
                <w:szCs w:val="22"/>
              </w:rPr>
            </w:pPr>
            <w:r w:rsidRPr="00DA5630">
              <w:rPr>
                <w:rFonts w:ascii="Verdana" w:hAnsi="Verdana"/>
                <w:b/>
                <w:bCs/>
                <w:sz w:val="18"/>
                <w:szCs w:val="18"/>
              </w:rPr>
              <w:t>16 октября 2015 года</w:t>
            </w:r>
          </w:p>
        </w:tc>
      </w:tr>
      <w:tr w:rsidR="000F33D8" w:rsidRPr="000A0EF3" w:rsidTr="001226EC">
        <w:trPr>
          <w:cantSplit/>
        </w:trPr>
        <w:tc>
          <w:tcPr>
            <w:tcW w:w="6771" w:type="dxa"/>
          </w:tcPr>
          <w:p w:rsidR="000F33D8" w:rsidRPr="000A0EF3" w:rsidRDefault="000F33D8" w:rsidP="00C266F4">
            <w:pPr>
              <w:spacing w:before="0"/>
              <w:rPr>
                <w:rFonts w:ascii="Verdana" w:hAnsi="Verdana"/>
                <w:b/>
                <w:smallCaps/>
                <w:sz w:val="18"/>
                <w:szCs w:val="22"/>
                <w:lang w:val="en-US"/>
              </w:rPr>
            </w:pPr>
          </w:p>
        </w:tc>
        <w:tc>
          <w:tcPr>
            <w:tcW w:w="3260" w:type="dxa"/>
          </w:tcPr>
          <w:p w:rsidR="000F33D8" w:rsidRPr="00DA5630" w:rsidRDefault="000F33D8" w:rsidP="00C266F4">
            <w:pPr>
              <w:spacing w:before="0"/>
              <w:rPr>
                <w:rFonts w:ascii="Verdana" w:hAnsi="Verdana"/>
                <w:sz w:val="18"/>
                <w:szCs w:val="22"/>
              </w:rPr>
            </w:pPr>
            <w:r w:rsidRPr="00DA5630">
              <w:rPr>
                <w:rFonts w:ascii="Verdana" w:hAnsi="Verdana"/>
                <w:b/>
                <w:bCs/>
                <w:sz w:val="18"/>
                <w:szCs w:val="22"/>
              </w:rPr>
              <w:t>Оригинал: английский</w:t>
            </w:r>
          </w:p>
        </w:tc>
      </w:tr>
      <w:tr w:rsidR="000F33D8" w:rsidRPr="000A0EF3" w:rsidTr="0042139E">
        <w:trPr>
          <w:cantSplit/>
        </w:trPr>
        <w:tc>
          <w:tcPr>
            <w:tcW w:w="10031" w:type="dxa"/>
            <w:gridSpan w:val="2"/>
          </w:tcPr>
          <w:p w:rsidR="000F33D8" w:rsidRDefault="000F33D8" w:rsidP="004B716F">
            <w:pPr>
              <w:spacing w:before="0"/>
              <w:rPr>
                <w:rFonts w:ascii="Verdana" w:hAnsi="Verdana"/>
                <w:b/>
                <w:bCs/>
                <w:sz w:val="18"/>
                <w:szCs w:val="22"/>
                <w:lang w:val="en-US"/>
              </w:rPr>
            </w:pPr>
          </w:p>
        </w:tc>
      </w:tr>
      <w:tr w:rsidR="000F33D8" w:rsidRPr="00337E30">
        <w:trPr>
          <w:cantSplit/>
        </w:trPr>
        <w:tc>
          <w:tcPr>
            <w:tcW w:w="10031" w:type="dxa"/>
            <w:gridSpan w:val="2"/>
          </w:tcPr>
          <w:p w:rsidR="000F33D8" w:rsidRPr="00337E30" w:rsidRDefault="00337E30" w:rsidP="002643C2">
            <w:pPr>
              <w:pStyle w:val="Source"/>
            </w:pPr>
            <w:bookmarkStart w:id="4" w:name="dsource" w:colFirst="0" w:colLast="0"/>
            <w:r>
              <w:t>Германия</w:t>
            </w:r>
            <w:r w:rsidR="002643C2">
              <w:t xml:space="preserve">, </w:t>
            </w:r>
            <w:r>
              <w:t>Франция</w:t>
            </w:r>
          </w:p>
        </w:tc>
      </w:tr>
      <w:tr w:rsidR="000F33D8" w:rsidRPr="002643C2">
        <w:trPr>
          <w:cantSplit/>
        </w:trPr>
        <w:tc>
          <w:tcPr>
            <w:tcW w:w="10031" w:type="dxa"/>
            <w:gridSpan w:val="2"/>
          </w:tcPr>
          <w:p w:rsidR="000F33D8" w:rsidRPr="002643C2" w:rsidRDefault="002643C2" w:rsidP="00F45C5B">
            <w:pPr>
              <w:pStyle w:val="Title1"/>
            </w:pPr>
            <w:bookmarkStart w:id="5" w:name="dtitle1" w:colFirst="0" w:colLast="0"/>
            <w:bookmarkEnd w:id="4"/>
            <w:r w:rsidRPr="002643C2">
              <w:t xml:space="preserve">Воздействие предела </w:t>
            </w:r>
            <w:proofErr w:type="spellStart"/>
            <w:r w:rsidR="00D528B4" w:rsidRPr="002643C2">
              <w:rPr>
                <w:caps w:val="0"/>
              </w:rPr>
              <w:t>п.п.м</w:t>
            </w:r>
            <w:proofErr w:type="spellEnd"/>
            <w:r w:rsidR="00D528B4">
              <w:rPr>
                <w:caps w:val="0"/>
              </w:rPr>
              <w:t xml:space="preserve"> </w:t>
            </w:r>
            <w:r w:rsidR="00F45C5B">
              <w:t>−</w:t>
            </w:r>
            <w:r w:rsidRPr="002643C2">
              <w:t xml:space="preserve">113 </w:t>
            </w:r>
            <w:proofErr w:type="spellStart"/>
            <w:r w:rsidR="00A20879" w:rsidRPr="002643C2">
              <w:rPr>
                <w:caps w:val="0"/>
              </w:rPr>
              <w:t>д</w:t>
            </w:r>
            <w:r w:rsidRPr="002643C2">
              <w:t>БВ</w:t>
            </w:r>
            <w:r w:rsidR="00A20879" w:rsidRPr="002643C2">
              <w:rPr>
                <w:caps w:val="0"/>
              </w:rPr>
              <w:t>т</w:t>
            </w:r>
            <w:proofErr w:type="spellEnd"/>
            <w:proofErr w:type="gramStart"/>
            <w:r w:rsidRPr="002643C2">
              <w:t>/(</w:t>
            </w:r>
            <w:proofErr w:type="spellStart"/>
            <w:proofErr w:type="gramEnd"/>
            <w:r w:rsidR="00A20879" w:rsidRPr="002643C2">
              <w:rPr>
                <w:caps w:val="0"/>
              </w:rPr>
              <w:t>м</w:t>
            </w:r>
            <w:r w:rsidRPr="002643C2">
              <w:t>²</w:t>
            </w:r>
            <w:proofErr w:type="spellEnd"/>
            <w:r w:rsidR="00F45C5B">
              <w:t xml:space="preserve"> </w:t>
            </w:r>
            <w:r w:rsidR="00F45C5B">
              <w:sym w:font="Symbol" w:char="F0D7"/>
            </w:r>
            <w:r w:rsidR="00F45C5B">
              <w:t xml:space="preserve"> </w:t>
            </w:r>
            <w:r w:rsidRPr="002643C2">
              <w:t>МГ</w:t>
            </w:r>
            <w:r w:rsidR="00A20879" w:rsidRPr="002643C2">
              <w:rPr>
                <w:caps w:val="0"/>
              </w:rPr>
              <w:t>ц</w:t>
            </w:r>
            <w:r w:rsidRPr="002643C2">
              <w:t xml:space="preserve">) на работу </w:t>
            </w:r>
            <w:proofErr w:type="spellStart"/>
            <w:r w:rsidRPr="002643C2">
              <w:t>РСС</w:t>
            </w:r>
            <w:proofErr w:type="spellEnd"/>
            <w:r w:rsidRPr="002643C2">
              <w:t xml:space="preserve"> в</w:t>
            </w:r>
            <w:r>
              <w:t> </w:t>
            </w:r>
            <w:r w:rsidRPr="002643C2">
              <w:t>полосе</w:t>
            </w:r>
            <w:r w:rsidR="003C1733">
              <w:t> </w:t>
            </w:r>
            <w:r w:rsidRPr="002643C2">
              <w:t>частот 1452</w:t>
            </w:r>
            <w:r>
              <w:t>−</w:t>
            </w:r>
            <w:r w:rsidRPr="002643C2">
              <w:t>1492</w:t>
            </w:r>
            <w:r>
              <w:t> </w:t>
            </w:r>
            <w:proofErr w:type="spellStart"/>
            <w:r w:rsidRPr="002643C2">
              <w:t>MГ</w:t>
            </w:r>
            <w:r w:rsidR="00F45C5B" w:rsidRPr="002643C2">
              <w:rPr>
                <w:caps w:val="0"/>
              </w:rPr>
              <w:t>ц</w:t>
            </w:r>
            <w:proofErr w:type="spellEnd"/>
          </w:p>
        </w:tc>
      </w:tr>
      <w:tr w:rsidR="000F33D8" w:rsidRPr="000A0EF3">
        <w:trPr>
          <w:cantSplit/>
        </w:trPr>
        <w:tc>
          <w:tcPr>
            <w:tcW w:w="10031" w:type="dxa"/>
            <w:gridSpan w:val="2"/>
          </w:tcPr>
          <w:p w:rsidR="000F33D8" w:rsidRPr="002643C2" w:rsidRDefault="000F33D8" w:rsidP="000F33D8">
            <w:pPr>
              <w:pStyle w:val="Title2"/>
              <w:rPr>
                <w:szCs w:val="26"/>
              </w:rPr>
            </w:pPr>
            <w:bookmarkStart w:id="6" w:name="dtitle2" w:colFirst="0" w:colLast="0"/>
            <w:bookmarkEnd w:id="5"/>
          </w:p>
        </w:tc>
      </w:tr>
      <w:tr w:rsidR="000F33D8" w:rsidRPr="00344EB8">
        <w:trPr>
          <w:cantSplit/>
        </w:trPr>
        <w:tc>
          <w:tcPr>
            <w:tcW w:w="10031" w:type="dxa"/>
            <w:gridSpan w:val="2"/>
          </w:tcPr>
          <w:p w:rsidR="000F33D8" w:rsidRPr="00DA5630" w:rsidRDefault="000F33D8" w:rsidP="000F33D8">
            <w:pPr>
              <w:pStyle w:val="Agendaitem"/>
              <w:rPr>
                <w:lang w:val="ru-RU"/>
              </w:rPr>
            </w:pPr>
            <w:bookmarkStart w:id="7" w:name="dtitle3" w:colFirst="0" w:colLast="0"/>
            <w:bookmarkEnd w:id="6"/>
            <w:r w:rsidRPr="00DA5630">
              <w:rPr>
                <w:lang w:val="ru-RU"/>
              </w:rPr>
              <w:t>Пункт 1.1 повестки дня</w:t>
            </w:r>
          </w:p>
        </w:tc>
      </w:tr>
    </w:tbl>
    <w:bookmarkEnd w:id="7"/>
    <w:p w:rsidR="0042139E" w:rsidRPr="00AF6456" w:rsidRDefault="001956AF" w:rsidP="00AF6456">
      <w:pPr>
        <w:pStyle w:val="Normalaftertitle"/>
      </w:pPr>
      <w:r w:rsidRPr="00126FFF">
        <w:t>1.1</w:t>
      </w:r>
      <w:r w:rsidRPr="00126FFF">
        <w:tab/>
        <w:t>рассмотреть дополнительные распределения спектра подвижной службе на первичной основе и определение допол</w:t>
      </w:r>
      <w:bookmarkStart w:id="8" w:name="_GoBack"/>
      <w:bookmarkEnd w:id="8"/>
      <w:r w:rsidRPr="00126FFF">
        <w:t>нительных полос частот для Международной подвижной электросвязи (IMT),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 </w:t>
      </w:r>
      <w:r w:rsidRPr="00126FFF">
        <w:rPr>
          <w:b/>
          <w:bCs/>
        </w:rPr>
        <w:t>233 (ВКР-12)</w:t>
      </w:r>
      <w:r w:rsidRPr="00126FFF">
        <w:t>;</w:t>
      </w:r>
    </w:p>
    <w:p w:rsidR="00265F04" w:rsidRPr="00F6203D" w:rsidRDefault="00DA3E5A" w:rsidP="002643C2">
      <w:pPr>
        <w:pStyle w:val="Headingb"/>
        <w:rPr>
          <w:lang w:val="ru-RU"/>
        </w:rPr>
      </w:pPr>
      <w:r w:rsidRPr="00F6203D">
        <w:rPr>
          <w:lang w:val="ru-RU"/>
        </w:rPr>
        <w:t>Обзор технического исследования</w:t>
      </w:r>
    </w:p>
    <w:p w:rsidR="00265F04" w:rsidRPr="00DA3E5A" w:rsidRDefault="00DA3E5A" w:rsidP="004012A1">
      <w:pPr>
        <w:rPr>
          <w:b/>
        </w:rPr>
      </w:pPr>
      <w:r>
        <w:t>В</w:t>
      </w:r>
      <w:r w:rsidRPr="00DA3E5A">
        <w:t xml:space="preserve"> </w:t>
      </w:r>
      <w:r w:rsidR="00F45C5B">
        <w:t>варианте</w:t>
      </w:r>
      <w:r w:rsidR="00F45C5B" w:rsidRPr="00DA3E5A">
        <w:t xml:space="preserve"> </w:t>
      </w:r>
      <w:r w:rsidR="00265F04" w:rsidRPr="00EF6B75">
        <w:rPr>
          <w:lang w:val="en-US"/>
        </w:rPr>
        <w:t>C</w:t>
      </w:r>
      <w:r w:rsidR="00265F04" w:rsidRPr="00DA3E5A">
        <w:t xml:space="preserve">1 </w:t>
      </w:r>
      <w:r>
        <w:t xml:space="preserve">текста </w:t>
      </w:r>
      <w:proofErr w:type="spellStart"/>
      <w:r>
        <w:t>ПСК</w:t>
      </w:r>
      <w:proofErr w:type="spellEnd"/>
      <w:r>
        <w:t xml:space="preserve"> для полосы частот </w:t>
      </w:r>
      <w:r w:rsidR="00265F04" w:rsidRPr="00DA3E5A">
        <w:t>145</w:t>
      </w:r>
      <w:r w:rsidR="002643C2">
        <w:t>2−</w:t>
      </w:r>
      <w:r w:rsidR="00A61A10">
        <w:t>1492</w:t>
      </w:r>
      <w:r w:rsidR="00A61A10" w:rsidRPr="00DA3E5A">
        <w:t xml:space="preserve"> </w:t>
      </w:r>
      <w:r w:rsidR="00A61A10">
        <w:t>МГц</w:t>
      </w:r>
      <w:r>
        <w:t xml:space="preserve"> предлагается</w:t>
      </w:r>
      <w:r w:rsidR="00A61A10">
        <w:t xml:space="preserve"> следующее</w:t>
      </w:r>
      <w:r w:rsidR="00265F04" w:rsidRPr="00DA3E5A">
        <w:t>:</w:t>
      </w:r>
    </w:p>
    <w:p w:rsidR="00265F04" w:rsidRPr="004012A1" w:rsidRDefault="004012A1" w:rsidP="00F45C5B">
      <w:pPr>
        <w:pStyle w:val="enumlev1"/>
        <w:rPr>
          <w:b/>
          <w:i/>
        </w:rPr>
      </w:pPr>
      <w:r>
        <w:rPr>
          <w:i/>
        </w:rPr>
        <w:tab/>
      </w:r>
      <w:r w:rsidR="00A61A10" w:rsidRPr="00F45C5B">
        <w:rPr>
          <w:iCs/>
        </w:rPr>
        <w:t>"</w:t>
      </w:r>
      <w:r w:rsidR="00A61A10" w:rsidRPr="004012A1">
        <w:rPr>
          <w:i/>
        </w:rPr>
        <w:t xml:space="preserve">в </w:t>
      </w:r>
      <w:r w:rsidR="00DA3E5A" w:rsidRPr="004012A1">
        <w:rPr>
          <w:i/>
        </w:rPr>
        <w:t>целях упрощения сосуществования IMT и РСС в полосе частот 1452−1492 МГц в</w:t>
      </w:r>
      <w:r>
        <w:rPr>
          <w:i/>
          <w:lang w:val="en-US"/>
        </w:rPr>
        <w:t> </w:t>
      </w:r>
      <w:r w:rsidR="00DA3E5A" w:rsidRPr="004012A1">
        <w:rPr>
          <w:i/>
        </w:rPr>
        <w:t>текущие регламентарные процедуры, регулирующие взаимоотношения РСС и наземных служб, будут внесены изменения путем включения значения п.п.м. [</w:t>
      </w:r>
      <w:r w:rsidR="00A20879">
        <w:rPr>
          <w:i/>
        </w:rPr>
        <w:t>−</w:t>
      </w:r>
      <w:r w:rsidR="00DA3E5A" w:rsidRPr="004012A1">
        <w:rPr>
          <w:i/>
        </w:rPr>
        <w:t xml:space="preserve">113 </w:t>
      </w:r>
      <w:proofErr w:type="spellStart"/>
      <w:r w:rsidR="00DA3E5A" w:rsidRPr="004012A1">
        <w:rPr>
          <w:i/>
        </w:rPr>
        <w:t>дБВт</w:t>
      </w:r>
      <w:proofErr w:type="spellEnd"/>
      <w:r w:rsidR="00DA3E5A" w:rsidRPr="004012A1">
        <w:rPr>
          <w:i/>
        </w:rPr>
        <w:t>/</w:t>
      </w:r>
      <w:proofErr w:type="spellStart"/>
      <w:r w:rsidR="00DA3E5A" w:rsidRPr="004012A1">
        <w:rPr>
          <w:i/>
        </w:rPr>
        <w:t>м</w:t>
      </w:r>
      <w:r w:rsidR="00DA3E5A" w:rsidRPr="00F45C5B">
        <w:rPr>
          <w:i/>
          <w:vertAlign w:val="superscript"/>
        </w:rPr>
        <w:t>2</w:t>
      </w:r>
      <w:proofErr w:type="spellEnd"/>
      <w:r w:rsidR="00DA3E5A" w:rsidRPr="004012A1">
        <w:rPr>
          <w:i/>
        </w:rPr>
        <w:t>/МГц] в Статью 21 РР, с тем чтобы обеспечить более стабильную (долговременную стабильность) ситуацию в отношении IMT. Будут внесены изменения в Приложение</w:t>
      </w:r>
      <w:r>
        <w:rPr>
          <w:i/>
          <w:lang w:val="en-US"/>
        </w:rPr>
        <w:t> </w:t>
      </w:r>
      <w:r w:rsidR="00DA3E5A" w:rsidRPr="004012A1">
        <w:rPr>
          <w:i/>
        </w:rPr>
        <w:t>5 к</w:t>
      </w:r>
      <w:r>
        <w:rPr>
          <w:i/>
          <w:lang w:val="en-US"/>
        </w:rPr>
        <w:t> </w:t>
      </w:r>
      <w:r w:rsidR="00DA3E5A" w:rsidRPr="004012A1">
        <w:rPr>
          <w:i/>
        </w:rPr>
        <w:t>РР, с тем чтобы обеспечить странам, желающим применять процедуру координации по п. 9.11 РР, возможность применения этой процедуры. Вследствие этого, к РСС будет применяться предельное значение п.п.м. в отношении всех наземных служб, за</w:t>
      </w:r>
      <w:r>
        <w:rPr>
          <w:i/>
          <w:lang w:val="en-US"/>
        </w:rPr>
        <w:t> </w:t>
      </w:r>
      <w:r w:rsidR="00DA3E5A" w:rsidRPr="004012A1">
        <w:rPr>
          <w:i/>
        </w:rPr>
        <w:t>исключением стран, желающих и далее применять п. 9.11 РР, в силу более жестких требований к защите (например, в целях защиты систем телеметрии)</w:t>
      </w:r>
      <w:r w:rsidR="00F45C5B" w:rsidRPr="00F45C5B">
        <w:rPr>
          <w:iCs/>
        </w:rPr>
        <w:t>"</w:t>
      </w:r>
      <w:r w:rsidR="00DA3E5A" w:rsidRPr="004012A1">
        <w:rPr>
          <w:i/>
        </w:rPr>
        <w:t>.</w:t>
      </w:r>
    </w:p>
    <w:p w:rsidR="00265F04" w:rsidRPr="00D0575D" w:rsidRDefault="00DA3E5A" w:rsidP="00A20879">
      <w:pPr>
        <w:rPr>
          <w:b/>
        </w:rPr>
      </w:pPr>
      <w:r>
        <w:t>Обоснование</w:t>
      </w:r>
      <w:r w:rsidRPr="00D0575D">
        <w:t xml:space="preserve"> </w:t>
      </w:r>
      <w:r w:rsidR="00D0575D">
        <w:t>значения</w:t>
      </w:r>
      <w:r w:rsidR="00D0575D" w:rsidRPr="00D0575D">
        <w:t xml:space="preserve"> </w:t>
      </w:r>
      <w:r w:rsidR="00D0575D">
        <w:t>п</w:t>
      </w:r>
      <w:r w:rsidR="00D0575D" w:rsidRPr="00D0575D">
        <w:t>.</w:t>
      </w:r>
      <w:r w:rsidR="00D0575D">
        <w:t>п</w:t>
      </w:r>
      <w:r w:rsidR="00D0575D" w:rsidRPr="00D0575D">
        <w:t>.</w:t>
      </w:r>
      <w:r w:rsidR="00D0575D">
        <w:t>м</w:t>
      </w:r>
      <w:r w:rsidR="00D0575D" w:rsidRPr="00D0575D">
        <w:t xml:space="preserve">. </w:t>
      </w:r>
      <w:r w:rsidR="00A20879">
        <w:t>−</w:t>
      </w:r>
      <w:r w:rsidR="00265F04" w:rsidRPr="00D0575D">
        <w:t xml:space="preserve">113 </w:t>
      </w:r>
      <w:proofErr w:type="spellStart"/>
      <w:r w:rsidR="00D0575D" w:rsidRPr="00DA3E5A">
        <w:rPr>
          <w:color w:val="000000"/>
        </w:rPr>
        <w:t>дБВт</w:t>
      </w:r>
      <w:proofErr w:type="spellEnd"/>
      <w:proofErr w:type="gramStart"/>
      <w:r w:rsidR="00D0575D" w:rsidRPr="00D0575D">
        <w:rPr>
          <w:color w:val="000000"/>
        </w:rPr>
        <w:t>/(</w:t>
      </w:r>
      <w:proofErr w:type="spellStart"/>
      <w:proofErr w:type="gramEnd"/>
      <w:r w:rsidR="00D0575D" w:rsidRPr="00DA3E5A">
        <w:rPr>
          <w:color w:val="000000"/>
        </w:rPr>
        <w:t>м</w:t>
      </w:r>
      <w:r w:rsidR="00F45C5B" w:rsidRPr="00F45C5B">
        <w:rPr>
          <w:color w:val="000000"/>
          <w:vertAlign w:val="superscript"/>
        </w:rPr>
        <w:t>2</w:t>
      </w:r>
      <w:proofErr w:type="spellEnd"/>
      <w:r w:rsidR="00F45C5B">
        <w:rPr>
          <w:color w:val="000000"/>
        </w:rPr>
        <w:t xml:space="preserve"> </w:t>
      </w:r>
      <w:r w:rsidR="00F45C5B">
        <w:sym w:font="Symbol" w:char="F0D7"/>
      </w:r>
      <w:r w:rsidR="00F45C5B">
        <w:t xml:space="preserve"> </w:t>
      </w:r>
      <w:r w:rsidR="00D0575D" w:rsidRPr="00DA3E5A">
        <w:rPr>
          <w:color w:val="000000"/>
        </w:rPr>
        <w:t>МГц</w:t>
      </w:r>
      <w:r w:rsidR="00D0575D" w:rsidRPr="00D0575D">
        <w:rPr>
          <w:color w:val="000000"/>
        </w:rPr>
        <w:t>)</w:t>
      </w:r>
      <w:r w:rsidR="00D0575D" w:rsidRPr="00D0575D">
        <w:t xml:space="preserve"> </w:t>
      </w:r>
      <w:r w:rsidR="00A61A10">
        <w:t>приводится</w:t>
      </w:r>
      <w:r w:rsidR="00D0575D" w:rsidRPr="00D0575D">
        <w:t xml:space="preserve"> </w:t>
      </w:r>
      <w:r w:rsidR="00D0575D">
        <w:t>в</w:t>
      </w:r>
      <w:r w:rsidR="00D0575D" w:rsidRPr="00D0575D">
        <w:t xml:space="preserve"> </w:t>
      </w:r>
      <w:r w:rsidR="00D0575D">
        <w:t>отчете</w:t>
      </w:r>
      <w:r w:rsidR="00D0575D" w:rsidRPr="00D0575D">
        <w:t xml:space="preserve"> </w:t>
      </w:r>
      <w:proofErr w:type="spellStart"/>
      <w:r w:rsidR="00D0575D">
        <w:t>ОЦГ</w:t>
      </w:r>
      <w:proofErr w:type="spellEnd"/>
      <w:r w:rsidR="00265F04" w:rsidRPr="00D0575D">
        <w:t xml:space="preserve"> 4-5-6-7. </w:t>
      </w:r>
      <w:r w:rsidR="00D0575D">
        <w:t>Это</w:t>
      </w:r>
      <w:r w:rsidR="00D0575D" w:rsidRPr="00D0575D">
        <w:t xml:space="preserve"> </w:t>
      </w:r>
      <w:r w:rsidR="00D0575D">
        <w:t>значение</w:t>
      </w:r>
      <w:r w:rsidR="00D0575D" w:rsidRPr="00D0575D">
        <w:t xml:space="preserve"> </w:t>
      </w:r>
      <w:r w:rsidR="00D0575D">
        <w:t>п</w:t>
      </w:r>
      <w:r w:rsidR="00D0575D" w:rsidRPr="00D0575D">
        <w:t>.</w:t>
      </w:r>
      <w:r w:rsidR="00D0575D">
        <w:t>п</w:t>
      </w:r>
      <w:r w:rsidR="00D0575D" w:rsidRPr="00D0575D">
        <w:t>.</w:t>
      </w:r>
      <w:r w:rsidR="00D0575D">
        <w:t>м</w:t>
      </w:r>
      <w:r w:rsidR="00D0575D" w:rsidRPr="00D0575D">
        <w:t xml:space="preserve">. </w:t>
      </w:r>
      <w:r w:rsidR="00D0575D">
        <w:t>обеспечивает</w:t>
      </w:r>
      <w:r w:rsidR="00D0575D" w:rsidRPr="00D0575D">
        <w:t xml:space="preserve"> </w:t>
      </w:r>
      <w:r w:rsidR="00D0575D">
        <w:t>надлежащую</w:t>
      </w:r>
      <w:r w:rsidR="00D0575D" w:rsidRPr="00D0575D">
        <w:t xml:space="preserve"> </w:t>
      </w:r>
      <w:r w:rsidR="00D0575D">
        <w:t>защиту</w:t>
      </w:r>
      <w:r w:rsidR="00D0575D" w:rsidRPr="00D0575D">
        <w:t xml:space="preserve"> </w:t>
      </w:r>
      <w:r w:rsidR="00D0575D">
        <w:t>пользовательского</w:t>
      </w:r>
      <w:r w:rsidR="00D0575D" w:rsidRPr="00D0575D">
        <w:rPr>
          <w:color w:val="000000"/>
        </w:rPr>
        <w:t xml:space="preserve"> оборудования </w:t>
      </w:r>
      <w:r w:rsidR="00D0575D">
        <w:rPr>
          <w:color w:val="000000"/>
        </w:rPr>
        <w:t xml:space="preserve">IMT и имеет </w:t>
      </w:r>
      <w:r w:rsidR="001B5DA8">
        <w:rPr>
          <w:color w:val="000000"/>
        </w:rPr>
        <w:t>значительно</w:t>
      </w:r>
      <w:r w:rsidR="00D0575D">
        <w:rPr>
          <w:color w:val="000000"/>
        </w:rPr>
        <w:t xml:space="preserve"> менее строгий характер, чем значени</w:t>
      </w:r>
      <w:r w:rsidR="001B5DA8">
        <w:rPr>
          <w:color w:val="000000"/>
        </w:rPr>
        <w:t>я</w:t>
      </w:r>
      <w:r w:rsidR="00D0575D">
        <w:rPr>
          <w:color w:val="000000"/>
        </w:rPr>
        <w:t xml:space="preserve"> п.п.м., применимые к соседним </w:t>
      </w:r>
      <w:r w:rsidR="001B5DA8">
        <w:rPr>
          <w:color w:val="000000"/>
        </w:rPr>
        <w:t xml:space="preserve">или </w:t>
      </w:r>
      <w:r w:rsidR="001B5DA8" w:rsidRPr="00D0575D">
        <w:t>близлежащим</w:t>
      </w:r>
      <w:r w:rsidR="00D0575D">
        <w:t xml:space="preserve"> полосам</w:t>
      </w:r>
      <w:r w:rsidR="004012A1">
        <w:t>.</w:t>
      </w:r>
    </w:p>
    <w:p w:rsidR="0096673B" w:rsidRDefault="001B5DA8" w:rsidP="00A20879">
      <w:r>
        <w:t>В</w:t>
      </w:r>
      <w:r w:rsidRPr="006C0C43">
        <w:t xml:space="preserve"> </w:t>
      </w:r>
      <w:r>
        <w:t>настоящем</w:t>
      </w:r>
      <w:r w:rsidRPr="006C0C43">
        <w:t xml:space="preserve"> </w:t>
      </w:r>
      <w:r>
        <w:t>документе</w:t>
      </w:r>
      <w:r w:rsidRPr="006C0C43">
        <w:t xml:space="preserve"> </w:t>
      </w:r>
      <w:r w:rsidR="006C0C43">
        <w:t>содержится</w:t>
      </w:r>
      <w:r w:rsidRPr="006C0C43">
        <w:t xml:space="preserve"> </w:t>
      </w:r>
      <w:r>
        <w:t>более</w:t>
      </w:r>
      <w:r w:rsidRPr="006C0C43">
        <w:t xml:space="preserve"> </w:t>
      </w:r>
      <w:r>
        <w:t>подробный</w:t>
      </w:r>
      <w:r w:rsidRPr="006C0C43">
        <w:t xml:space="preserve"> </w:t>
      </w:r>
      <w:r>
        <w:t>анализ</w:t>
      </w:r>
      <w:r w:rsidR="006C0C43">
        <w:t xml:space="preserve"> этого вопроса, который свидетельствует о том, </w:t>
      </w:r>
      <w:r w:rsidR="00A61A10">
        <w:t xml:space="preserve">что </w:t>
      </w:r>
      <w:r w:rsidR="006C0C43">
        <w:t>это значение п.п.м оказывает огран</w:t>
      </w:r>
      <w:r w:rsidR="0022070A">
        <w:t>ич</w:t>
      </w:r>
      <w:r w:rsidR="006C0C43">
        <w:t xml:space="preserve">енное </w:t>
      </w:r>
      <w:r w:rsidR="0022070A">
        <w:t>воздействие</w:t>
      </w:r>
      <w:r w:rsidR="006C0C43">
        <w:t xml:space="preserve"> на </w:t>
      </w:r>
      <w:r w:rsidR="0022070A">
        <w:t>системы</w:t>
      </w:r>
      <w:r w:rsidR="006C0C43">
        <w:t xml:space="preserve"> РСС</w:t>
      </w:r>
      <w:r w:rsidR="0022070A">
        <w:t>. Результаты</w:t>
      </w:r>
      <w:r w:rsidR="0022070A" w:rsidRPr="0022070A">
        <w:t xml:space="preserve"> </w:t>
      </w:r>
      <w:r w:rsidR="0022070A">
        <w:t>анализа</w:t>
      </w:r>
      <w:r w:rsidR="0022070A" w:rsidRPr="0022070A">
        <w:t xml:space="preserve"> </w:t>
      </w:r>
      <w:r w:rsidR="0022070A">
        <w:t>показывают</w:t>
      </w:r>
      <w:r w:rsidR="0022070A" w:rsidRPr="0022070A">
        <w:t xml:space="preserve">, </w:t>
      </w:r>
      <w:r w:rsidR="0022070A">
        <w:t>что</w:t>
      </w:r>
      <w:r w:rsidR="00F45C5B">
        <w:t>,</w:t>
      </w:r>
      <w:r w:rsidR="0022070A" w:rsidRPr="0022070A">
        <w:t xml:space="preserve"> </w:t>
      </w:r>
      <w:r w:rsidR="00A61A10">
        <w:t xml:space="preserve">учитывая </w:t>
      </w:r>
      <w:r w:rsidR="0022070A">
        <w:t>существующ</w:t>
      </w:r>
      <w:r w:rsidR="00A61A10">
        <w:t>ую</w:t>
      </w:r>
      <w:r w:rsidR="0022070A">
        <w:t xml:space="preserve"> информаци</w:t>
      </w:r>
      <w:r w:rsidR="00A61A10">
        <w:t>ю</w:t>
      </w:r>
      <w:r w:rsidR="0022070A">
        <w:t xml:space="preserve"> о координации и заявлении в отношении спутниковых сетей РСС в полосе частот </w:t>
      </w:r>
      <w:r w:rsidR="00265F04" w:rsidRPr="0022070A">
        <w:rPr>
          <w:szCs w:val="24"/>
        </w:rPr>
        <w:t>1452</w:t>
      </w:r>
      <w:r w:rsidR="002643C2">
        <w:rPr>
          <w:szCs w:val="24"/>
        </w:rPr>
        <w:t>−</w:t>
      </w:r>
      <w:r w:rsidR="00265F04" w:rsidRPr="0022070A">
        <w:rPr>
          <w:szCs w:val="24"/>
        </w:rPr>
        <w:t xml:space="preserve">1492 </w:t>
      </w:r>
      <w:r w:rsidR="00DA3E5A" w:rsidRPr="00EC3318">
        <w:rPr>
          <w:bCs/>
        </w:rPr>
        <w:t>МГц</w:t>
      </w:r>
      <w:r w:rsidR="00265F04" w:rsidRPr="00EC3318">
        <w:rPr>
          <w:bCs/>
          <w:szCs w:val="24"/>
        </w:rPr>
        <w:t>,</w:t>
      </w:r>
      <w:r w:rsidR="0022070A">
        <w:rPr>
          <w:szCs w:val="24"/>
        </w:rPr>
        <w:t xml:space="preserve"> установление </w:t>
      </w:r>
      <w:r w:rsidR="0022070A" w:rsidRPr="002643C2">
        <w:t>предлагаемого предельного значения п.п.м.</w:t>
      </w:r>
      <w:r w:rsidR="0022070A">
        <w:rPr>
          <w:szCs w:val="24"/>
        </w:rPr>
        <w:t xml:space="preserve"> </w:t>
      </w:r>
      <w:r w:rsidR="00A20879">
        <w:rPr>
          <w:szCs w:val="24"/>
        </w:rPr>
        <w:t>−</w:t>
      </w:r>
      <w:r w:rsidR="00265F04" w:rsidRPr="0022070A">
        <w:rPr>
          <w:szCs w:val="24"/>
        </w:rPr>
        <w:t>113</w:t>
      </w:r>
      <w:r w:rsidR="00265F04">
        <w:rPr>
          <w:szCs w:val="24"/>
          <w:lang w:val="en-US"/>
        </w:rPr>
        <w:t> </w:t>
      </w:r>
      <w:proofErr w:type="spellStart"/>
      <w:r w:rsidR="0022070A" w:rsidRPr="00DA3E5A">
        <w:rPr>
          <w:color w:val="000000"/>
        </w:rPr>
        <w:t>дБВт</w:t>
      </w:r>
      <w:proofErr w:type="spellEnd"/>
      <w:proofErr w:type="gramStart"/>
      <w:r w:rsidR="0022070A" w:rsidRPr="0022070A">
        <w:rPr>
          <w:color w:val="000000"/>
        </w:rPr>
        <w:t>/(</w:t>
      </w:r>
      <w:proofErr w:type="spellStart"/>
      <w:proofErr w:type="gramEnd"/>
      <w:r w:rsidR="0022070A" w:rsidRPr="00DA3E5A">
        <w:rPr>
          <w:color w:val="000000"/>
        </w:rPr>
        <w:t>м</w:t>
      </w:r>
      <w:r w:rsidR="0022070A" w:rsidRPr="00F45C5B">
        <w:rPr>
          <w:color w:val="000000"/>
          <w:vertAlign w:val="superscript"/>
        </w:rPr>
        <w:t>2</w:t>
      </w:r>
      <w:proofErr w:type="spellEnd"/>
      <w:r w:rsidR="00F45C5B">
        <w:rPr>
          <w:color w:val="000000"/>
        </w:rPr>
        <w:t xml:space="preserve"> </w:t>
      </w:r>
      <w:r w:rsidR="00F45C5B">
        <w:sym w:font="Symbol" w:char="F0D7"/>
      </w:r>
      <w:r w:rsidR="00F45C5B">
        <w:t xml:space="preserve"> </w:t>
      </w:r>
      <w:r w:rsidR="0022070A" w:rsidRPr="00DA3E5A">
        <w:rPr>
          <w:color w:val="000000"/>
        </w:rPr>
        <w:t>МГц</w:t>
      </w:r>
      <w:r w:rsidR="0022070A" w:rsidRPr="0022070A">
        <w:rPr>
          <w:color w:val="000000"/>
        </w:rPr>
        <w:t>)</w:t>
      </w:r>
      <w:r w:rsidR="0022070A" w:rsidRPr="00F45C5B">
        <w:rPr>
          <w:bCs/>
        </w:rPr>
        <w:t xml:space="preserve"> </w:t>
      </w:r>
      <w:r w:rsidR="0022070A" w:rsidRPr="002643C2">
        <w:t xml:space="preserve">приведет к весьма ограниченным конструктивным ограничениям для систем </w:t>
      </w:r>
      <w:proofErr w:type="spellStart"/>
      <w:r w:rsidR="0022070A" w:rsidRPr="002643C2">
        <w:t>РСС</w:t>
      </w:r>
      <w:proofErr w:type="spellEnd"/>
      <w:r w:rsidR="00265F04" w:rsidRPr="002643C2">
        <w:t xml:space="preserve">. </w:t>
      </w:r>
      <w:r w:rsidR="0022070A" w:rsidRPr="002643C2">
        <w:t xml:space="preserve">Эти предельные значения п.п.м обеспечат </w:t>
      </w:r>
      <w:r w:rsidR="00A61A10" w:rsidRPr="002643C2">
        <w:t>надлежащую</w:t>
      </w:r>
      <w:r w:rsidR="0022070A" w:rsidRPr="002643C2">
        <w:t xml:space="preserve"> защиту </w:t>
      </w:r>
      <w:r w:rsidR="00A61A10" w:rsidRPr="002643C2">
        <w:t>оконечных станций</w:t>
      </w:r>
      <w:r w:rsidR="00265F04" w:rsidRPr="002643C2">
        <w:t xml:space="preserve"> IMT </w:t>
      </w:r>
      <w:r w:rsidR="00A61A10" w:rsidRPr="002643C2">
        <w:t>в пределах полосы частот</w:t>
      </w:r>
      <w:r w:rsidR="00A61A10" w:rsidRPr="00A61A10">
        <w:rPr>
          <w:szCs w:val="24"/>
        </w:rPr>
        <w:t xml:space="preserve"> </w:t>
      </w:r>
      <w:r w:rsidR="00265F04" w:rsidRPr="00A61A10">
        <w:rPr>
          <w:szCs w:val="24"/>
        </w:rPr>
        <w:t>1452</w:t>
      </w:r>
      <w:r w:rsidR="002643C2">
        <w:rPr>
          <w:szCs w:val="24"/>
        </w:rPr>
        <w:t>−</w:t>
      </w:r>
      <w:r w:rsidR="00265F04" w:rsidRPr="00A61A10">
        <w:rPr>
          <w:szCs w:val="24"/>
        </w:rPr>
        <w:t>1492</w:t>
      </w:r>
      <w:r w:rsidR="00265F04">
        <w:rPr>
          <w:szCs w:val="24"/>
          <w:lang w:val="en-US"/>
        </w:rPr>
        <w:t> </w:t>
      </w:r>
      <w:r w:rsidR="00DA3E5A" w:rsidRPr="00EC3318">
        <w:rPr>
          <w:bCs/>
        </w:rPr>
        <w:t>МГц</w:t>
      </w:r>
      <w:r w:rsidR="00265F04" w:rsidRPr="00EC3318">
        <w:rPr>
          <w:bCs/>
          <w:szCs w:val="24"/>
        </w:rPr>
        <w:t>,</w:t>
      </w:r>
      <w:r w:rsidR="00265F04" w:rsidRPr="00A61A10">
        <w:rPr>
          <w:szCs w:val="24"/>
        </w:rPr>
        <w:t xml:space="preserve"> </w:t>
      </w:r>
      <w:r w:rsidR="00A61A10" w:rsidRPr="002643C2">
        <w:t>позволяя при этом осуществлять покрытие стран, желающих войти в состав систем РСС и поэтому соглашающихся с тем, что это предельное значение п.п.м. будет превышено над их территориями</w:t>
      </w:r>
      <w:r w:rsidR="00025218" w:rsidRPr="002643C2">
        <w:t>.</w:t>
      </w:r>
    </w:p>
    <w:p w:rsidR="0096673B" w:rsidRDefault="0096673B">
      <w:pPr>
        <w:tabs>
          <w:tab w:val="clear" w:pos="1134"/>
          <w:tab w:val="clear" w:pos="1871"/>
          <w:tab w:val="clear" w:pos="2268"/>
        </w:tabs>
        <w:overflowPunct/>
        <w:autoSpaceDE/>
        <w:autoSpaceDN/>
        <w:adjustRightInd/>
        <w:spacing w:before="0"/>
        <w:textAlignment w:val="auto"/>
      </w:pPr>
      <w:r>
        <w:br w:type="page"/>
      </w:r>
    </w:p>
    <w:p w:rsidR="0096673B" w:rsidRPr="0096673B" w:rsidRDefault="0096673B" w:rsidP="0096673B">
      <w:pPr>
        <w:keepNext/>
        <w:keepLines/>
        <w:spacing w:before="480" w:after="80"/>
        <w:jc w:val="center"/>
        <w:rPr>
          <w:caps/>
          <w:sz w:val="28"/>
          <w:lang w:val="en-GB"/>
        </w:rPr>
      </w:pPr>
      <w:r w:rsidRPr="0096673B">
        <w:rPr>
          <w:caps/>
          <w:sz w:val="28"/>
          <w:lang w:val="en-GB"/>
        </w:rPr>
        <w:t>Annex</w:t>
      </w:r>
    </w:p>
    <w:p w:rsidR="0096673B" w:rsidRPr="0096673B" w:rsidRDefault="0096673B" w:rsidP="0096673B">
      <w:pPr>
        <w:keepNext/>
        <w:keepLines/>
        <w:spacing w:after="280"/>
        <w:jc w:val="center"/>
        <w:rPr>
          <w:sz w:val="24"/>
          <w:lang w:val="en-GB"/>
        </w:rPr>
      </w:pPr>
      <w:r w:rsidRPr="0096673B">
        <w:rPr>
          <w:sz w:val="24"/>
          <w:lang w:val="en-GB"/>
        </w:rPr>
        <w:t>(English only)</w:t>
      </w:r>
    </w:p>
    <w:p w:rsidR="0096673B" w:rsidRPr="0096673B" w:rsidRDefault="0096673B" w:rsidP="0096673B">
      <w:pPr>
        <w:keepNext/>
        <w:keepLines/>
        <w:spacing w:before="240" w:after="280"/>
        <w:jc w:val="center"/>
        <w:rPr>
          <w:rFonts w:ascii="Times New Roman Bold" w:hAnsi="Times New Roman Bold"/>
          <w:b/>
          <w:sz w:val="28"/>
          <w:szCs w:val="24"/>
          <w:lang w:val="en-GB"/>
        </w:rPr>
      </w:pPr>
      <w:r w:rsidRPr="0096673B">
        <w:rPr>
          <w:rFonts w:ascii="Times New Roman Bold" w:hAnsi="Times New Roman Bold"/>
          <w:b/>
          <w:sz w:val="28"/>
          <w:lang w:val="en-GB"/>
        </w:rPr>
        <w:t>Impact of a −113 </w:t>
      </w:r>
      <w:proofErr w:type="spellStart"/>
      <w:r w:rsidRPr="0096673B">
        <w:rPr>
          <w:rFonts w:ascii="Times New Roman Bold" w:hAnsi="Times New Roman Bold"/>
          <w:b/>
          <w:sz w:val="28"/>
          <w:lang w:val="en-GB"/>
        </w:rPr>
        <w:t>dBW</w:t>
      </w:r>
      <w:proofErr w:type="spellEnd"/>
      <w:proofErr w:type="gramStart"/>
      <w:r w:rsidRPr="0096673B">
        <w:rPr>
          <w:rFonts w:ascii="Times New Roman Bold" w:hAnsi="Times New Roman Bold"/>
          <w:b/>
          <w:sz w:val="28"/>
          <w:lang w:val="en-GB"/>
        </w:rPr>
        <w:t>/(</w:t>
      </w:r>
      <w:proofErr w:type="spellStart"/>
      <w:proofErr w:type="gramEnd"/>
      <w:r w:rsidRPr="0096673B">
        <w:rPr>
          <w:rFonts w:ascii="Times New Roman Bold" w:hAnsi="Times New Roman Bold"/>
          <w:b/>
          <w:sz w:val="28"/>
          <w:lang w:val="en-GB"/>
        </w:rPr>
        <w:t>m</w:t>
      </w:r>
      <w:r w:rsidRPr="0096673B">
        <w:rPr>
          <w:rFonts w:ascii="Times New Roman Bold" w:hAnsi="Times New Roman Bold"/>
          <w:b/>
          <w:sz w:val="28"/>
          <w:vertAlign w:val="superscript"/>
          <w:lang w:val="en-GB"/>
        </w:rPr>
        <w:t>2</w:t>
      </w:r>
      <w:proofErr w:type="spellEnd"/>
      <w:r w:rsidRPr="0096673B">
        <w:rPr>
          <w:rFonts w:ascii="Times New Roman Bold" w:hAnsi="Times New Roman Bold"/>
          <w:b/>
          <w:sz w:val="28"/>
          <w:lang w:val="en-GB"/>
        </w:rPr>
        <w:t xml:space="preserve"> · MHz) </w:t>
      </w:r>
      <w:proofErr w:type="spellStart"/>
      <w:r w:rsidRPr="0096673B">
        <w:rPr>
          <w:rFonts w:ascii="Times New Roman Bold" w:hAnsi="Times New Roman Bold"/>
          <w:b/>
          <w:sz w:val="28"/>
          <w:lang w:val="en-GB"/>
        </w:rPr>
        <w:t>pfd</w:t>
      </w:r>
      <w:proofErr w:type="spellEnd"/>
      <w:r w:rsidRPr="0096673B">
        <w:rPr>
          <w:rFonts w:ascii="Times New Roman Bold" w:hAnsi="Times New Roman Bold"/>
          <w:b/>
          <w:sz w:val="28"/>
          <w:lang w:val="en-GB"/>
        </w:rPr>
        <w:t xml:space="preserve"> limit on BSS operations </w:t>
      </w:r>
      <w:r w:rsidRPr="0096673B">
        <w:rPr>
          <w:rFonts w:ascii="Times New Roman Bold" w:hAnsi="Times New Roman Bold"/>
          <w:b/>
          <w:sz w:val="28"/>
          <w:lang w:val="en-GB"/>
        </w:rPr>
        <w:br/>
        <w:t>in the band 1 452-1 492 MHz</w:t>
      </w:r>
    </w:p>
    <w:p w:rsidR="0096673B" w:rsidRPr="0096673B" w:rsidRDefault="0096673B" w:rsidP="0096673B">
      <w:pPr>
        <w:keepNext/>
        <w:keepLines/>
        <w:spacing w:before="280"/>
        <w:ind w:left="1134" w:hanging="1134"/>
        <w:outlineLvl w:val="0"/>
        <w:rPr>
          <w:b/>
          <w:sz w:val="28"/>
          <w:lang w:val="en-GB"/>
        </w:rPr>
      </w:pPr>
      <w:r w:rsidRPr="0096673B">
        <w:rPr>
          <w:b/>
          <w:sz w:val="28"/>
          <w:lang w:val="en-GB"/>
        </w:rPr>
        <w:t>1</w:t>
      </w:r>
      <w:r w:rsidRPr="0096673B">
        <w:rPr>
          <w:b/>
          <w:sz w:val="28"/>
          <w:lang w:val="en-GB"/>
        </w:rPr>
        <w:tab/>
        <w:t>Introduction</w:t>
      </w:r>
    </w:p>
    <w:p w:rsidR="0096673B" w:rsidRPr="0096673B" w:rsidRDefault="0096673B" w:rsidP="0096673B">
      <w:pPr>
        <w:rPr>
          <w:sz w:val="24"/>
          <w:lang w:val="en-GB"/>
        </w:rPr>
      </w:pPr>
      <w:r w:rsidRPr="0096673B">
        <w:rPr>
          <w:sz w:val="24"/>
          <w:lang w:val="en-GB"/>
        </w:rPr>
        <w:t xml:space="preserve">Option </w:t>
      </w:r>
      <w:proofErr w:type="spellStart"/>
      <w:r w:rsidRPr="0096673B">
        <w:rPr>
          <w:sz w:val="24"/>
          <w:lang w:val="en-GB"/>
        </w:rPr>
        <w:t>C1</w:t>
      </w:r>
      <w:proofErr w:type="spellEnd"/>
      <w:r w:rsidRPr="0096673B">
        <w:rPr>
          <w:sz w:val="24"/>
          <w:lang w:val="en-GB"/>
        </w:rPr>
        <w:t xml:space="preserve"> of the </w:t>
      </w:r>
      <w:proofErr w:type="spellStart"/>
      <w:r w:rsidRPr="0096673B">
        <w:rPr>
          <w:sz w:val="24"/>
          <w:lang w:val="en-GB"/>
        </w:rPr>
        <w:t>CPM</w:t>
      </w:r>
      <w:proofErr w:type="spellEnd"/>
      <w:r w:rsidRPr="0096673B">
        <w:rPr>
          <w:sz w:val="24"/>
          <w:lang w:val="en-GB"/>
        </w:rPr>
        <w:t xml:space="preserve"> text on </w:t>
      </w:r>
      <w:proofErr w:type="spellStart"/>
      <w:r w:rsidRPr="0096673B">
        <w:rPr>
          <w:sz w:val="24"/>
          <w:lang w:val="en-GB"/>
        </w:rPr>
        <w:t>WRC</w:t>
      </w:r>
      <w:proofErr w:type="spellEnd"/>
      <w:r w:rsidRPr="0096673B">
        <w:rPr>
          <w:sz w:val="24"/>
          <w:lang w:val="en-GB"/>
        </w:rPr>
        <w:t xml:space="preserve">-15 agenda item 1.1 for the band 1 452-1 492 MHz proposes to set a </w:t>
      </w:r>
      <w:proofErr w:type="spellStart"/>
      <w:r w:rsidRPr="0096673B">
        <w:rPr>
          <w:sz w:val="24"/>
          <w:lang w:val="en-GB"/>
        </w:rPr>
        <w:t>pfd</w:t>
      </w:r>
      <w:proofErr w:type="spellEnd"/>
      <w:r w:rsidRPr="0096673B">
        <w:rPr>
          <w:sz w:val="24"/>
          <w:lang w:val="en-GB"/>
        </w:rPr>
        <w:t xml:space="preserve"> value of −113 </w:t>
      </w:r>
      <w:proofErr w:type="spellStart"/>
      <w:r w:rsidRPr="0096673B">
        <w:rPr>
          <w:sz w:val="24"/>
          <w:lang w:val="en-GB"/>
        </w:rPr>
        <w:t>dBW</w:t>
      </w:r>
      <w:proofErr w:type="spellEnd"/>
      <w:proofErr w:type="gramStart"/>
      <w:r w:rsidRPr="0096673B">
        <w:rPr>
          <w:sz w:val="24"/>
          <w:lang w:val="en-GB"/>
        </w:rPr>
        <w:t>/(</w:t>
      </w:r>
      <w:proofErr w:type="spellStart"/>
      <w:proofErr w:type="gramEnd"/>
      <w:r w:rsidRPr="0096673B">
        <w:rPr>
          <w:sz w:val="24"/>
          <w:lang w:val="en-GB"/>
        </w:rPr>
        <w:t>m</w:t>
      </w:r>
      <w:r w:rsidRPr="0096673B">
        <w:rPr>
          <w:sz w:val="24"/>
          <w:vertAlign w:val="superscript"/>
          <w:lang w:val="en-GB"/>
        </w:rPr>
        <w:t>2</w:t>
      </w:r>
      <w:proofErr w:type="spellEnd"/>
      <w:r w:rsidRPr="0096673B">
        <w:rPr>
          <w:sz w:val="24"/>
          <w:lang w:val="en-GB"/>
        </w:rPr>
        <w:t xml:space="preserve"> · MHz) in Article 21 of the Radio Regulations. This </w:t>
      </w:r>
      <w:proofErr w:type="spellStart"/>
      <w:r w:rsidRPr="0096673B">
        <w:rPr>
          <w:sz w:val="24"/>
          <w:lang w:val="en-GB"/>
        </w:rPr>
        <w:t>pfd</w:t>
      </w:r>
      <w:proofErr w:type="spellEnd"/>
      <w:r w:rsidRPr="0096673B">
        <w:rPr>
          <w:sz w:val="24"/>
          <w:lang w:val="en-GB"/>
        </w:rPr>
        <w:t xml:space="preserve"> value provides an appropriate protection of </w:t>
      </w:r>
      <w:proofErr w:type="spellStart"/>
      <w:r w:rsidRPr="0096673B">
        <w:rPr>
          <w:sz w:val="24"/>
          <w:lang w:val="en-GB"/>
        </w:rPr>
        <w:t>IMT</w:t>
      </w:r>
      <w:proofErr w:type="spellEnd"/>
      <w:r w:rsidRPr="0096673B">
        <w:rPr>
          <w:sz w:val="24"/>
          <w:lang w:val="en-GB"/>
        </w:rPr>
        <w:t xml:space="preserve"> user equipment. The study contained in this Annex provides a further analysis showing the limited impact of this </w:t>
      </w:r>
      <w:proofErr w:type="spellStart"/>
      <w:r w:rsidRPr="0096673B">
        <w:rPr>
          <w:sz w:val="24"/>
          <w:lang w:val="en-GB"/>
        </w:rPr>
        <w:t>pfd</w:t>
      </w:r>
      <w:proofErr w:type="spellEnd"/>
      <w:r w:rsidRPr="0096673B">
        <w:rPr>
          <w:sz w:val="24"/>
          <w:lang w:val="en-GB"/>
        </w:rPr>
        <w:t xml:space="preserve"> value on BSS systems.</w:t>
      </w:r>
    </w:p>
    <w:p w:rsidR="0096673B" w:rsidRPr="0096673B" w:rsidRDefault="0096673B" w:rsidP="0096673B">
      <w:pPr>
        <w:keepNext/>
        <w:keepLines/>
        <w:spacing w:before="280"/>
        <w:ind w:left="1134" w:hanging="1134"/>
        <w:outlineLvl w:val="0"/>
        <w:rPr>
          <w:b/>
          <w:sz w:val="28"/>
          <w:lang w:val="en-GB"/>
        </w:rPr>
      </w:pPr>
      <w:r w:rsidRPr="0096673B">
        <w:rPr>
          <w:b/>
          <w:sz w:val="28"/>
          <w:lang w:val="en-GB"/>
        </w:rPr>
        <w:t>2</w:t>
      </w:r>
      <w:r w:rsidRPr="0096673B">
        <w:rPr>
          <w:b/>
          <w:sz w:val="28"/>
          <w:lang w:val="en-GB"/>
        </w:rPr>
        <w:tab/>
        <w:t>Analysis of the coverage area of different BSS systems</w:t>
      </w:r>
    </w:p>
    <w:p w:rsidR="0096673B" w:rsidRPr="0096673B" w:rsidRDefault="0096673B" w:rsidP="0096673B">
      <w:pPr>
        <w:keepNext/>
        <w:keepLines/>
        <w:spacing w:before="200"/>
        <w:ind w:left="1134" w:hanging="1134"/>
        <w:outlineLvl w:val="1"/>
        <w:rPr>
          <w:b/>
          <w:sz w:val="24"/>
          <w:lang w:val="en-GB"/>
        </w:rPr>
      </w:pPr>
      <w:r w:rsidRPr="0096673B">
        <w:rPr>
          <w:b/>
          <w:sz w:val="24"/>
          <w:lang w:val="en-GB"/>
        </w:rPr>
        <w:t>2.1</w:t>
      </w:r>
      <w:r w:rsidRPr="0096673B">
        <w:rPr>
          <w:b/>
          <w:sz w:val="24"/>
          <w:lang w:val="en-GB"/>
        </w:rPr>
        <w:tab/>
        <w:t>Characteristics of the BSS systems</w:t>
      </w:r>
    </w:p>
    <w:p w:rsidR="0096673B" w:rsidRPr="0096673B" w:rsidRDefault="0096673B" w:rsidP="0096673B">
      <w:pPr>
        <w:rPr>
          <w:sz w:val="24"/>
          <w:lang w:val="en-GB"/>
        </w:rPr>
      </w:pPr>
      <w:r w:rsidRPr="0096673B">
        <w:rPr>
          <w:sz w:val="24"/>
          <w:lang w:val="en-GB"/>
        </w:rPr>
        <w:t xml:space="preserve">The characteristics of the BSS satellite networks in the band 1 452-1 492 MHz that are studied in this document were taken from special sections published in BR </w:t>
      </w:r>
      <w:proofErr w:type="spellStart"/>
      <w:r w:rsidRPr="0096673B">
        <w:rPr>
          <w:sz w:val="24"/>
          <w:lang w:val="en-GB"/>
        </w:rPr>
        <w:t>IFIC</w:t>
      </w:r>
      <w:proofErr w:type="spellEnd"/>
      <w:r w:rsidRPr="0096673B">
        <w:rPr>
          <w:sz w:val="24"/>
          <w:lang w:val="en-GB"/>
        </w:rPr>
        <w:t>. When a BSS satellite network uses multi spot beams and covers different areas, the study distinguishes among them the various cases in the following analysis. The following table lists all the cases that are addressed in this document.</w:t>
      </w:r>
    </w:p>
    <w:p w:rsidR="0096673B" w:rsidRPr="0096673B" w:rsidRDefault="0096673B" w:rsidP="0096673B">
      <w:pPr>
        <w:keepNext/>
        <w:spacing w:before="560" w:after="120"/>
        <w:jc w:val="center"/>
        <w:rPr>
          <w:caps/>
          <w:sz w:val="20"/>
          <w:lang w:val="en-GB"/>
        </w:rPr>
      </w:pPr>
      <w:r w:rsidRPr="0096673B">
        <w:rPr>
          <w:caps/>
          <w:sz w:val="20"/>
          <w:lang w:val="en-GB"/>
        </w:rPr>
        <w:t>Table 1</w:t>
      </w:r>
    </w:p>
    <w:p w:rsidR="0096673B" w:rsidRPr="0096673B" w:rsidRDefault="0096673B" w:rsidP="0096673B">
      <w:pPr>
        <w:keepNext/>
        <w:keepLines/>
        <w:spacing w:before="0" w:after="120"/>
        <w:jc w:val="center"/>
        <w:rPr>
          <w:rFonts w:ascii="Times New Roman Bold" w:hAnsi="Times New Roman Bold"/>
          <w:b/>
          <w:sz w:val="20"/>
          <w:lang w:val="en-GB"/>
        </w:rPr>
      </w:pPr>
      <w:r w:rsidRPr="0096673B">
        <w:rPr>
          <w:rFonts w:ascii="Times New Roman Bold" w:hAnsi="Times New Roman Bold"/>
          <w:b/>
          <w:sz w:val="20"/>
          <w:lang w:val="en-GB"/>
        </w:rPr>
        <w:t xml:space="preserve">List of studied BSS satellite networks in the band 1 452-1 492 MHz </w:t>
      </w:r>
    </w:p>
    <w:tbl>
      <w:tblPr>
        <w:tblStyle w:val="TableGrid1"/>
        <w:tblW w:w="0" w:type="auto"/>
        <w:jc w:val="center"/>
        <w:tblLayout w:type="fixed"/>
        <w:tblLook w:val="04A0" w:firstRow="1" w:lastRow="0" w:firstColumn="1" w:lastColumn="0" w:noHBand="0" w:noVBand="1"/>
      </w:tblPr>
      <w:tblGrid>
        <w:gridCol w:w="1696"/>
        <w:gridCol w:w="905"/>
        <w:gridCol w:w="1850"/>
        <w:gridCol w:w="840"/>
        <w:gridCol w:w="723"/>
        <w:gridCol w:w="723"/>
        <w:gridCol w:w="723"/>
        <w:gridCol w:w="723"/>
        <w:gridCol w:w="723"/>
        <w:gridCol w:w="723"/>
      </w:tblGrid>
      <w:tr w:rsidR="0096673B" w:rsidRPr="0096673B" w:rsidTr="00124E53">
        <w:trPr>
          <w:jc w:val="center"/>
        </w:trPr>
        <w:tc>
          <w:tcPr>
            <w:tcW w:w="1696" w:type="dxa"/>
          </w:tcPr>
          <w:p w:rsidR="0096673B" w:rsidRPr="0096673B" w:rsidRDefault="0096673B" w:rsidP="00435C1E">
            <w:pPr>
              <w:spacing w:before="80" w:after="80"/>
              <w:jc w:val="center"/>
              <w:rPr>
                <w:rFonts w:ascii="Times New Roman Bold" w:hAnsi="Times New Roman Bold" w:cs="Times New Roman Bold"/>
                <w:b/>
                <w:sz w:val="20"/>
                <w:lang w:val="en-GB"/>
              </w:rPr>
            </w:pPr>
            <w:r w:rsidRPr="0096673B">
              <w:rPr>
                <w:rFonts w:ascii="Times New Roman Bold" w:hAnsi="Times New Roman Bold" w:cs="Times New Roman Bold"/>
                <w:b/>
                <w:sz w:val="20"/>
                <w:lang w:val="en-GB"/>
              </w:rPr>
              <w:t>Satellite Name</w:t>
            </w:r>
          </w:p>
        </w:tc>
        <w:tc>
          <w:tcPr>
            <w:tcW w:w="905" w:type="dxa"/>
          </w:tcPr>
          <w:p w:rsidR="0096673B" w:rsidRPr="0096673B" w:rsidRDefault="0096673B" w:rsidP="00435C1E">
            <w:pPr>
              <w:spacing w:before="80" w:after="80"/>
              <w:jc w:val="center"/>
              <w:rPr>
                <w:rFonts w:ascii="Times New Roman Bold" w:hAnsi="Times New Roman Bold" w:cs="Times New Roman Bold"/>
                <w:b/>
                <w:sz w:val="20"/>
                <w:lang w:val="en-GB"/>
              </w:rPr>
            </w:pPr>
            <w:proofErr w:type="spellStart"/>
            <w:r w:rsidRPr="0096673B">
              <w:rPr>
                <w:rFonts w:ascii="Times New Roman Bold" w:hAnsi="Times New Roman Bold" w:cs="Times New Roman Bold"/>
                <w:b/>
                <w:sz w:val="20"/>
                <w:lang w:val="en-GB"/>
              </w:rPr>
              <w:t>Longi-tude</w:t>
            </w:r>
            <w:proofErr w:type="spellEnd"/>
          </w:p>
        </w:tc>
        <w:tc>
          <w:tcPr>
            <w:tcW w:w="1850" w:type="dxa"/>
          </w:tcPr>
          <w:p w:rsidR="0096673B" w:rsidRPr="0096673B" w:rsidRDefault="0096673B" w:rsidP="00435C1E">
            <w:pPr>
              <w:spacing w:before="80" w:after="80"/>
              <w:jc w:val="center"/>
              <w:rPr>
                <w:rFonts w:ascii="Times New Roman Bold" w:hAnsi="Times New Roman Bold" w:cs="Times New Roman Bold"/>
                <w:b/>
                <w:sz w:val="20"/>
                <w:lang w:val="en-GB"/>
              </w:rPr>
            </w:pPr>
            <w:r w:rsidRPr="0096673B">
              <w:rPr>
                <w:rFonts w:ascii="Times New Roman Bold" w:hAnsi="Times New Roman Bold" w:cs="Times New Roman Bold"/>
                <w:b/>
                <w:sz w:val="20"/>
                <w:lang w:val="en-GB"/>
              </w:rPr>
              <w:t>Notifying administration</w:t>
            </w:r>
          </w:p>
        </w:tc>
        <w:tc>
          <w:tcPr>
            <w:tcW w:w="840" w:type="dxa"/>
          </w:tcPr>
          <w:p w:rsidR="0096673B" w:rsidRPr="0096673B" w:rsidRDefault="0096673B" w:rsidP="00435C1E">
            <w:pPr>
              <w:spacing w:before="80" w:after="80"/>
              <w:jc w:val="center"/>
              <w:rPr>
                <w:rFonts w:ascii="Times New Roman Bold" w:hAnsi="Times New Roman Bold" w:cs="Times New Roman Bold"/>
                <w:b/>
                <w:sz w:val="20"/>
                <w:lang w:val="en-GB"/>
              </w:rPr>
            </w:pPr>
            <w:r w:rsidRPr="0096673B">
              <w:rPr>
                <w:rFonts w:ascii="Times New Roman Bold" w:hAnsi="Times New Roman Bold" w:cs="Times New Roman Bold"/>
                <w:b/>
                <w:sz w:val="20"/>
                <w:lang w:val="en-GB"/>
              </w:rPr>
              <w:t>Status</w:t>
            </w:r>
            <w:r w:rsidRPr="0096673B">
              <w:rPr>
                <w:rFonts w:ascii="Times New Roman Bold" w:hAnsi="Times New Roman Bold" w:cs="Times New Roman Bold"/>
                <w:b/>
                <w:position w:val="6"/>
                <w:sz w:val="18"/>
                <w:lang w:val="en-GB"/>
              </w:rPr>
              <w:footnoteReference w:id="1"/>
            </w:r>
          </w:p>
        </w:tc>
        <w:tc>
          <w:tcPr>
            <w:tcW w:w="4338" w:type="dxa"/>
            <w:gridSpan w:val="6"/>
            <w:tcBorders>
              <w:bottom w:val="single" w:sz="4" w:space="0" w:color="auto"/>
            </w:tcBorders>
            <w:tcMar>
              <w:left w:w="57" w:type="dxa"/>
              <w:right w:w="57" w:type="dxa"/>
            </w:tcMar>
          </w:tcPr>
          <w:p w:rsidR="0096673B" w:rsidRPr="0096673B" w:rsidRDefault="0096673B" w:rsidP="00435C1E">
            <w:pPr>
              <w:spacing w:before="80" w:after="80"/>
              <w:jc w:val="center"/>
              <w:rPr>
                <w:rFonts w:ascii="Times New Roman Bold" w:hAnsi="Times New Roman Bold" w:cs="Times New Roman Bold"/>
                <w:b/>
                <w:sz w:val="20"/>
                <w:lang w:val="en-GB"/>
              </w:rPr>
            </w:pPr>
            <w:r w:rsidRPr="0096673B">
              <w:rPr>
                <w:rFonts w:ascii="Times New Roman Bold" w:hAnsi="Times New Roman Bold" w:cs="Times New Roman Bold"/>
                <w:b/>
                <w:sz w:val="20"/>
                <w:lang w:val="en-GB"/>
              </w:rPr>
              <w:t>Beam Name</w:t>
            </w:r>
          </w:p>
        </w:tc>
      </w:tr>
      <w:tr w:rsidR="0096673B" w:rsidRPr="0096673B" w:rsidTr="00124E53">
        <w:trPr>
          <w:jc w:val="center"/>
        </w:trPr>
        <w:tc>
          <w:tcPr>
            <w:tcW w:w="1696"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AFRIBSS</w:t>
            </w:r>
            <w:proofErr w:type="spellEnd"/>
          </w:p>
        </w:tc>
        <w:tc>
          <w:tcPr>
            <w:tcW w:w="905"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21°E</w:t>
            </w:r>
            <w:proofErr w:type="spellEnd"/>
          </w:p>
        </w:tc>
        <w:tc>
          <w:tcPr>
            <w:tcW w:w="185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r w:rsidRPr="0096673B">
              <w:rPr>
                <w:sz w:val="20"/>
                <w:lang w:val="en-GB"/>
              </w:rPr>
              <w:t>USA</w:t>
            </w:r>
          </w:p>
        </w:tc>
        <w:tc>
          <w:tcPr>
            <w:tcW w:w="840" w:type="dxa"/>
            <w:tcBorders>
              <w:right w:val="single" w:sz="4" w:space="0" w:color="auto"/>
            </w:tcBorders>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r w:rsidRPr="0096673B">
              <w:rPr>
                <w:sz w:val="20"/>
                <w:lang w:val="en-GB"/>
              </w:rPr>
              <w:t>N</w:t>
            </w:r>
          </w:p>
        </w:tc>
        <w:tc>
          <w:tcPr>
            <w:tcW w:w="723" w:type="dxa"/>
            <w:tcBorders>
              <w:top w:val="single" w:sz="4" w:space="0" w:color="auto"/>
              <w:left w:val="single" w:sz="4" w:space="0" w:color="auto"/>
              <w:bottom w:val="single" w:sz="4" w:space="0" w:color="auto"/>
              <w:right w:val="single" w:sz="4" w:space="0" w:color="auto"/>
            </w:tcBorders>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r w:rsidRPr="0096673B">
              <w:rPr>
                <w:sz w:val="20"/>
                <w:lang w:val="en-GB"/>
              </w:rPr>
              <w:t>AD</w:t>
            </w:r>
          </w:p>
        </w:tc>
        <w:tc>
          <w:tcPr>
            <w:tcW w:w="723" w:type="dxa"/>
            <w:tcBorders>
              <w:top w:val="single" w:sz="4" w:space="0" w:color="auto"/>
              <w:left w:val="single" w:sz="4" w:space="0" w:color="auto"/>
              <w:bottom w:val="single" w:sz="4" w:space="0" w:color="auto"/>
              <w:right w:val="single" w:sz="4" w:space="0" w:color="auto"/>
            </w:tcBorders>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r w:rsidRPr="0096673B">
              <w:rPr>
                <w:sz w:val="20"/>
                <w:lang w:val="en-GB"/>
              </w:rPr>
              <w:t>CD</w:t>
            </w:r>
          </w:p>
        </w:tc>
        <w:tc>
          <w:tcPr>
            <w:tcW w:w="723" w:type="dxa"/>
            <w:tcBorders>
              <w:top w:val="single" w:sz="4" w:space="0" w:color="auto"/>
              <w:left w:val="single" w:sz="4" w:space="0" w:color="auto"/>
              <w:bottom w:val="single" w:sz="4" w:space="0" w:color="auto"/>
              <w:right w:val="single" w:sz="4" w:space="0" w:color="auto"/>
            </w:tcBorders>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r w:rsidRPr="0096673B">
              <w:rPr>
                <w:sz w:val="20"/>
                <w:lang w:val="en-GB"/>
              </w:rPr>
              <w:t>BD</w:t>
            </w:r>
          </w:p>
        </w:tc>
        <w:tc>
          <w:tcPr>
            <w:tcW w:w="723" w:type="dxa"/>
            <w:tcBorders>
              <w:top w:val="single" w:sz="4" w:space="0" w:color="auto"/>
              <w:left w:val="single" w:sz="4" w:space="0" w:color="auto"/>
              <w:bottom w:val="single" w:sz="4" w:space="0" w:color="auto"/>
              <w:right w:val="single" w:sz="4" w:space="0" w:color="auto"/>
            </w:tcBorders>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AD2</w:t>
            </w:r>
            <w:proofErr w:type="spellEnd"/>
          </w:p>
        </w:tc>
        <w:tc>
          <w:tcPr>
            <w:tcW w:w="723" w:type="dxa"/>
            <w:tcBorders>
              <w:top w:val="single" w:sz="4" w:space="0" w:color="auto"/>
              <w:left w:val="single" w:sz="4" w:space="0" w:color="auto"/>
              <w:bottom w:val="single" w:sz="4" w:space="0" w:color="auto"/>
              <w:right w:val="single" w:sz="4" w:space="0" w:color="auto"/>
            </w:tcBorders>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CD2</w:t>
            </w:r>
            <w:proofErr w:type="spellEnd"/>
          </w:p>
        </w:tc>
        <w:tc>
          <w:tcPr>
            <w:tcW w:w="723" w:type="dxa"/>
            <w:tcBorders>
              <w:top w:val="single" w:sz="4" w:space="0" w:color="auto"/>
              <w:left w:val="single" w:sz="4" w:space="0" w:color="auto"/>
              <w:bottom w:val="single" w:sz="4" w:space="0" w:color="auto"/>
              <w:right w:val="single" w:sz="4" w:space="0" w:color="auto"/>
            </w:tcBorders>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BD2</w:t>
            </w:r>
            <w:proofErr w:type="spellEnd"/>
          </w:p>
        </w:tc>
      </w:tr>
      <w:tr w:rsidR="0096673B" w:rsidRPr="0096673B" w:rsidTr="00124E53">
        <w:trPr>
          <w:jc w:val="center"/>
        </w:trPr>
        <w:tc>
          <w:tcPr>
            <w:tcW w:w="1696"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ASIABSS</w:t>
            </w:r>
            <w:proofErr w:type="spellEnd"/>
          </w:p>
        </w:tc>
        <w:tc>
          <w:tcPr>
            <w:tcW w:w="905"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105°E</w:t>
            </w:r>
            <w:proofErr w:type="spellEnd"/>
          </w:p>
        </w:tc>
        <w:tc>
          <w:tcPr>
            <w:tcW w:w="185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r w:rsidRPr="0096673B">
              <w:rPr>
                <w:sz w:val="20"/>
                <w:lang w:val="en-GB"/>
              </w:rPr>
              <w:t>Australia</w:t>
            </w:r>
          </w:p>
        </w:tc>
        <w:tc>
          <w:tcPr>
            <w:tcW w:w="84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r w:rsidRPr="0096673B">
              <w:rPr>
                <w:sz w:val="20"/>
                <w:lang w:val="en-GB"/>
              </w:rPr>
              <w:t>N</w:t>
            </w:r>
          </w:p>
        </w:tc>
        <w:tc>
          <w:tcPr>
            <w:tcW w:w="723" w:type="dxa"/>
            <w:tcBorders>
              <w:top w:val="single" w:sz="4" w:space="0" w:color="auto"/>
            </w:tcBorders>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r w:rsidRPr="0096673B">
              <w:rPr>
                <w:sz w:val="20"/>
                <w:lang w:val="en-GB"/>
              </w:rPr>
              <w:t>AD</w:t>
            </w:r>
          </w:p>
        </w:tc>
        <w:tc>
          <w:tcPr>
            <w:tcW w:w="723" w:type="dxa"/>
            <w:tcBorders>
              <w:top w:val="single" w:sz="4" w:space="0" w:color="auto"/>
            </w:tcBorders>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r w:rsidRPr="0096673B">
              <w:rPr>
                <w:sz w:val="20"/>
                <w:lang w:val="en-GB"/>
              </w:rPr>
              <w:t>CD</w:t>
            </w:r>
          </w:p>
        </w:tc>
        <w:tc>
          <w:tcPr>
            <w:tcW w:w="723" w:type="dxa"/>
            <w:tcBorders>
              <w:top w:val="single" w:sz="4" w:space="0" w:color="auto"/>
            </w:tcBorders>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r w:rsidRPr="0096673B">
              <w:rPr>
                <w:sz w:val="20"/>
                <w:lang w:val="en-GB"/>
              </w:rPr>
              <w:t>BD</w:t>
            </w:r>
          </w:p>
        </w:tc>
        <w:tc>
          <w:tcPr>
            <w:tcW w:w="723" w:type="dxa"/>
            <w:tcBorders>
              <w:top w:val="single" w:sz="4" w:space="0" w:color="auto"/>
            </w:tcBorders>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
        </w:tc>
        <w:tc>
          <w:tcPr>
            <w:tcW w:w="723" w:type="dxa"/>
            <w:tcBorders>
              <w:top w:val="single" w:sz="4" w:space="0" w:color="auto"/>
            </w:tcBorders>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
        </w:tc>
        <w:tc>
          <w:tcPr>
            <w:tcW w:w="723" w:type="dxa"/>
            <w:tcBorders>
              <w:top w:val="single" w:sz="4" w:space="0" w:color="auto"/>
            </w:tcBorders>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
        </w:tc>
      </w:tr>
      <w:tr w:rsidR="0096673B" w:rsidRPr="0096673B" w:rsidTr="00124E53">
        <w:trPr>
          <w:jc w:val="center"/>
        </w:trPr>
        <w:tc>
          <w:tcPr>
            <w:tcW w:w="1696" w:type="dxa"/>
            <w:shd w:val="clear" w:color="auto" w:fill="auto"/>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CHINASAT</w:t>
            </w:r>
            <w:proofErr w:type="spellEnd"/>
            <w:r w:rsidRPr="0096673B">
              <w:rPr>
                <w:sz w:val="20"/>
                <w:lang w:val="en-GB"/>
              </w:rPr>
              <w:t>-xx</w:t>
            </w:r>
          </w:p>
        </w:tc>
        <w:tc>
          <w:tcPr>
            <w:tcW w:w="905"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s-ES_tradnl"/>
              </w:rPr>
            </w:pPr>
            <w:proofErr w:type="spellStart"/>
            <w:r w:rsidRPr="0096673B">
              <w:rPr>
                <w:sz w:val="20"/>
                <w:lang w:val="es-ES_tradnl"/>
              </w:rPr>
              <w:t>92.2°E</w:t>
            </w:r>
            <w:proofErr w:type="spellEnd"/>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s-ES_tradnl"/>
              </w:rPr>
            </w:pPr>
            <w:proofErr w:type="spellStart"/>
            <w:r w:rsidRPr="0096673B">
              <w:rPr>
                <w:sz w:val="20"/>
                <w:lang w:val="es-ES_tradnl"/>
              </w:rPr>
              <w:t>87.5°E</w:t>
            </w:r>
            <w:proofErr w:type="spellEnd"/>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s-ES_tradnl"/>
              </w:rPr>
            </w:pPr>
            <w:proofErr w:type="spellStart"/>
            <w:r w:rsidRPr="0096673B">
              <w:rPr>
                <w:sz w:val="20"/>
                <w:lang w:val="es-ES_tradnl"/>
              </w:rPr>
              <w:t>126°E</w:t>
            </w:r>
            <w:proofErr w:type="spellEnd"/>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s-ES_tradnl"/>
              </w:rPr>
            </w:pPr>
            <w:proofErr w:type="spellStart"/>
            <w:r w:rsidRPr="0096673B">
              <w:rPr>
                <w:sz w:val="20"/>
                <w:lang w:val="es-ES_tradnl"/>
              </w:rPr>
              <w:t>136°E</w:t>
            </w:r>
            <w:proofErr w:type="spellEnd"/>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s-ES_tradnl"/>
              </w:rPr>
            </w:pPr>
            <w:proofErr w:type="spellStart"/>
            <w:r w:rsidRPr="0096673B">
              <w:rPr>
                <w:sz w:val="20"/>
                <w:lang w:val="es-ES_tradnl"/>
              </w:rPr>
              <w:t>163°E</w:t>
            </w:r>
            <w:proofErr w:type="spellEnd"/>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s-ES_tradnl"/>
              </w:rPr>
            </w:pPr>
            <w:proofErr w:type="spellStart"/>
            <w:r w:rsidRPr="0096673B">
              <w:rPr>
                <w:sz w:val="20"/>
                <w:lang w:val="es-ES_tradnl"/>
              </w:rPr>
              <w:t>51.5°E</w:t>
            </w:r>
            <w:proofErr w:type="spellEnd"/>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s-ES_tradnl"/>
              </w:rPr>
            </w:pPr>
            <w:proofErr w:type="spellStart"/>
            <w:r w:rsidRPr="0096673B">
              <w:rPr>
                <w:sz w:val="20"/>
                <w:lang w:val="es-ES_tradnl"/>
              </w:rPr>
              <w:t>110.5°E</w:t>
            </w:r>
            <w:proofErr w:type="spellEnd"/>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s-ES_tradnl"/>
              </w:rPr>
            </w:pPr>
            <w:proofErr w:type="spellStart"/>
            <w:r w:rsidRPr="0096673B">
              <w:rPr>
                <w:sz w:val="20"/>
                <w:lang w:val="es-ES_tradnl"/>
              </w:rPr>
              <w:t>125°E</w:t>
            </w:r>
            <w:proofErr w:type="spellEnd"/>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s-ES_tradnl"/>
              </w:rPr>
            </w:pPr>
            <w:proofErr w:type="spellStart"/>
            <w:r w:rsidRPr="0096673B">
              <w:rPr>
                <w:sz w:val="20"/>
                <w:lang w:val="es-ES_tradnl"/>
              </w:rPr>
              <w:t>163°E</w:t>
            </w:r>
            <w:proofErr w:type="spellEnd"/>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s-ES_tradnl"/>
              </w:rPr>
            </w:pPr>
            <w:proofErr w:type="spellStart"/>
            <w:r w:rsidRPr="0096673B">
              <w:rPr>
                <w:sz w:val="20"/>
                <w:lang w:val="es-ES_tradnl"/>
              </w:rPr>
              <w:t>87.5°E</w:t>
            </w:r>
            <w:proofErr w:type="spellEnd"/>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s-ES_tradnl"/>
              </w:rPr>
            </w:pPr>
            <w:proofErr w:type="spellStart"/>
            <w:r w:rsidRPr="0096673B">
              <w:rPr>
                <w:sz w:val="20"/>
                <w:lang w:val="es-ES_tradnl"/>
              </w:rPr>
              <w:t>115.5°E</w:t>
            </w:r>
            <w:proofErr w:type="spellEnd"/>
          </w:p>
        </w:tc>
        <w:tc>
          <w:tcPr>
            <w:tcW w:w="185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r w:rsidRPr="0096673B">
              <w:rPr>
                <w:sz w:val="20"/>
                <w:lang w:val="en-GB"/>
              </w:rPr>
              <w:t>China</w:t>
            </w:r>
          </w:p>
        </w:tc>
        <w:tc>
          <w:tcPr>
            <w:tcW w:w="84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r w:rsidRPr="0096673B">
              <w:rPr>
                <w:sz w:val="20"/>
                <w:lang w:val="en-GB"/>
              </w:rPr>
              <w:t>N</w:t>
            </w:r>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r w:rsidRPr="0096673B">
              <w:rPr>
                <w:sz w:val="20"/>
                <w:lang w:val="en-GB"/>
              </w:rPr>
              <w:t>C</w:t>
            </w:r>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r w:rsidRPr="0096673B">
              <w:rPr>
                <w:sz w:val="20"/>
                <w:lang w:val="en-GB"/>
              </w:rPr>
              <w:t>C</w:t>
            </w:r>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r w:rsidRPr="0096673B">
              <w:rPr>
                <w:sz w:val="20"/>
                <w:lang w:val="en-GB"/>
              </w:rPr>
              <w:t>C</w:t>
            </w:r>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r w:rsidRPr="0096673B">
              <w:rPr>
                <w:sz w:val="20"/>
                <w:lang w:val="en-GB"/>
              </w:rPr>
              <w:t>C</w:t>
            </w:r>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r w:rsidRPr="0096673B">
              <w:rPr>
                <w:sz w:val="20"/>
                <w:lang w:val="en-GB"/>
              </w:rPr>
              <w:t>C</w:t>
            </w:r>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r w:rsidRPr="0096673B">
              <w:rPr>
                <w:sz w:val="20"/>
                <w:lang w:val="en-GB"/>
              </w:rPr>
              <w:t>C</w:t>
            </w:r>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r w:rsidRPr="0096673B">
              <w:rPr>
                <w:sz w:val="20"/>
                <w:lang w:val="en-GB"/>
              </w:rPr>
              <w:t>C</w:t>
            </w:r>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r w:rsidRPr="0096673B">
              <w:rPr>
                <w:sz w:val="20"/>
                <w:lang w:val="en-GB"/>
              </w:rPr>
              <w:t>C</w:t>
            </w:r>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r w:rsidRPr="0096673B">
              <w:rPr>
                <w:sz w:val="20"/>
                <w:lang w:val="en-GB"/>
              </w:rPr>
              <w:t>C</w:t>
            </w:r>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r w:rsidRPr="0096673B">
              <w:rPr>
                <w:sz w:val="20"/>
                <w:lang w:val="en-GB"/>
              </w:rPr>
              <w:t>C</w:t>
            </w:r>
          </w:p>
        </w:tc>
        <w:tc>
          <w:tcPr>
            <w:tcW w:w="723" w:type="dxa"/>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LDCN</w:t>
            </w:r>
            <w:proofErr w:type="spellEnd"/>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LD1R</w:t>
            </w:r>
            <w:proofErr w:type="spellEnd"/>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LBDR</w:t>
            </w:r>
            <w:proofErr w:type="spellEnd"/>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LBDR</w:t>
            </w:r>
            <w:proofErr w:type="spellEnd"/>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LDR</w:t>
            </w:r>
            <w:proofErr w:type="spellEnd"/>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LDR</w:t>
            </w:r>
            <w:proofErr w:type="spellEnd"/>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LBDG</w:t>
            </w:r>
            <w:proofErr w:type="spellEnd"/>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LBDG</w:t>
            </w:r>
            <w:proofErr w:type="spellEnd"/>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LBDG</w:t>
            </w:r>
            <w:proofErr w:type="spellEnd"/>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LBDG</w:t>
            </w:r>
            <w:proofErr w:type="spellEnd"/>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LBDR</w:t>
            </w:r>
            <w:proofErr w:type="spellEnd"/>
          </w:p>
        </w:tc>
        <w:tc>
          <w:tcPr>
            <w:tcW w:w="723" w:type="dxa"/>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LD2R</w:t>
            </w:r>
            <w:proofErr w:type="spellEnd"/>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LBDR</w:t>
            </w:r>
            <w:proofErr w:type="spellEnd"/>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LBDR</w:t>
            </w:r>
            <w:proofErr w:type="spellEnd"/>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LBDR</w:t>
            </w:r>
            <w:proofErr w:type="spellEnd"/>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LBDR</w:t>
            </w:r>
            <w:proofErr w:type="spellEnd"/>
          </w:p>
        </w:tc>
        <w:tc>
          <w:tcPr>
            <w:tcW w:w="723" w:type="dxa"/>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LD3R</w:t>
            </w:r>
            <w:proofErr w:type="spellEnd"/>
          </w:p>
        </w:tc>
        <w:tc>
          <w:tcPr>
            <w:tcW w:w="723" w:type="dxa"/>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
        </w:tc>
        <w:tc>
          <w:tcPr>
            <w:tcW w:w="723" w:type="dxa"/>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
        </w:tc>
        <w:tc>
          <w:tcPr>
            <w:tcW w:w="723" w:type="dxa"/>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
        </w:tc>
      </w:tr>
      <w:tr w:rsidR="0096673B" w:rsidRPr="0096673B" w:rsidTr="00124E53">
        <w:trPr>
          <w:jc w:val="center"/>
        </w:trPr>
        <w:tc>
          <w:tcPr>
            <w:tcW w:w="1696"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lang w:val="en-GB"/>
              </w:rPr>
              <w:t>DFH</w:t>
            </w:r>
            <w:proofErr w:type="spellEnd"/>
            <w:r w:rsidRPr="0096673B">
              <w:rPr>
                <w:sz w:val="20"/>
                <w:lang w:val="en-GB"/>
              </w:rPr>
              <w:t>-3-OC M</w:t>
            </w:r>
          </w:p>
        </w:tc>
        <w:tc>
          <w:tcPr>
            <w:tcW w:w="905"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87.5°E</w:t>
            </w:r>
            <w:proofErr w:type="spellEnd"/>
          </w:p>
        </w:tc>
        <w:tc>
          <w:tcPr>
            <w:tcW w:w="185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r w:rsidRPr="0096673B">
              <w:rPr>
                <w:sz w:val="20"/>
                <w:lang w:val="en-GB"/>
              </w:rPr>
              <w:t>China</w:t>
            </w:r>
          </w:p>
        </w:tc>
        <w:tc>
          <w:tcPr>
            <w:tcW w:w="84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r w:rsidRPr="0096673B">
              <w:rPr>
                <w:sz w:val="20"/>
                <w:lang w:val="en-GB"/>
              </w:rPr>
              <w:t>N</w:t>
            </w:r>
          </w:p>
        </w:tc>
        <w:tc>
          <w:tcPr>
            <w:tcW w:w="723" w:type="dxa"/>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EL1</w:t>
            </w:r>
            <w:proofErr w:type="spellEnd"/>
          </w:p>
        </w:tc>
        <w:tc>
          <w:tcPr>
            <w:tcW w:w="723" w:type="dxa"/>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
        </w:tc>
        <w:tc>
          <w:tcPr>
            <w:tcW w:w="723" w:type="dxa"/>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
        </w:tc>
        <w:tc>
          <w:tcPr>
            <w:tcW w:w="723" w:type="dxa"/>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
        </w:tc>
        <w:tc>
          <w:tcPr>
            <w:tcW w:w="723" w:type="dxa"/>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
        </w:tc>
        <w:tc>
          <w:tcPr>
            <w:tcW w:w="723" w:type="dxa"/>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
        </w:tc>
      </w:tr>
      <w:tr w:rsidR="0096673B" w:rsidRPr="0096673B" w:rsidTr="00124E53">
        <w:trPr>
          <w:jc w:val="center"/>
        </w:trPr>
        <w:tc>
          <w:tcPr>
            <w:tcW w:w="1696"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SADKO</w:t>
            </w:r>
            <w:proofErr w:type="spellEnd"/>
          </w:p>
        </w:tc>
        <w:tc>
          <w:tcPr>
            <w:tcW w:w="905"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85.4°E</w:t>
            </w:r>
            <w:proofErr w:type="spellEnd"/>
          </w:p>
        </w:tc>
        <w:tc>
          <w:tcPr>
            <w:tcW w:w="185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r w:rsidRPr="0096673B">
              <w:rPr>
                <w:sz w:val="20"/>
                <w:lang w:val="en-GB"/>
              </w:rPr>
              <w:t>Russian Federation</w:t>
            </w:r>
          </w:p>
        </w:tc>
        <w:tc>
          <w:tcPr>
            <w:tcW w:w="84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r w:rsidRPr="0096673B">
              <w:rPr>
                <w:sz w:val="20"/>
                <w:lang w:val="en-GB"/>
              </w:rPr>
              <w:t>N</w:t>
            </w:r>
          </w:p>
        </w:tc>
        <w:tc>
          <w:tcPr>
            <w:tcW w:w="723" w:type="dxa"/>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LEBR</w:t>
            </w:r>
            <w:proofErr w:type="spellEnd"/>
          </w:p>
        </w:tc>
        <w:tc>
          <w:tcPr>
            <w:tcW w:w="723" w:type="dxa"/>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
        </w:tc>
        <w:tc>
          <w:tcPr>
            <w:tcW w:w="723" w:type="dxa"/>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
        </w:tc>
        <w:tc>
          <w:tcPr>
            <w:tcW w:w="723" w:type="dxa"/>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
        </w:tc>
        <w:tc>
          <w:tcPr>
            <w:tcW w:w="723" w:type="dxa"/>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
        </w:tc>
        <w:tc>
          <w:tcPr>
            <w:tcW w:w="723" w:type="dxa"/>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
        </w:tc>
      </w:tr>
      <w:tr w:rsidR="0096673B" w:rsidRPr="0096673B" w:rsidTr="00124E53">
        <w:trPr>
          <w:jc w:val="center"/>
        </w:trPr>
        <w:tc>
          <w:tcPr>
            <w:tcW w:w="1696"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lang w:val="en-GB"/>
              </w:rPr>
            </w:pPr>
            <w:proofErr w:type="spellStart"/>
            <w:r w:rsidRPr="0096673B">
              <w:rPr>
                <w:lang w:val="en-GB"/>
              </w:rPr>
              <w:t>INDOSTAR</w:t>
            </w:r>
            <w:proofErr w:type="spellEnd"/>
            <w:r w:rsidRPr="0096673B">
              <w:rPr>
                <w:lang w:val="en-GB"/>
              </w:rPr>
              <w:t>-1</w:t>
            </w:r>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lang w:val="en-GB"/>
              </w:rPr>
            </w:pPr>
            <w:proofErr w:type="spellStart"/>
            <w:r w:rsidRPr="0096673B">
              <w:rPr>
                <w:lang w:val="en-GB"/>
              </w:rPr>
              <w:t>INDOSTAR</w:t>
            </w:r>
            <w:proofErr w:type="spellEnd"/>
            <w:r w:rsidRPr="0096673B">
              <w:rPr>
                <w:lang w:val="en-GB"/>
              </w:rPr>
              <w:t>-2</w:t>
            </w:r>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lang w:val="en-GB"/>
              </w:rPr>
              <w:t>INDOSTAR</w:t>
            </w:r>
            <w:proofErr w:type="spellEnd"/>
            <w:r w:rsidRPr="0096673B">
              <w:rPr>
                <w:sz w:val="20"/>
                <w:lang w:val="en-GB"/>
              </w:rPr>
              <w:t>-3</w:t>
            </w:r>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lang w:val="en-GB"/>
              </w:rPr>
              <w:t>INDOSTAR</w:t>
            </w:r>
            <w:proofErr w:type="spellEnd"/>
            <w:r w:rsidRPr="0096673B">
              <w:rPr>
                <w:sz w:val="20"/>
                <w:lang w:val="en-GB"/>
              </w:rPr>
              <w:t>-4</w:t>
            </w:r>
          </w:p>
        </w:tc>
        <w:tc>
          <w:tcPr>
            <w:tcW w:w="905"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107.7°E</w:t>
            </w:r>
            <w:proofErr w:type="spellEnd"/>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119.1°E</w:t>
            </w:r>
            <w:proofErr w:type="spellEnd"/>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107.5°E</w:t>
            </w:r>
            <w:proofErr w:type="spellEnd"/>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118.9°E</w:t>
            </w:r>
            <w:proofErr w:type="spellEnd"/>
          </w:p>
        </w:tc>
        <w:tc>
          <w:tcPr>
            <w:tcW w:w="185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r w:rsidRPr="0096673B">
              <w:rPr>
                <w:sz w:val="20"/>
                <w:lang w:val="en-GB"/>
              </w:rPr>
              <w:t>Indonesia</w:t>
            </w:r>
          </w:p>
        </w:tc>
        <w:tc>
          <w:tcPr>
            <w:tcW w:w="84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r w:rsidRPr="0096673B">
              <w:rPr>
                <w:sz w:val="20"/>
                <w:lang w:val="en-GB"/>
              </w:rPr>
              <w:t>N</w:t>
            </w:r>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r w:rsidRPr="0096673B">
              <w:rPr>
                <w:sz w:val="20"/>
                <w:lang w:val="en-GB"/>
              </w:rPr>
              <w:t>N</w:t>
            </w:r>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r w:rsidRPr="0096673B">
              <w:rPr>
                <w:sz w:val="20"/>
                <w:lang w:val="en-GB"/>
              </w:rPr>
              <w:t>N</w:t>
            </w:r>
          </w:p>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r w:rsidRPr="0096673B">
              <w:rPr>
                <w:sz w:val="20"/>
                <w:lang w:val="en-GB"/>
              </w:rPr>
              <w:t>N</w:t>
            </w:r>
          </w:p>
        </w:tc>
        <w:tc>
          <w:tcPr>
            <w:tcW w:w="723" w:type="dxa"/>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roofErr w:type="spellStart"/>
            <w:r w:rsidRPr="0096673B">
              <w:rPr>
                <w:sz w:val="20"/>
                <w:lang w:val="en-GB"/>
              </w:rPr>
              <w:t>LBN</w:t>
            </w:r>
            <w:proofErr w:type="spellEnd"/>
          </w:p>
        </w:tc>
        <w:tc>
          <w:tcPr>
            <w:tcW w:w="723" w:type="dxa"/>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
        </w:tc>
        <w:tc>
          <w:tcPr>
            <w:tcW w:w="723" w:type="dxa"/>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
        </w:tc>
        <w:tc>
          <w:tcPr>
            <w:tcW w:w="723" w:type="dxa"/>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
        </w:tc>
        <w:tc>
          <w:tcPr>
            <w:tcW w:w="723" w:type="dxa"/>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
        </w:tc>
        <w:tc>
          <w:tcPr>
            <w:tcW w:w="723" w:type="dxa"/>
            <w:tcMar>
              <w:left w:w="57" w:type="dxa"/>
              <w:right w:w="57" w:type="dxa"/>
            </w:tcMar>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20"/>
                <w:lang w:val="en-GB"/>
              </w:rPr>
            </w:pPr>
          </w:p>
        </w:tc>
      </w:tr>
    </w:tbl>
    <w:p w:rsidR="0096673B" w:rsidRPr="0096673B" w:rsidRDefault="0096673B" w:rsidP="0096673B">
      <w:pPr>
        <w:rPr>
          <w:sz w:val="24"/>
          <w:lang w:val="en-GB"/>
        </w:rPr>
      </w:pPr>
      <w:r w:rsidRPr="0096673B">
        <w:rPr>
          <w:sz w:val="24"/>
          <w:lang w:val="en-GB"/>
        </w:rPr>
        <w:t xml:space="preserve">The purpose of the study is to evaluate if the proposed </w:t>
      </w:r>
      <w:proofErr w:type="spellStart"/>
      <w:r w:rsidRPr="0096673B">
        <w:rPr>
          <w:sz w:val="24"/>
          <w:lang w:val="en-GB"/>
        </w:rPr>
        <w:t>pfd</w:t>
      </w:r>
      <w:proofErr w:type="spellEnd"/>
      <w:r w:rsidRPr="0096673B">
        <w:rPr>
          <w:sz w:val="24"/>
          <w:lang w:val="en-GB"/>
        </w:rPr>
        <w:t xml:space="preserve"> limit included in the </w:t>
      </w:r>
      <w:proofErr w:type="spellStart"/>
      <w:r w:rsidRPr="0096673B">
        <w:rPr>
          <w:sz w:val="24"/>
          <w:lang w:val="en-GB"/>
        </w:rPr>
        <w:t>CPM</w:t>
      </w:r>
      <w:proofErr w:type="spellEnd"/>
      <w:r w:rsidRPr="0096673B">
        <w:rPr>
          <w:sz w:val="24"/>
          <w:lang w:val="en-GB"/>
        </w:rPr>
        <w:t xml:space="preserve"> Report on </w:t>
      </w:r>
      <w:proofErr w:type="spellStart"/>
      <w:r w:rsidRPr="0096673B">
        <w:rPr>
          <w:sz w:val="24"/>
          <w:lang w:val="en-GB"/>
        </w:rPr>
        <w:t>WRC</w:t>
      </w:r>
      <w:proofErr w:type="spellEnd"/>
      <w:r w:rsidRPr="0096673B">
        <w:rPr>
          <w:sz w:val="24"/>
          <w:lang w:val="en-GB"/>
        </w:rPr>
        <w:t>-15 agenda item 1.1 (i.e. −113 </w:t>
      </w:r>
      <w:proofErr w:type="spellStart"/>
      <w:r w:rsidRPr="0096673B">
        <w:rPr>
          <w:sz w:val="24"/>
          <w:lang w:val="en-GB"/>
        </w:rPr>
        <w:t>dBW</w:t>
      </w:r>
      <w:proofErr w:type="spellEnd"/>
      <w:r w:rsidRPr="0096673B">
        <w:rPr>
          <w:sz w:val="24"/>
          <w:lang w:val="en-GB"/>
        </w:rPr>
        <w:t>/(</w:t>
      </w:r>
      <w:proofErr w:type="spellStart"/>
      <w:r w:rsidRPr="0096673B">
        <w:rPr>
          <w:sz w:val="24"/>
          <w:lang w:val="en-GB"/>
        </w:rPr>
        <w:t>m</w:t>
      </w:r>
      <w:r w:rsidRPr="0096673B">
        <w:rPr>
          <w:sz w:val="24"/>
          <w:vertAlign w:val="superscript"/>
          <w:lang w:val="en-GB"/>
        </w:rPr>
        <w:t>2</w:t>
      </w:r>
      <w:proofErr w:type="spellEnd"/>
      <w:r w:rsidRPr="0096673B">
        <w:rPr>
          <w:sz w:val="24"/>
          <w:lang w:val="en-GB"/>
        </w:rPr>
        <w:t> · MHz)) has an impact on the coverage requirements of the intended service areas of BSS systems operating within the band 1 452-1 492 </w:t>
      </w:r>
      <w:proofErr w:type="spellStart"/>
      <w:r w:rsidRPr="0096673B">
        <w:rPr>
          <w:sz w:val="24"/>
          <w:lang w:val="en-GB"/>
        </w:rPr>
        <w:t>MHz.</w:t>
      </w:r>
      <w:proofErr w:type="spellEnd"/>
    </w:p>
    <w:p w:rsidR="0096673B" w:rsidRPr="0096673B" w:rsidRDefault="0096673B" w:rsidP="0096673B">
      <w:pPr>
        <w:rPr>
          <w:sz w:val="24"/>
          <w:lang w:val="en-GB"/>
        </w:rPr>
      </w:pPr>
      <w:r w:rsidRPr="0096673B">
        <w:rPr>
          <w:sz w:val="24"/>
          <w:lang w:val="en-GB"/>
        </w:rPr>
        <w:t xml:space="preserve">Technical characteristics of BSS satellite networks were extracted from the SRS database through the </w:t>
      </w:r>
      <w:proofErr w:type="spellStart"/>
      <w:r w:rsidRPr="0096673B">
        <w:rPr>
          <w:sz w:val="24"/>
          <w:lang w:val="en-GB"/>
        </w:rPr>
        <w:t>SNS</w:t>
      </w:r>
      <w:proofErr w:type="spellEnd"/>
      <w:r w:rsidRPr="0096673B">
        <w:rPr>
          <w:sz w:val="24"/>
          <w:lang w:val="en-GB"/>
        </w:rPr>
        <w:t xml:space="preserve"> Query Builder software</w:t>
      </w:r>
      <w:r w:rsidRPr="0096673B">
        <w:rPr>
          <w:position w:val="6"/>
          <w:sz w:val="18"/>
          <w:szCs w:val="24"/>
          <w:lang w:val="en-GB"/>
        </w:rPr>
        <w:footnoteReference w:id="2"/>
      </w:r>
      <w:r w:rsidRPr="0096673B">
        <w:rPr>
          <w:sz w:val="24"/>
          <w:lang w:val="en-GB"/>
        </w:rPr>
        <w:t xml:space="preserve"> and are shown in Table 2 below.</w:t>
      </w:r>
    </w:p>
    <w:p w:rsidR="0096673B" w:rsidRPr="0096673B" w:rsidRDefault="0096673B" w:rsidP="0096673B">
      <w:pPr>
        <w:keepNext/>
        <w:spacing w:before="560" w:after="120"/>
        <w:jc w:val="center"/>
        <w:rPr>
          <w:caps/>
          <w:sz w:val="20"/>
          <w:lang w:val="en-GB"/>
        </w:rPr>
      </w:pPr>
      <w:r w:rsidRPr="0096673B">
        <w:rPr>
          <w:caps/>
          <w:sz w:val="20"/>
          <w:lang w:val="en-GB"/>
        </w:rPr>
        <w:t>Table 2</w:t>
      </w:r>
    </w:p>
    <w:p w:rsidR="0096673B" w:rsidRPr="0096673B" w:rsidRDefault="0096673B" w:rsidP="0096673B">
      <w:pPr>
        <w:keepNext/>
        <w:keepLines/>
        <w:spacing w:before="0" w:after="120"/>
        <w:jc w:val="center"/>
        <w:rPr>
          <w:rFonts w:ascii="Times New Roman Bold" w:hAnsi="Times New Roman Bold"/>
          <w:b/>
          <w:sz w:val="20"/>
          <w:lang w:val="en-GB"/>
        </w:rPr>
      </w:pPr>
      <w:r w:rsidRPr="0096673B">
        <w:rPr>
          <w:rFonts w:ascii="Times New Roman Bold" w:hAnsi="Times New Roman Bold"/>
          <w:b/>
          <w:sz w:val="20"/>
          <w:lang w:val="en-GB"/>
        </w:rPr>
        <w:t>Characteristics of BSS satellite networks in the band 1 452-1 492 MHz</w:t>
      </w:r>
    </w:p>
    <w:tbl>
      <w:tblPr>
        <w:tblStyle w:val="TableGrid1"/>
        <w:tblW w:w="9855" w:type="dxa"/>
        <w:jc w:val="center"/>
        <w:tblLook w:val="04A0" w:firstRow="1" w:lastRow="0" w:firstColumn="1" w:lastColumn="0" w:noHBand="0" w:noVBand="1"/>
      </w:tblPr>
      <w:tblGrid>
        <w:gridCol w:w="2830"/>
        <w:gridCol w:w="1170"/>
        <w:gridCol w:w="1171"/>
        <w:gridCol w:w="1171"/>
        <w:gridCol w:w="1171"/>
        <w:gridCol w:w="1171"/>
        <w:gridCol w:w="1171"/>
      </w:tblGrid>
      <w:tr w:rsidR="0096673B" w:rsidRPr="0096673B" w:rsidTr="00124E53">
        <w:trPr>
          <w:trHeight w:val="420"/>
          <w:jc w:val="center"/>
        </w:trPr>
        <w:tc>
          <w:tcPr>
            <w:tcW w:w="2830" w:type="dxa"/>
          </w:tcPr>
          <w:p w:rsidR="0096673B" w:rsidRPr="0096673B" w:rsidRDefault="0096673B" w:rsidP="00435C1E">
            <w:pPr>
              <w:spacing w:before="80" w:after="80"/>
              <w:jc w:val="center"/>
              <w:rPr>
                <w:rFonts w:ascii="Times New Roman Bold" w:hAnsi="Times New Roman Bold" w:cs="Times New Roman Bold"/>
                <w:b/>
                <w:sz w:val="20"/>
                <w:lang w:val="en-GB"/>
              </w:rPr>
            </w:pPr>
            <w:r w:rsidRPr="0096673B">
              <w:rPr>
                <w:rFonts w:ascii="Times New Roman Bold" w:hAnsi="Times New Roman Bold" w:cs="Times New Roman Bold"/>
                <w:b/>
                <w:sz w:val="20"/>
                <w:lang w:val="en-GB"/>
              </w:rPr>
              <w:t>Satellite and/or Beam Name</w:t>
            </w:r>
          </w:p>
        </w:tc>
        <w:tc>
          <w:tcPr>
            <w:tcW w:w="1170" w:type="dxa"/>
          </w:tcPr>
          <w:p w:rsidR="0096673B" w:rsidRPr="0096673B" w:rsidRDefault="0096673B" w:rsidP="00435C1E">
            <w:pPr>
              <w:spacing w:before="80" w:after="80"/>
              <w:jc w:val="center"/>
              <w:rPr>
                <w:rFonts w:ascii="Times New Roman Bold" w:hAnsi="Times New Roman Bold" w:cs="Times New Roman Bold"/>
                <w:b/>
                <w:sz w:val="20"/>
                <w:lang w:val="en-GB"/>
              </w:rPr>
            </w:pPr>
            <w:proofErr w:type="spellStart"/>
            <w:r w:rsidRPr="0096673B">
              <w:rPr>
                <w:rFonts w:ascii="Times New Roman Bold" w:hAnsi="Times New Roman Bold" w:cs="Times New Roman Bold"/>
                <w:b/>
                <w:sz w:val="20"/>
                <w:lang w:val="en-GB"/>
              </w:rPr>
              <w:t>P</w:t>
            </w:r>
            <w:r w:rsidRPr="0096673B">
              <w:rPr>
                <w:rFonts w:ascii="Times New Roman Bold" w:hAnsi="Times New Roman Bold" w:cs="Times New Roman Bold"/>
                <w:b/>
                <w:sz w:val="20"/>
                <w:vertAlign w:val="subscript"/>
                <w:lang w:val="en-GB"/>
              </w:rPr>
              <w:t>e</w:t>
            </w:r>
            <w:proofErr w:type="spellEnd"/>
            <w:r w:rsidRPr="0096673B">
              <w:rPr>
                <w:rFonts w:ascii="Times New Roman Bold" w:hAnsi="Times New Roman Bold" w:cs="Times New Roman Bold"/>
                <w:b/>
                <w:sz w:val="20"/>
                <w:vertAlign w:val="subscript"/>
                <w:lang w:val="en-GB"/>
              </w:rPr>
              <w:t xml:space="preserve"> max</w:t>
            </w:r>
          </w:p>
        </w:tc>
        <w:tc>
          <w:tcPr>
            <w:tcW w:w="1171" w:type="dxa"/>
          </w:tcPr>
          <w:p w:rsidR="0096673B" w:rsidRPr="0096673B" w:rsidRDefault="0096673B" w:rsidP="00435C1E">
            <w:pPr>
              <w:spacing w:before="80" w:after="80"/>
              <w:jc w:val="center"/>
              <w:rPr>
                <w:rFonts w:ascii="Times New Roman Bold" w:hAnsi="Times New Roman Bold" w:cs="Times New Roman Bold"/>
                <w:b/>
                <w:sz w:val="20"/>
                <w:lang w:val="en-GB"/>
              </w:rPr>
            </w:pPr>
            <w:proofErr w:type="spellStart"/>
            <w:r w:rsidRPr="0096673B">
              <w:rPr>
                <w:rFonts w:ascii="Times New Roman Bold" w:hAnsi="Times New Roman Bold" w:cs="Times New Roman Bold"/>
                <w:b/>
                <w:sz w:val="20"/>
                <w:lang w:val="en-GB"/>
              </w:rPr>
              <w:t>P</w:t>
            </w:r>
            <w:r w:rsidRPr="0096673B">
              <w:rPr>
                <w:rFonts w:ascii="Times New Roman Bold" w:hAnsi="Times New Roman Bold" w:cs="Times New Roman Bold"/>
                <w:b/>
                <w:sz w:val="20"/>
                <w:vertAlign w:val="subscript"/>
                <w:lang w:val="en-GB"/>
              </w:rPr>
              <w:t>e</w:t>
            </w:r>
            <w:proofErr w:type="spellEnd"/>
            <w:r w:rsidRPr="0096673B">
              <w:rPr>
                <w:rFonts w:ascii="Times New Roman Bold" w:hAnsi="Times New Roman Bold" w:cs="Times New Roman Bold"/>
                <w:b/>
                <w:sz w:val="20"/>
                <w:vertAlign w:val="subscript"/>
                <w:lang w:val="en-GB"/>
              </w:rPr>
              <w:t xml:space="preserve"> min</w:t>
            </w:r>
          </w:p>
        </w:tc>
        <w:tc>
          <w:tcPr>
            <w:tcW w:w="1171" w:type="dxa"/>
          </w:tcPr>
          <w:p w:rsidR="0096673B" w:rsidRPr="0096673B" w:rsidRDefault="0096673B" w:rsidP="00435C1E">
            <w:pPr>
              <w:spacing w:before="80" w:after="80"/>
              <w:jc w:val="center"/>
              <w:rPr>
                <w:rFonts w:ascii="Times New Roman Bold" w:hAnsi="Times New Roman Bold" w:cs="Times New Roman Bold"/>
                <w:b/>
                <w:sz w:val="20"/>
                <w:lang w:val="en-GB"/>
              </w:rPr>
            </w:pPr>
            <w:proofErr w:type="spellStart"/>
            <w:r w:rsidRPr="0096673B">
              <w:rPr>
                <w:rFonts w:ascii="Times New Roman Bold" w:hAnsi="Times New Roman Bold" w:cs="Times New Roman Bold"/>
                <w:b/>
                <w:sz w:val="20"/>
                <w:lang w:val="en-GB"/>
              </w:rPr>
              <w:t>G</w:t>
            </w:r>
            <w:r w:rsidRPr="0096673B">
              <w:rPr>
                <w:rFonts w:ascii="Times New Roman Bold" w:hAnsi="Times New Roman Bold" w:cs="Times New Roman Bold"/>
                <w:b/>
                <w:sz w:val="20"/>
                <w:vertAlign w:val="subscript"/>
                <w:lang w:val="en-GB"/>
              </w:rPr>
              <w:t>Tx</w:t>
            </w:r>
            <w:proofErr w:type="spellEnd"/>
          </w:p>
        </w:tc>
        <w:tc>
          <w:tcPr>
            <w:tcW w:w="1171" w:type="dxa"/>
          </w:tcPr>
          <w:p w:rsidR="0096673B" w:rsidRPr="0096673B" w:rsidRDefault="0096673B" w:rsidP="00435C1E">
            <w:pPr>
              <w:spacing w:before="80" w:after="80"/>
              <w:jc w:val="center"/>
              <w:rPr>
                <w:rFonts w:ascii="Times New Roman Bold" w:hAnsi="Times New Roman Bold" w:cs="Times New Roman Bold"/>
                <w:b/>
                <w:sz w:val="20"/>
                <w:lang w:val="en-GB"/>
              </w:rPr>
            </w:pPr>
            <w:proofErr w:type="spellStart"/>
            <w:r w:rsidRPr="0096673B">
              <w:rPr>
                <w:rFonts w:ascii="Times New Roman Bold" w:hAnsi="Times New Roman Bold" w:cs="Times New Roman Bold"/>
                <w:b/>
                <w:sz w:val="20"/>
                <w:lang w:val="en-GB"/>
              </w:rPr>
              <w:t>EIRP</w:t>
            </w:r>
            <w:r w:rsidRPr="0096673B">
              <w:rPr>
                <w:rFonts w:ascii="Times New Roman Bold" w:hAnsi="Times New Roman Bold" w:cs="Times New Roman Bold"/>
                <w:b/>
                <w:sz w:val="20"/>
                <w:vertAlign w:val="subscript"/>
                <w:lang w:val="en-GB"/>
              </w:rPr>
              <w:t>max</w:t>
            </w:r>
            <w:proofErr w:type="spellEnd"/>
          </w:p>
        </w:tc>
        <w:tc>
          <w:tcPr>
            <w:tcW w:w="1171" w:type="dxa"/>
          </w:tcPr>
          <w:p w:rsidR="0096673B" w:rsidRPr="0096673B" w:rsidRDefault="0096673B" w:rsidP="00435C1E">
            <w:pPr>
              <w:spacing w:before="80" w:after="80"/>
              <w:jc w:val="center"/>
              <w:rPr>
                <w:rFonts w:ascii="Times New Roman Bold" w:hAnsi="Times New Roman Bold" w:cs="Times New Roman Bold"/>
                <w:b/>
                <w:sz w:val="20"/>
                <w:lang w:val="en-GB"/>
              </w:rPr>
            </w:pPr>
            <w:proofErr w:type="spellStart"/>
            <w:r w:rsidRPr="0096673B">
              <w:rPr>
                <w:rFonts w:ascii="Times New Roman Bold" w:hAnsi="Times New Roman Bold" w:cs="Times New Roman Bold"/>
                <w:b/>
                <w:sz w:val="20"/>
                <w:lang w:val="en-GB"/>
              </w:rPr>
              <w:t>EIRP</w:t>
            </w:r>
            <w:r w:rsidRPr="0096673B">
              <w:rPr>
                <w:rFonts w:ascii="Times New Roman Bold" w:hAnsi="Times New Roman Bold" w:cs="Times New Roman Bold"/>
                <w:b/>
                <w:sz w:val="20"/>
                <w:vertAlign w:val="subscript"/>
                <w:lang w:val="en-GB"/>
              </w:rPr>
              <w:t>min</w:t>
            </w:r>
            <w:proofErr w:type="spellEnd"/>
          </w:p>
        </w:tc>
        <w:tc>
          <w:tcPr>
            <w:tcW w:w="1171" w:type="dxa"/>
          </w:tcPr>
          <w:p w:rsidR="0096673B" w:rsidRPr="0096673B" w:rsidRDefault="0096673B" w:rsidP="00435C1E">
            <w:pPr>
              <w:spacing w:before="80" w:after="80"/>
              <w:jc w:val="center"/>
              <w:rPr>
                <w:rFonts w:ascii="Times New Roman Bold" w:hAnsi="Times New Roman Bold" w:cs="Times New Roman Bold"/>
                <w:b/>
                <w:sz w:val="20"/>
                <w:lang w:val="en-GB"/>
              </w:rPr>
            </w:pPr>
            <w:r w:rsidRPr="0096673B">
              <w:rPr>
                <w:rFonts w:ascii="Times New Roman Bold" w:hAnsi="Times New Roman Bold" w:cs="Times New Roman Bold"/>
                <w:b/>
                <w:sz w:val="20"/>
                <w:lang w:val="en-GB"/>
              </w:rPr>
              <w:t>B (MHz)</w:t>
            </w:r>
          </w:p>
        </w:tc>
      </w:tr>
      <w:tr w:rsidR="0096673B" w:rsidRPr="0096673B" w:rsidTr="00124E53">
        <w:trPr>
          <w:jc w:val="center"/>
        </w:trPr>
        <w:tc>
          <w:tcPr>
            <w:tcW w:w="283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 xml:space="preserve">AD </w:t>
            </w:r>
            <w:proofErr w:type="spellStart"/>
            <w:r w:rsidRPr="0096673B">
              <w:rPr>
                <w:sz w:val="20"/>
                <w:lang w:val="en-GB"/>
              </w:rPr>
              <w:t>AFRIBSS</w:t>
            </w:r>
            <w:proofErr w:type="spellEnd"/>
          </w:p>
        </w:tc>
        <w:tc>
          <w:tcPr>
            <w:tcW w:w="117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23.8 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10.7 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29 dB</w:t>
            </w:r>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52.8 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39.7 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w:t>
            </w:r>
          </w:p>
        </w:tc>
      </w:tr>
      <w:tr w:rsidR="0096673B" w:rsidRPr="0096673B" w:rsidTr="00124E53">
        <w:trPr>
          <w:jc w:val="center"/>
        </w:trPr>
        <w:tc>
          <w:tcPr>
            <w:tcW w:w="283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 xml:space="preserve">BD </w:t>
            </w:r>
            <w:proofErr w:type="spellStart"/>
            <w:r w:rsidRPr="0096673B">
              <w:rPr>
                <w:sz w:val="20"/>
                <w:lang w:val="en-GB"/>
              </w:rPr>
              <w:t>AFRIBSS</w:t>
            </w:r>
            <w:proofErr w:type="spellEnd"/>
          </w:p>
        </w:tc>
        <w:tc>
          <w:tcPr>
            <w:tcW w:w="117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23.8 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10 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29.7 dB</w:t>
            </w:r>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53.5 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39.7 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w:t>
            </w:r>
          </w:p>
        </w:tc>
      </w:tr>
      <w:tr w:rsidR="0096673B" w:rsidRPr="0096673B" w:rsidTr="00124E53">
        <w:trPr>
          <w:jc w:val="center"/>
        </w:trPr>
        <w:tc>
          <w:tcPr>
            <w:tcW w:w="283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 xml:space="preserve">CD </w:t>
            </w:r>
            <w:proofErr w:type="spellStart"/>
            <w:r w:rsidRPr="0096673B">
              <w:rPr>
                <w:sz w:val="20"/>
                <w:lang w:val="en-GB"/>
              </w:rPr>
              <w:t>AFRIBSS</w:t>
            </w:r>
            <w:proofErr w:type="spellEnd"/>
          </w:p>
        </w:tc>
        <w:tc>
          <w:tcPr>
            <w:tcW w:w="117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23.8 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10.7 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29 dB</w:t>
            </w:r>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52.8 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39.7 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w:t>
            </w:r>
          </w:p>
        </w:tc>
      </w:tr>
      <w:tr w:rsidR="0096673B" w:rsidRPr="0096673B" w:rsidTr="00124E53">
        <w:trPr>
          <w:jc w:val="center"/>
        </w:trPr>
        <w:tc>
          <w:tcPr>
            <w:tcW w:w="283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roofErr w:type="spellStart"/>
            <w:r w:rsidRPr="0096673B">
              <w:rPr>
                <w:sz w:val="20"/>
                <w:lang w:val="en-GB"/>
              </w:rPr>
              <w:t>AD2</w:t>
            </w:r>
            <w:proofErr w:type="spellEnd"/>
            <w:r w:rsidRPr="0096673B">
              <w:rPr>
                <w:sz w:val="20"/>
                <w:lang w:val="en-GB"/>
              </w:rPr>
              <w:t xml:space="preserve"> </w:t>
            </w:r>
            <w:proofErr w:type="spellStart"/>
            <w:r w:rsidRPr="0096673B">
              <w:rPr>
                <w:sz w:val="20"/>
                <w:lang w:val="en-GB"/>
              </w:rPr>
              <w:t>AFRIBSS</w:t>
            </w:r>
            <w:proofErr w:type="spellEnd"/>
          </w:p>
        </w:tc>
        <w:tc>
          <w:tcPr>
            <w:tcW w:w="117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23.8 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2.5 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30 dB</w:t>
            </w:r>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53.8 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32.5 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2.6</w:t>
            </w:r>
          </w:p>
        </w:tc>
      </w:tr>
      <w:tr w:rsidR="0096673B" w:rsidRPr="0096673B" w:rsidTr="00124E53">
        <w:trPr>
          <w:jc w:val="center"/>
        </w:trPr>
        <w:tc>
          <w:tcPr>
            <w:tcW w:w="283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roofErr w:type="spellStart"/>
            <w:r w:rsidRPr="0096673B">
              <w:rPr>
                <w:sz w:val="20"/>
                <w:lang w:val="en-GB"/>
              </w:rPr>
              <w:t>BD2</w:t>
            </w:r>
            <w:proofErr w:type="spellEnd"/>
            <w:r w:rsidRPr="0096673B">
              <w:rPr>
                <w:sz w:val="20"/>
                <w:lang w:val="en-GB"/>
              </w:rPr>
              <w:t xml:space="preserve"> </w:t>
            </w:r>
            <w:proofErr w:type="spellStart"/>
            <w:r w:rsidRPr="0096673B">
              <w:rPr>
                <w:sz w:val="20"/>
                <w:lang w:val="en-GB"/>
              </w:rPr>
              <w:t>AFRIBSS</w:t>
            </w:r>
            <w:proofErr w:type="spellEnd"/>
          </w:p>
        </w:tc>
        <w:tc>
          <w:tcPr>
            <w:tcW w:w="117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23.8 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9.2 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30.5 dB</w:t>
            </w:r>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54.3 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39.7 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2.6</w:t>
            </w:r>
          </w:p>
        </w:tc>
      </w:tr>
      <w:tr w:rsidR="0096673B" w:rsidRPr="0096673B" w:rsidTr="00124E53">
        <w:trPr>
          <w:jc w:val="center"/>
        </w:trPr>
        <w:tc>
          <w:tcPr>
            <w:tcW w:w="283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roofErr w:type="spellStart"/>
            <w:r w:rsidRPr="0096673B">
              <w:rPr>
                <w:sz w:val="20"/>
                <w:lang w:val="en-GB"/>
              </w:rPr>
              <w:t>CD2</w:t>
            </w:r>
            <w:proofErr w:type="spellEnd"/>
            <w:r w:rsidRPr="0096673B">
              <w:rPr>
                <w:sz w:val="20"/>
                <w:lang w:val="en-GB"/>
              </w:rPr>
              <w:t xml:space="preserve"> </w:t>
            </w:r>
            <w:proofErr w:type="spellStart"/>
            <w:r w:rsidRPr="0096673B">
              <w:rPr>
                <w:sz w:val="20"/>
                <w:lang w:val="en-GB"/>
              </w:rPr>
              <w:t>AFRIBSS</w:t>
            </w:r>
            <w:proofErr w:type="spellEnd"/>
          </w:p>
        </w:tc>
        <w:tc>
          <w:tcPr>
            <w:tcW w:w="117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23.8 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2.5 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30 dB</w:t>
            </w:r>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53.8 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32.5 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2.6</w:t>
            </w:r>
          </w:p>
        </w:tc>
      </w:tr>
      <w:tr w:rsidR="0096673B" w:rsidRPr="0096673B" w:rsidTr="00124E53">
        <w:trPr>
          <w:jc w:val="center"/>
        </w:trPr>
        <w:tc>
          <w:tcPr>
            <w:tcW w:w="283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 xml:space="preserve">AD </w:t>
            </w:r>
            <w:proofErr w:type="spellStart"/>
            <w:r w:rsidRPr="0096673B">
              <w:rPr>
                <w:sz w:val="20"/>
                <w:lang w:val="en-GB"/>
              </w:rPr>
              <w:t>ASIABSS</w:t>
            </w:r>
            <w:proofErr w:type="spellEnd"/>
          </w:p>
        </w:tc>
        <w:tc>
          <w:tcPr>
            <w:tcW w:w="117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23.8 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19.8 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30 dB</w:t>
            </w:r>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53.8 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49.8 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2.6</w:t>
            </w:r>
          </w:p>
        </w:tc>
      </w:tr>
      <w:tr w:rsidR="0096673B" w:rsidRPr="0096673B" w:rsidTr="00124E53">
        <w:trPr>
          <w:jc w:val="center"/>
        </w:trPr>
        <w:tc>
          <w:tcPr>
            <w:tcW w:w="283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 xml:space="preserve">BD </w:t>
            </w:r>
            <w:proofErr w:type="spellStart"/>
            <w:r w:rsidRPr="0096673B">
              <w:rPr>
                <w:sz w:val="20"/>
                <w:lang w:val="en-GB"/>
              </w:rPr>
              <w:t>ASIABSS</w:t>
            </w:r>
            <w:proofErr w:type="spellEnd"/>
          </w:p>
        </w:tc>
        <w:tc>
          <w:tcPr>
            <w:tcW w:w="117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23.8 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19.8 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30.5 dB</w:t>
            </w:r>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54.3 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50.3 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2.6</w:t>
            </w:r>
          </w:p>
        </w:tc>
      </w:tr>
      <w:tr w:rsidR="0096673B" w:rsidRPr="0096673B" w:rsidTr="00124E53">
        <w:trPr>
          <w:jc w:val="center"/>
        </w:trPr>
        <w:tc>
          <w:tcPr>
            <w:tcW w:w="283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 xml:space="preserve">CD </w:t>
            </w:r>
            <w:proofErr w:type="spellStart"/>
            <w:r w:rsidRPr="0096673B">
              <w:rPr>
                <w:sz w:val="20"/>
                <w:lang w:val="en-GB"/>
              </w:rPr>
              <w:t>ASIABSS</w:t>
            </w:r>
            <w:proofErr w:type="spellEnd"/>
          </w:p>
        </w:tc>
        <w:tc>
          <w:tcPr>
            <w:tcW w:w="117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23.8 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19.8 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30 dB</w:t>
            </w:r>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53.8 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49.8 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2.6</w:t>
            </w:r>
          </w:p>
        </w:tc>
      </w:tr>
      <w:tr w:rsidR="0096673B" w:rsidRPr="0096673B" w:rsidTr="00124E53">
        <w:trPr>
          <w:jc w:val="center"/>
        </w:trPr>
        <w:tc>
          <w:tcPr>
            <w:tcW w:w="283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roofErr w:type="spellStart"/>
            <w:r w:rsidRPr="0096673B">
              <w:rPr>
                <w:sz w:val="20"/>
                <w:lang w:val="en-GB"/>
              </w:rPr>
              <w:t>LDCN</w:t>
            </w:r>
            <w:proofErr w:type="spellEnd"/>
            <w:r w:rsidRPr="0096673B">
              <w:rPr>
                <w:sz w:val="20"/>
                <w:lang w:val="en-GB"/>
              </w:rPr>
              <w:t xml:space="preserve"> </w:t>
            </w:r>
            <w:proofErr w:type="spellStart"/>
            <w:r w:rsidRPr="0096673B">
              <w:rPr>
                <w:sz w:val="20"/>
                <w:lang w:val="en-GB"/>
              </w:rPr>
              <w:t>CHINASAT-92.2E</w:t>
            </w:r>
            <w:proofErr w:type="spellEnd"/>
          </w:p>
        </w:tc>
        <w:tc>
          <w:tcPr>
            <w:tcW w:w="117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25 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21 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29 dB</w:t>
            </w:r>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54 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50  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2.6</w:t>
            </w:r>
          </w:p>
        </w:tc>
      </w:tr>
      <w:tr w:rsidR="0096673B" w:rsidRPr="0096673B" w:rsidTr="00124E53">
        <w:trPr>
          <w:jc w:val="center"/>
        </w:trPr>
        <w:tc>
          <w:tcPr>
            <w:tcW w:w="283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roofErr w:type="spellStart"/>
            <w:r w:rsidRPr="0096673B">
              <w:rPr>
                <w:sz w:val="20"/>
                <w:lang w:val="en-GB"/>
              </w:rPr>
              <w:t>CHINASAT-A5</w:t>
            </w:r>
            <w:proofErr w:type="spellEnd"/>
            <w:r w:rsidRPr="0096673B">
              <w:rPr>
                <w:sz w:val="20"/>
                <w:lang w:val="en-GB"/>
              </w:rPr>
              <w:t xml:space="preserve"> (87.5) </w:t>
            </w:r>
            <w:proofErr w:type="spellStart"/>
            <w:r w:rsidRPr="0096673B">
              <w:rPr>
                <w:sz w:val="20"/>
                <w:lang w:val="en-GB"/>
              </w:rPr>
              <w:t>LD1R</w:t>
            </w:r>
            <w:proofErr w:type="spellEnd"/>
            <w:r w:rsidRPr="0096673B">
              <w:rPr>
                <w:sz w:val="20"/>
                <w:lang w:val="en-GB"/>
              </w:rPr>
              <w:t>/</w:t>
            </w:r>
            <w:proofErr w:type="spellStart"/>
            <w:r w:rsidRPr="0096673B">
              <w:rPr>
                <w:sz w:val="20"/>
                <w:lang w:val="en-GB"/>
              </w:rPr>
              <w:t>LD2R</w:t>
            </w:r>
            <w:proofErr w:type="spellEnd"/>
            <w:r w:rsidRPr="0096673B">
              <w:rPr>
                <w:sz w:val="20"/>
                <w:lang w:val="en-GB"/>
              </w:rPr>
              <w:t>/</w:t>
            </w:r>
            <w:proofErr w:type="spellStart"/>
            <w:r w:rsidRPr="0096673B">
              <w:rPr>
                <w:sz w:val="20"/>
                <w:lang w:val="en-GB"/>
              </w:rPr>
              <w:t>LD3R</w:t>
            </w:r>
            <w:proofErr w:type="spellEnd"/>
          </w:p>
        </w:tc>
        <w:tc>
          <w:tcPr>
            <w:tcW w:w="117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31.8 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GB"/>
              </w:rPr>
            </w:pPr>
            <w:r w:rsidRPr="0096673B">
              <w:rPr>
                <w:sz w:val="18"/>
                <w:szCs w:val="18"/>
                <w:lang w:val="en-GB"/>
              </w:rPr>
              <w:t>2.6-17 </w:t>
            </w:r>
            <w:proofErr w:type="spellStart"/>
            <w:r w:rsidRPr="0096673B">
              <w:rPr>
                <w:sz w:val="18"/>
                <w:szCs w:val="18"/>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37 dB</w:t>
            </w:r>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68.8 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39.6 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2.6</w:t>
            </w:r>
          </w:p>
        </w:tc>
      </w:tr>
      <w:tr w:rsidR="0096673B" w:rsidRPr="0096673B" w:rsidTr="00124E53">
        <w:trPr>
          <w:jc w:val="center"/>
        </w:trPr>
        <w:tc>
          <w:tcPr>
            <w:tcW w:w="283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roofErr w:type="spellStart"/>
            <w:r w:rsidRPr="0096673B">
              <w:rPr>
                <w:sz w:val="20"/>
                <w:lang w:val="en-GB"/>
              </w:rPr>
              <w:t>CHINASAT-C20</w:t>
            </w:r>
            <w:proofErr w:type="spellEnd"/>
            <w:r w:rsidRPr="0096673B">
              <w:rPr>
                <w:sz w:val="20"/>
                <w:lang w:val="en-GB"/>
              </w:rPr>
              <w:t xml:space="preserve"> (126)</w:t>
            </w:r>
          </w:p>
        </w:tc>
        <w:tc>
          <w:tcPr>
            <w:tcW w:w="117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31.8 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GB"/>
              </w:rPr>
            </w:pPr>
            <w:r w:rsidRPr="0096673B">
              <w:rPr>
                <w:sz w:val="18"/>
                <w:szCs w:val="18"/>
                <w:lang w:val="en-GB"/>
              </w:rPr>
              <w:t>2.6-20 </w:t>
            </w:r>
            <w:proofErr w:type="spellStart"/>
            <w:r w:rsidRPr="0096673B">
              <w:rPr>
                <w:sz w:val="18"/>
                <w:szCs w:val="18"/>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37 dB</w:t>
            </w:r>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68.8 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39.6 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2.6</w:t>
            </w:r>
          </w:p>
        </w:tc>
      </w:tr>
      <w:tr w:rsidR="0096673B" w:rsidRPr="0096673B" w:rsidTr="00124E53">
        <w:trPr>
          <w:jc w:val="center"/>
        </w:trPr>
        <w:tc>
          <w:tcPr>
            <w:tcW w:w="283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roofErr w:type="spellStart"/>
            <w:r w:rsidRPr="0096673B">
              <w:rPr>
                <w:sz w:val="20"/>
                <w:lang w:val="en-GB"/>
              </w:rPr>
              <w:t>CHINASAT-C21</w:t>
            </w:r>
            <w:proofErr w:type="spellEnd"/>
            <w:r w:rsidRPr="0096673B">
              <w:rPr>
                <w:sz w:val="20"/>
                <w:lang w:val="en-GB"/>
              </w:rPr>
              <w:t> (136)</w:t>
            </w:r>
          </w:p>
        </w:tc>
        <w:tc>
          <w:tcPr>
            <w:tcW w:w="117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31.8 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GB"/>
              </w:rPr>
            </w:pPr>
            <w:r w:rsidRPr="0096673B">
              <w:rPr>
                <w:sz w:val="18"/>
                <w:szCs w:val="18"/>
                <w:lang w:val="en-GB"/>
              </w:rPr>
              <w:t>2.6-20 </w:t>
            </w:r>
            <w:proofErr w:type="spellStart"/>
            <w:r w:rsidRPr="0096673B">
              <w:rPr>
                <w:sz w:val="18"/>
                <w:szCs w:val="18"/>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37 dB</w:t>
            </w:r>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68.8 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39.6 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2.6</w:t>
            </w:r>
          </w:p>
        </w:tc>
      </w:tr>
      <w:tr w:rsidR="0096673B" w:rsidRPr="0096673B" w:rsidTr="00124E53">
        <w:trPr>
          <w:jc w:val="center"/>
        </w:trPr>
        <w:tc>
          <w:tcPr>
            <w:tcW w:w="283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roofErr w:type="spellStart"/>
            <w:r w:rsidRPr="0096673B">
              <w:rPr>
                <w:sz w:val="20"/>
                <w:lang w:val="en-GB"/>
              </w:rPr>
              <w:t>CHINASAT-CL11</w:t>
            </w:r>
            <w:proofErr w:type="spellEnd"/>
            <w:r w:rsidRPr="0096673B">
              <w:rPr>
                <w:sz w:val="20"/>
                <w:lang w:val="en-GB"/>
              </w:rPr>
              <w:t> (163)</w:t>
            </w:r>
          </w:p>
        </w:tc>
        <w:tc>
          <w:tcPr>
            <w:tcW w:w="117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31.8 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GB"/>
              </w:rPr>
            </w:pPr>
            <w:r w:rsidRPr="0096673B">
              <w:rPr>
                <w:sz w:val="18"/>
                <w:szCs w:val="18"/>
                <w:lang w:val="en-GB"/>
              </w:rPr>
              <w:t>2.6-20 </w:t>
            </w:r>
            <w:proofErr w:type="spellStart"/>
            <w:r w:rsidRPr="0096673B">
              <w:rPr>
                <w:sz w:val="18"/>
                <w:szCs w:val="18"/>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37 dB</w:t>
            </w:r>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68.8 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39.6 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2.6</w:t>
            </w:r>
          </w:p>
        </w:tc>
      </w:tr>
      <w:tr w:rsidR="0096673B" w:rsidRPr="0096673B" w:rsidTr="00124E53">
        <w:trPr>
          <w:jc w:val="center"/>
        </w:trPr>
        <w:tc>
          <w:tcPr>
            <w:tcW w:w="283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roofErr w:type="spellStart"/>
            <w:r w:rsidRPr="0096673B">
              <w:rPr>
                <w:sz w:val="20"/>
                <w:lang w:val="en-GB"/>
              </w:rPr>
              <w:t>CHINASAT-CL2</w:t>
            </w:r>
            <w:proofErr w:type="spellEnd"/>
            <w:r w:rsidRPr="0096673B">
              <w:rPr>
                <w:sz w:val="20"/>
                <w:lang w:val="en-GB"/>
              </w:rPr>
              <w:t xml:space="preserve"> (51.5)</w:t>
            </w:r>
          </w:p>
        </w:tc>
        <w:tc>
          <w:tcPr>
            <w:tcW w:w="117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31.8 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GB"/>
              </w:rPr>
            </w:pPr>
            <w:r w:rsidRPr="0096673B">
              <w:rPr>
                <w:sz w:val="18"/>
                <w:szCs w:val="18"/>
                <w:lang w:val="en-GB"/>
              </w:rPr>
              <w:t>2.6-20 </w:t>
            </w:r>
            <w:proofErr w:type="spellStart"/>
            <w:r w:rsidRPr="0096673B">
              <w:rPr>
                <w:sz w:val="18"/>
                <w:szCs w:val="18"/>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37 dB</w:t>
            </w:r>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68.8 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39.6 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2.6</w:t>
            </w:r>
          </w:p>
        </w:tc>
      </w:tr>
      <w:tr w:rsidR="0096673B" w:rsidRPr="0096673B" w:rsidTr="00124E53">
        <w:trPr>
          <w:jc w:val="center"/>
        </w:trPr>
        <w:tc>
          <w:tcPr>
            <w:tcW w:w="283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roofErr w:type="spellStart"/>
            <w:r w:rsidRPr="0096673B">
              <w:rPr>
                <w:sz w:val="20"/>
                <w:lang w:val="en-GB"/>
              </w:rPr>
              <w:t>CHINASAT</w:t>
            </w:r>
            <w:proofErr w:type="spellEnd"/>
            <w:r w:rsidRPr="0096673B">
              <w:rPr>
                <w:sz w:val="20"/>
                <w:lang w:val="en-GB"/>
              </w:rPr>
              <w:t>-D-110 (110.5)</w:t>
            </w:r>
          </w:p>
        </w:tc>
        <w:tc>
          <w:tcPr>
            <w:tcW w:w="117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31.8 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GB"/>
              </w:rPr>
            </w:pPr>
            <w:r w:rsidRPr="0096673B">
              <w:rPr>
                <w:sz w:val="18"/>
                <w:szCs w:val="18"/>
                <w:lang w:val="en-GB"/>
              </w:rPr>
              <w:t>2.6-20 </w:t>
            </w:r>
            <w:proofErr w:type="spellStart"/>
            <w:r w:rsidRPr="0096673B">
              <w:rPr>
                <w:sz w:val="18"/>
                <w:szCs w:val="18"/>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37 dB</w:t>
            </w:r>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68.8 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39.6 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2.6</w:t>
            </w:r>
          </w:p>
        </w:tc>
      </w:tr>
      <w:tr w:rsidR="0096673B" w:rsidRPr="0096673B" w:rsidTr="00124E53">
        <w:trPr>
          <w:jc w:val="center"/>
        </w:trPr>
        <w:tc>
          <w:tcPr>
            <w:tcW w:w="283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roofErr w:type="spellStart"/>
            <w:r w:rsidRPr="0096673B">
              <w:rPr>
                <w:sz w:val="20"/>
                <w:lang w:val="en-GB"/>
              </w:rPr>
              <w:t>CHINASAT-125E</w:t>
            </w:r>
            <w:proofErr w:type="spellEnd"/>
            <w:r w:rsidRPr="0096673B">
              <w:rPr>
                <w:sz w:val="20"/>
                <w:lang w:val="en-GB"/>
              </w:rPr>
              <w:t xml:space="preserve"> </w:t>
            </w:r>
          </w:p>
        </w:tc>
        <w:tc>
          <w:tcPr>
            <w:tcW w:w="117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31.8 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GB"/>
              </w:rPr>
            </w:pPr>
            <w:r w:rsidRPr="0096673B">
              <w:rPr>
                <w:sz w:val="18"/>
                <w:szCs w:val="18"/>
                <w:lang w:val="en-GB"/>
              </w:rPr>
              <w:t>2.6-20 </w:t>
            </w:r>
            <w:proofErr w:type="spellStart"/>
            <w:r w:rsidRPr="0096673B">
              <w:rPr>
                <w:sz w:val="18"/>
                <w:szCs w:val="18"/>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37 dB</w:t>
            </w:r>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68.8 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39.6 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2.6</w:t>
            </w:r>
          </w:p>
        </w:tc>
      </w:tr>
      <w:tr w:rsidR="0096673B" w:rsidRPr="0096673B" w:rsidTr="00124E53">
        <w:trPr>
          <w:jc w:val="center"/>
        </w:trPr>
        <w:tc>
          <w:tcPr>
            <w:tcW w:w="283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roofErr w:type="spellStart"/>
            <w:r w:rsidRPr="0096673B">
              <w:rPr>
                <w:sz w:val="20"/>
                <w:lang w:val="en-GB"/>
              </w:rPr>
              <w:t>CHINASAT-163E</w:t>
            </w:r>
            <w:proofErr w:type="spellEnd"/>
          </w:p>
        </w:tc>
        <w:tc>
          <w:tcPr>
            <w:tcW w:w="117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31.8 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GB"/>
              </w:rPr>
            </w:pPr>
            <w:r w:rsidRPr="0096673B">
              <w:rPr>
                <w:sz w:val="18"/>
                <w:szCs w:val="18"/>
                <w:lang w:val="en-GB"/>
              </w:rPr>
              <w:t>2.6-20 </w:t>
            </w:r>
            <w:proofErr w:type="spellStart"/>
            <w:r w:rsidRPr="0096673B">
              <w:rPr>
                <w:sz w:val="18"/>
                <w:szCs w:val="18"/>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37 dB</w:t>
            </w:r>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68.8 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39.6 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2.6</w:t>
            </w:r>
          </w:p>
        </w:tc>
      </w:tr>
      <w:tr w:rsidR="0096673B" w:rsidRPr="0096673B" w:rsidTr="00124E53">
        <w:trPr>
          <w:jc w:val="center"/>
        </w:trPr>
        <w:tc>
          <w:tcPr>
            <w:tcW w:w="283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roofErr w:type="spellStart"/>
            <w:r w:rsidRPr="0096673B">
              <w:rPr>
                <w:sz w:val="20"/>
                <w:lang w:val="en-GB"/>
              </w:rPr>
              <w:t>CHINASAT-87.5E</w:t>
            </w:r>
            <w:proofErr w:type="spellEnd"/>
          </w:p>
        </w:tc>
        <w:tc>
          <w:tcPr>
            <w:tcW w:w="117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31.8 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GB"/>
              </w:rPr>
            </w:pPr>
            <w:r w:rsidRPr="0096673B">
              <w:rPr>
                <w:sz w:val="18"/>
                <w:szCs w:val="18"/>
                <w:lang w:val="en-GB"/>
              </w:rPr>
              <w:t>2.6-20 </w:t>
            </w:r>
            <w:proofErr w:type="spellStart"/>
            <w:r w:rsidRPr="0096673B">
              <w:rPr>
                <w:sz w:val="18"/>
                <w:szCs w:val="18"/>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37 dB</w:t>
            </w:r>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68.8 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39.6 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2.6</w:t>
            </w:r>
          </w:p>
        </w:tc>
      </w:tr>
      <w:tr w:rsidR="0096673B" w:rsidRPr="0096673B" w:rsidTr="00124E53">
        <w:trPr>
          <w:jc w:val="center"/>
        </w:trPr>
        <w:tc>
          <w:tcPr>
            <w:tcW w:w="283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roofErr w:type="spellStart"/>
            <w:r w:rsidRPr="0096673B">
              <w:rPr>
                <w:sz w:val="20"/>
                <w:lang w:val="en-GB"/>
              </w:rPr>
              <w:t>CHINASAT-DL4</w:t>
            </w:r>
            <w:proofErr w:type="spellEnd"/>
            <w:r w:rsidRPr="0096673B">
              <w:rPr>
                <w:sz w:val="20"/>
                <w:lang w:val="en-GB"/>
              </w:rPr>
              <w:t xml:space="preserve"> (110.5)</w:t>
            </w:r>
          </w:p>
        </w:tc>
        <w:tc>
          <w:tcPr>
            <w:tcW w:w="117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31.8 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GB"/>
              </w:rPr>
            </w:pPr>
            <w:r w:rsidRPr="0096673B">
              <w:rPr>
                <w:sz w:val="18"/>
                <w:szCs w:val="18"/>
                <w:lang w:val="en-GB"/>
              </w:rPr>
              <w:t>2.6-20 </w:t>
            </w:r>
            <w:proofErr w:type="spellStart"/>
            <w:r w:rsidRPr="0096673B">
              <w:rPr>
                <w:sz w:val="18"/>
                <w:szCs w:val="18"/>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37 dB</w:t>
            </w:r>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68.8 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39.6 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2.6</w:t>
            </w:r>
          </w:p>
        </w:tc>
      </w:tr>
      <w:tr w:rsidR="0096673B" w:rsidRPr="0096673B" w:rsidTr="00124E53">
        <w:trPr>
          <w:jc w:val="center"/>
        </w:trPr>
        <w:tc>
          <w:tcPr>
            <w:tcW w:w="283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roofErr w:type="spellStart"/>
            <w:r w:rsidRPr="0096673B">
              <w:rPr>
                <w:sz w:val="20"/>
                <w:lang w:val="en-GB"/>
              </w:rPr>
              <w:t>CHINASAT-DL5</w:t>
            </w:r>
            <w:proofErr w:type="spellEnd"/>
            <w:r w:rsidRPr="0096673B">
              <w:rPr>
                <w:sz w:val="20"/>
                <w:lang w:val="en-GB"/>
              </w:rPr>
              <w:t xml:space="preserve"> (115.5)</w:t>
            </w:r>
          </w:p>
        </w:tc>
        <w:tc>
          <w:tcPr>
            <w:tcW w:w="117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31.8 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GB"/>
              </w:rPr>
            </w:pPr>
            <w:r w:rsidRPr="0096673B">
              <w:rPr>
                <w:sz w:val="18"/>
                <w:szCs w:val="18"/>
                <w:lang w:val="en-GB"/>
              </w:rPr>
              <w:t>2.6-20 </w:t>
            </w:r>
            <w:proofErr w:type="spellStart"/>
            <w:r w:rsidRPr="0096673B">
              <w:rPr>
                <w:sz w:val="18"/>
                <w:szCs w:val="18"/>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37 dB</w:t>
            </w:r>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68.8 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39.6 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2.6</w:t>
            </w:r>
          </w:p>
        </w:tc>
      </w:tr>
      <w:tr w:rsidR="0096673B" w:rsidRPr="0096673B" w:rsidTr="00124E53">
        <w:trPr>
          <w:jc w:val="center"/>
        </w:trPr>
        <w:tc>
          <w:tcPr>
            <w:tcW w:w="283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roofErr w:type="spellStart"/>
            <w:r w:rsidRPr="0096673B">
              <w:rPr>
                <w:sz w:val="20"/>
                <w:lang w:val="en-GB"/>
              </w:rPr>
              <w:t>CHINASAT-DL6</w:t>
            </w:r>
            <w:proofErr w:type="spellEnd"/>
            <w:r w:rsidRPr="0096673B">
              <w:rPr>
                <w:sz w:val="20"/>
                <w:lang w:val="en-GB"/>
              </w:rPr>
              <w:t xml:space="preserve"> (125)</w:t>
            </w:r>
          </w:p>
        </w:tc>
        <w:tc>
          <w:tcPr>
            <w:tcW w:w="117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27.7 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17.7 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37 dB</w:t>
            </w:r>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64.7 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54.7 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5</w:t>
            </w:r>
          </w:p>
        </w:tc>
      </w:tr>
      <w:tr w:rsidR="0096673B" w:rsidRPr="0096673B" w:rsidTr="00124E53">
        <w:trPr>
          <w:jc w:val="center"/>
        </w:trPr>
        <w:tc>
          <w:tcPr>
            <w:tcW w:w="283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roofErr w:type="spellStart"/>
            <w:r w:rsidRPr="0096673B">
              <w:rPr>
                <w:sz w:val="20"/>
                <w:lang w:val="en-GB"/>
              </w:rPr>
              <w:t>EL1</w:t>
            </w:r>
            <w:proofErr w:type="spellEnd"/>
            <w:r w:rsidRPr="0096673B">
              <w:rPr>
                <w:sz w:val="20"/>
                <w:lang w:val="en-GB"/>
              </w:rPr>
              <w:t> </w:t>
            </w:r>
            <w:proofErr w:type="spellStart"/>
            <w:r w:rsidRPr="0096673B">
              <w:rPr>
                <w:sz w:val="20"/>
                <w:lang w:val="en-GB"/>
              </w:rPr>
              <w:t>DFH</w:t>
            </w:r>
            <w:proofErr w:type="spellEnd"/>
            <w:r w:rsidRPr="0096673B">
              <w:rPr>
                <w:sz w:val="20"/>
                <w:lang w:val="en-GB"/>
              </w:rPr>
              <w:t xml:space="preserve">-3-OC </w:t>
            </w:r>
          </w:p>
        </w:tc>
        <w:tc>
          <w:tcPr>
            <w:tcW w:w="117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19.9 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11.9 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39 dB</w:t>
            </w:r>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58.9 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50.9 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2.6</w:t>
            </w:r>
          </w:p>
        </w:tc>
      </w:tr>
      <w:tr w:rsidR="0096673B" w:rsidRPr="0096673B" w:rsidTr="00124E53">
        <w:trPr>
          <w:jc w:val="center"/>
        </w:trPr>
        <w:tc>
          <w:tcPr>
            <w:tcW w:w="283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roofErr w:type="spellStart"/>
            <w:r w:rsidRPr="0096673B">
              <w:rPr>
                <w:sz w:val="20"/>
                <w:lang w:val="en-GB"/>
              </w:rPr>
              <w:t>LEBR</w:t>
            </w:r>
            <w:proofErr w:type="spellEnd"/>
            <w:r w:rsidRPr="0096673B">
              <w:rPr>
                <w:sz w:val="20"/>
                <w:lang w:val="en-GB"/>
              </w:rPr>
              <w:t xml:space="preserve"> </w:t>
            </w:r>
            <w:proofErr w:type="spellStart"/>
            <w:r w:rsidRPr="0096673B">
              <w:rPr>
                <w:sz w:val="20"/>
                <w:lang w:val="en-GB"/>
              </w:rPr>
              <w:t>SADKO</w:t>
            </w:r>
            <w:proofErr w:type="spellEnd"/>
            <w:r w:rsidRPr="0096673B">
              <w:rPr>
                <w:sz w:val="20"/>
                <w:lang w:val="en-GB"/>
              </w:rPr>
              <w:t>-1</w:t>
            </w:r>
          </w:p>
        </w:tc>
        <w:tc>
          <w:tcPr>
            <w:tcW w:w="117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16 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13 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43 dB</w:t>
            </w:r>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59 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56 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1.35</w:t>
            </w:r>
          </w:p>
        </w:tc>
      </w:tr>
      <w:tr w:rsidR="0096673B" w:rsidRPr="0096673B" w:rsidTr="00124E53">
        <w:trPr>
          <w:jc w:val="center"/>
        </w:trPr>
        <w:tc>
          <w:tcPr>
            <w:tcW w:w="283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roofErr w:type="spellStart"/>
            <w:r w:rsidRPr="0096673B">
              <w:rPr>
                <w:sz w:val="20"/>
                <w:lang w:val="en-GB"/>
              </w:rPr>
              <w:t>LBN</w:t>
            </w:r>
            <w:proofErr w:type="spellEnd"/>
            <w:r w:rsidRPr="0096673B">
              <w:rPr>
                <w:sz w:val="20"/>
                <w:lang w:val="en-GB"/>
              </w:rPr>
              <w:t xml:space="preserve"> </w:t>
            </w:r>
            <w:proofErr w:type="spellStart"/>
            <w:r w:rsidRPr="0096673B">
              <w:rPr>
                <w:sz w:val="20"/>
                <w:lang w:val="en-GB"/>
              </w:rPr>
              <w:t>INDOSTAR</w:t>
            </w:r>
            <w:proofErr w:type="spellEnd"/>
            <w:r w:rsidRPr="0096673B">
              <w:rPr>
                <w:sz w:val="20"/>
                <w:lang w:val="en-GB"/>
              </w:rPr>
              <w:t>-1,2,3,4</w:t>
            </w:r>
          </w:p>
        </w:tc>
        <w:tc>
          <w:tcPr>
            <w:tcW w:w="117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15 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15 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28.9 dB</w:t>
            </w:r>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43.9 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43.9 </w:t>
            </w:r>
            <w:proofErr w:type="spellStart"/>
            <w:r w:rsidRPr="0096673B">
              <w:rPr>
                <w:sz w:val="20"/>
                <w:lang w:val="en-GB"/>
              </w:rPr>
              <w:t>dBW</w:t>
            </w:r>
            <w:proofErr w:type="spellEnd"/>
          </w:p>
        </w:tc>
        <w:tc>
          <w:tcPr>
            <w:tcW w:w="117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0.3</w:t>
            </w:r>
          </w:p>
        </w:tc>
      </w:tr>
    </w:tbl>
    <w:p w:rsidR="00435C1E" w:rsidRDefault="00435C1E">
      <w:pPr>
        <w:tabs>
          <w:tab w:val="clear" w:pos="1134"/>
          <w:tab w:val="clear" w:pos="1871"/>
          <w:tab w:val="clear" w:pos="2268"/>
        </w:tabs>
        <w:overflowPunct/>
        <w:autoSpaceDE/>
        <w:autoSpaceDN/>
        <w:adjustRightInd/>
        <w:spacing w:before="0"/>
        <w:textAlignment w:val="auto"/>
        <w:rPr>
          <w:b/>
          <w:sz w:val="24"/>
          <w:lang w:val="en-GB"/>
        </w:rPr>
      </w:pPr>
      <w:r>
        <w:rPr>
          <w:b/>
          <w:sz w:val="24"/>
          <w:lang w:val="en-GB"/>
        </w:rPr>
        <w:br w:type="page"/>
      </w:r>
    </w:p>
    <w:p w:rsidR="0096673B" w:rsidRPr="0096673B" w:rsidRDefault="0096673B" w:rsidP="0096673B">
      <w:pPr>
        <w:keepNext/>
        <w:keepLines/>
        <w:spacing w:before="200"/>
        <w:ind w:left="1134" w:hanging="1134"/>
        <w:outlineLvl w:val="1"/>
        <w:rPr>
          <w:b/>
          <w:sz w:val="24"/>
          <w:lang w:val="en-GB"/>
        </w:rPr>
      </w:pPr>
      <w:r w:rsidRPr="0096673B">
        <w:rPr>
          <w:b/>
          <w:sz w:val="24"/>
          <w:lang w:val="en-GB"/>
        </w:rPr>
        <w:t>2.2</w:t>
      </w:r>
      <w:r w:rsidRPr="0096673B">
        <w:rPr>
          <w:b/>
          <w:sz w:val="24"/>
          <w:lang w:val="en-GB"/>
        </w:rPr>
        <w:tab/>
        <w:t>Methodology for performing the coverage area of the BSS</w:t>
      </w:r>
    </w:p>
    <w:p w:rsidR="0096673B" w:rsidRPr="0096673B" w:rsidRDefault="0096673B" w:rsidP="0096673B">
      <w:pPr>
        <w:rPr>
          <w:sz w:val="24"/>
          <w:lang w:val="en-GB"/>
        </w:rPr>
      </w:pPr>
      <w:r w:rsidRPr="0096673B">
        <w:rPr>
          <w:sz w:val="24"/>
          <w:lang w:val="en-GB"/>
        </w:rPr>
        <w:t xml:space="preserve">Based on the technical characteristics of BSS satellite networks that were published in the BR </w:t>
      </w:r>
      <w:proofErr w:type="spellStart"/>
      <w:r w:rsidRPr="0096673B">
        <w:rPr>
          <w:sz w:val="24"/>
          <w:lang w:val="en-GB"/>
        </w:rPr>
        <w:t>IFIC</w:t>
      </w:r>
      <w:proofErr w:type="spellEnd"/>
      <w:r w:rsidRPr="0096673B">
        <w:rPr>
          <w:sz w:val="24"/>
          <w:lang w:val="en-GB"/>
        </w:rPr>
        <w:t xml:space="preserve"> and using the ITU-R Software </w:t>
      </w:r>
      <w:proofErr w:type="spellStart"/>
      <w:r w:rsidRPr="0096673B">
        <w:rPr>
          <w:sz w:val="24"/>
          <w:lang w:val="en-GB"/>
        </w:rPr>
        <w:t>GIMS</w:t>
      </w:r>
      <w:proofErr w:type="spellEnd"/>
      <w:r w:rsidRPr="0096673B">
        <w:rPr>
          <w:position w:val="6"/>
          <w:sz w:val="18"/>
          <w:szCs w:val="24"/>
          <w:lang w:val="en-GB"/>
        </w:rPr>
        <w:footnoteReference w:id="3"/>
      </w:r>
      <w:r w:rsidRPr="0096673B">
        <w:rPr>
          <w:sz w:val="24"/>
          <w:lang w:val="en-GB"/>
        </w:rPr>
        <w:t xml:space="preserve">, </w:t>
      </w:r>
      <w:proofErr w:type="spellStart"/>
      <w:r w:rsidRPr="0096673B">
        <w:rPr>
          <w:sz w:val="24"/>
          <w:lang w:val="en-GB"/>
        </w:rPr>
        <w:t>pfd</w:t>
      </w:r>
      <w:proofErr w:type="spellEnd"/>
      <w:r w:rsidRPr="0096673B">
        <w:rPr>
          <w:sz w:val="24"/>
          <w:lang w:val="en-GB"/>
        </w:rPr>
        <w:t xml:space="preserve"> values over geographic areas of the Earth have been derived for each satellite network and beam.</w:t>
      </w:r>
    </w:p>
    <w:p w:rsidR="0096673B" w:rsidRPr="0096673B" w:rsidRDefault="0096673B" w:rsidP="0096673B">
      <w:pPr>
        <w:rPr>
          <w:sz w:val="24"/>
          <w:lang w:val="en-GB"/>
        </w:rPr>
      </w:pPr>
      <w:r w:rsidRPr="0096673B">
        <w:rPr>
          <w:sz w:val="24"/>
          <w:lang w:val="en-GB"/>
        </w:rPr>
        <w:t xml:space="preserve">As an example, the following figure depicts the service area (left-hand side, bold orange curve) and the coverage area (left side, red curve) of the </w:t>
      </w:r>
      <w:proofErr w:type="spellStart"/>
      <w:r w:rsidRPr="0096673B">
        <w:rPr>
          <w:sz w:val="24"/>
          <w:lang w:val="en-GB"/>
        </w:rPr>
        <w:t>CHINASAT-92.2E</w:t>
      </w:r>
      <w:proofErr w:type="spellEnd"/>
      <w:r w:rsidRPr="0096673B">
        <w:rPr>
          <w:sz w:val="24"/>
          <w:lang w:val="en-GB"/>
        </w:rPr>
        <w:t xml:space="preserve"> satellite network. </w:t>
      </w:r>
      <w:proofErr w:type="spellStart"/>
      <w:r w:rsidRPr="0096673B">
        <w:rPr>
          <w:sz w:val="24"/>
          <w:lang w:val="en-GB"/>
        </w:rPr>
        <w:t>GIMS</w:t>
      </w:r>
      <w:proofErr w:type="spellEnd"/>
      <w:r w:rsidRPr="0096673B">
        <w:rPr>
          <w:sz w:val="24"/>
          <w:lang w:val="en-GB"/>
        </w:rPr>
        <w:t xml:space="preserve"> also enables to display the zone corresponding to a constant </w:t>
      </w:r>
      <w:proofErr w:type="spellStart"/>
      <w:r w:rsidRPr="0096673B">
        <w:rPr>
          <w:sz w:val="24"/>
          <w:lang w:val="en-GB"/>
        </w:rPr>
        <w:t>pfd</w:t>
      </w:r>
      <w:proofErr w:type="spellEnd"/>
      <w:r w:rsidRPr="0096673B">
        <w:rPr>
          <w:sz w:val="24"/>
          <w:lang w:val="en-GB"/>
        </w:rPr>
        <w:t xml:space="preserve"> value (right-hand side, small red bold circle</w:t>
      </w:r>
      <w:r w:rsidRPr="0096673B">
        <w:rPr>
          <w:b/>
          <w:sz w:val="24"/>
          <w:lang w:val="en-GB"/>
        </w:rPr>
        <w:t xml:space="preserve"> </w:t>
      </w:r>
      <w:r w:rsidRPr="0096673B">
        <w:rPr>
          <w:color w:val="000000" w:themeColor="text1"/>
          <w:sz w:val="24"/>
          <w:lang w:val="en-GB"/>
        </w:rPr>
        <w:t xml:space="preserve">corresponding to a </w:t>
      </w:r>
      <w:proofErr w:type="spellStart"/>
      <w:r w:rsidRPr="0096673B">
        <w:rPr>
          <w:color w:val="000000" w:themeColor="text1"/>
          <w:sz w:val="24"/>
          <w:lang w:val="en-GB"/>
        </w:rPr>
        <w:t>pfd</w:t>
      </w:r>
      <w:proofErr w:type="spellEnd"/>
      <w:r w:rsidRPr="0096673B">
        <w:rPr>
          <w:color w:val="000000" w:themeColor="text1"/>
          <w:sz w:val="24"/>
          <w:lang w:val="en-GB"/>
        </w:rPr>
        <w:t xml:space="preserve"> value of −113 </w:t>
      </w:r>
      <w:proofErr w:type="spellStart"/>
      <w:r w:rsidRPr="0096673B">
        <w:rPr>
          <w:color w:val="000000" w:themeColor="text1"/>
          <w:sz w:val="24"/>
          <w:lang w:val="en-GB"/>
        </w:rPr>
        <w:t>dBW</w:t>
      </w:r>
      <w:proofErr w:type="spellEnd"/>
      <w:proofErr w:type="gramStart"/>
      <w:r w:rsidRPr="0096673B">
        <w:rPr>
          <w:color w:val="000000" w:themeColor="text1"/>
          <w:sz w:val="24"/>
          <w:lang w:val="en-GB"/>
        </w:rPr>
        <w:t>/(</w:t>
      </w:r>
      <w:proofErr w:type="spellStart"/>
      <w:proofErr w:type="gramEnd"/>
      <w:r w:rsidRPr="0096673B">
        <w:rPr>
          <w:color w:val="000000" w:themeColor="text1"/>
          <w:sz w:val="24"/>
          <w:lang w:val="en-GB"/>
        </w:rPr>
        <w:t>m</w:t>
      </w:r>
      <w:r w:rsidRPr="0096673B">
        <w:rPr>
          <w:sz w:val="24"/>
          <w:vertAlign w:val="superscript"/>
          <w:lang w:val="en-GB"/>
        </w:rPr>
        <w:t>2</w:t>
      </w:r>
      <w:proofErr w:type="spellEnd"/>
      <w:r w:rsidRPr="0096673B">
        <w:rPr>
          <w:color w:val="000000" w:themeColor="text1"/>
          <w:sz w:val="24"/>
          <w:lang w:val="en-GB"/>
        </w:rPr>
        <w:t> · MHz)</w:t>
      </w:r>
      <w:r w:rsidRPr="0096673B">
        <w:rPr>
          <w:sz w:val="24"/>
          <w:lang w:val="en-GB"/>
        </w:rPr>
        <w:t>).</w:t>
      </w:r>
    </w:p>
    <w:p w:rsidR="0096673B" w:rsidRPr="0096673B" w:rsidRDefault="0096673B" w:rsidP="0096673B">
      <w:pPr>
        <w:keepNext/>
        <w:keepLines/>
        <w:spacing w:before="480" w:after="120"/>
        <w:jc w:val="center"/>
        <w:rPr>
          <w:caps/>
          <w:sz w:val="20"/>
          <w:lang w:val="en-GB"/>
        </w:rPr>
      </w:pPr>
      <w:r w:rsidRPr="0096673B">
        <w:rPr>
          <w:caps/>
          <w:sz w:val="20"/>
          <w:lang w:val="en-GB"/>
        </w:rPr>
        <w:t>Figure 1</w:t>
      </w:r>
    </w:p>
    <w:p w:rsidR="0096673B" w:rsidRPr="0096673B" w:rsidRDefault="0096673B" w:rsidP="0096673B">
      <w:pPr>
        <w:keepNext/>
        <w:keepLines/>
        <w:spacing w:before="0" w:after="480"/>
        <w:jc w:val="center"/>
        <w:rPr>
          <w:rFonts w:ascii="Times New Roman Bold" w:hAnsi="Times New Roman Bold"/>
          <w:b/>
          <w:sz w:val="20"/>
          <w:lang w:val="en-GB"/>
        </w:rPr>
      </w:pPr>
      <w:r w:rsidRPr="0096673B">
        <w:rPr>
          <w:rFonts w:ascii="Times New Roman Bold" w:hAnsi="Times New Roman Bold"/>
          <w:b/>
          <w:sz w:val="20"/>
          <w:lang w:val="en-GB"/>
        </w:rPr>
        <w:t xml:space="preserve">Examples of service area, coverage area constant </w:t>
      </w:r>
      <w:proofErr w:type="spellStart"/>
      <w:r w:rsidRPr="0096673B">
        <w:rPr>
          <w:rFonts w:ascii="Times New Roman Bold" w:hAnsi="Times New Roman Bold"/>
          <w:b/>
          <w:sz w:val="20"/>
          <w:lang w:val="en-GB"/>
        </w:rPr>
        <w:t>pfd</w:t>
      </w:r>
      <w:proofErr w:type="spellEnd"/>
      <w:r w:rsidRPr="0096673B">
        <w:rPr>
          <w:rFonts w:ascii="Times New Roman Bold" w:hAnsi="Times New Roman Bold"/>
          <w:b/>
          <w:sz w:val="20"/>
          <w:lang w:val="en-GB"/>
        </w:rPr>
        <w:t xml:space="preserve"> area of a BSS satellite network</w:t>
      </w:r>
    </w:p>
    <w:p w:rsidR="0096673B" w:rsidRPr="0096673B" w:rsidRDefault="0096673B" w:rsidP="0096673B">
      <w:pPr>
        <w:keepNext/>
        <w:keepLines/>
        <w:jc w:val="center"/>
        <w:rPr>
          <w:sz w:val="24"/>
          <w:lang w:val="en-GB"/>
        </w:rPr>
      </w:pPr>
      <w:r w:rsidRPr="0096673B">
        <w:rPr>
          <w:noProof/>
          <w:sz w:val="24"/>
          <w:lang w:val="en-US" w:eastAsia="zh-CN"/>
        </w:rPr>
        <w:drawing>
          <wp:inline distT="0" distB="0" distL="0" distR="0" wp14:anchorId="252BAC81" wp14:editId="178590E4">
            <wp:extent cx="5029200" cy="1302328"/>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0945" cy="1302780"/>
                    </a:xfrm>
                    <a:prstGeom prst="rect">
                      <a:avLst/>
                    </a:prstGeom>
                    <a:noFill/>
                    <a:ln>
                      <a:noFill/>
                    </a:ln>
                  </pic:spPr>
                </pic:pic>
              </a:graphicData>
            </a:graphic>
          </wp:inline>
        </w:drawing>
      </w:r>
    </w:p>
    <w:p w:rsidR="0096673B" w:rsidRPr="0096673B" w:rsidRDefault="0096673B" w:rsidP="0096673B">
      <w:pPr>
        <w:keepNext/>
        <w:keepLines/>
        <w:spacing w:before="200"/>
        <w:ind w:left="1134" w:hanging="1134"/>
        <w:outlineLvl w:val="1"/>
        <w:rPr>
          <w:b/>
          <w:sz w:val="24"/>
          <w:lang w:val="en-GB"/>
        </w:rPr>
      </w:pPr>
    </w:p>
    <w:p w:rsidR="0096673B" w:rsidRPr="0096673B" w:rsidRDefault="0096673B" w:rsidP="0096673B">
      <w:pPr>
        <w:keepNext/>
        <w:keepLines/>
        <w:spacing w:before="200"/>
        <w:ind w:left="1134" w:hanging="1134"/>
        <w:outlineLvl w:val="1"/>
        <w:rPr>
          <w:b/>
          <w:sz w:val="24"/>
          <w:lang w:val="en-GB"/>
        </w:rPr>
      </w:pPr>
      <w:r w:rsidRPr="0096673B">
        <w:rPr>
          <w:b/>
          <w:sz w:val="24"/>
          <w:lang w:val="en-GB"/>
        </w:rPr>
        <w:t>2.3</w:t>
      </w:r>
      <w:r w:rsidRPr="0096673B">
        <w:rPr>
          <w:b/>
          <w:sz w:val="24"/>
          <w:lang w:val="en-GB"/>
        </w:rPr>
        <w:tab/>
        <w:t xml:space="preserve">Results </w:t>
      </w:r>
    </w:p>
    <w:p w:rsidR="0096673B" w:rsidRPr="0096673B" w:rsidRDefault="0096673B" w:rsidP="0096673B">
      <w:pPr>
        <w:rPr>
          <w:sz w:val="24"/>
          <w:lang w:val="en-GB"/>
        </w:rPr>
      </w:pPr>
      <w:r w:rsidRPr="0096673B">
        <w:rPr>
          <w:sz w:val="24"/>
          <w:lang w:val="en-GB"/>
        </w:rPr>
        <w:t xml:space="preserve">Based on the previous assumptions, results of the analysis are provided in Table 3 below for the satellite networks that were listed in Table 1. </w:t>
      </w:r>
    </w:p>
    <w:p w:rsidR="0096673B" w:rsidRPr="0096673B" w:rsidRDefault="0096673B" w:rsidP="0096673B">
      <w:pPr>
        <w:rPr>
          <w:sz w:val="24"/>
          <w:lang w:val="en-GB"/>
        </w:rPr>
      </w:pPr>
      <w:r w:rsidRPr="0096673B">
        <w:rPr>
          <w:sz w:val="24"/>
          <w:lang w:val="en-GB"/>
        </w:rPr>
        <w:t xml:space="preserve">Recalling the </w:t>
      </w:r>
      <w:proofErr w:type="spellStart"/>
      <w:r w:rsidRPr="0096673B">
        <w:rPr>
          <w:sz w:val="24"/>
          <w:lang w:val="en-GB"/>
        </w:rPr>
        <w:t>pfd</w:t>
      </w:r>
      <w:proofErr w:type="spellEnd"/>
      <w:r w:rsidRPr="0096673B">
        <w:rPr>
          <w:sz w:val="24"/>
          <w:lang w:val="en-GB"/>
        </w:rPr>
        <w:t xml:space="preserve"> formula: </w:t>
      </w:r>
      <w:r w:rsidRPr="0096673B">
        <w:rPr>
          <w:position w:val="-32"/>
          <w:sz w:val="24"/>
          <w:lang w:val="en-GB"/>
        </w:rPr>
        <w:object w:dxaOrig="29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38.25pt" o:ole="">
            <v:imagedata r:id="rId13" o:title=""/>
          </v:shape>
          <o:OLEObject Type="Embed" ProgID="Equation.3" ShapeID="_x0000_i1025" DrawAspect="Content" ObjectID="_1507645913" r:id="rId14"/>
        </w:object>
      </w:r>
      <w:r w:rsidRPr="0096673B">
        <w:rPr>
          <w:sz w:val="24"/>
          <w:lang w:val="en-GB"/>
        </w:rPr>
        <w:t xml:space="preserve"> </w:t>
      </w:r>
      <w:r w:rsidRPr="0096673B">
        <w:rPr>
          <w:rFonts w:eastAsiaTheme="minorEastAsia"/>
          <w:sz w:val="24"/>
          <w:lang w:val="en-GB"/>
        </w:rPr>
        <w:t xml:space="preserve">where </w:t>
      </w:r>
      <w:proofErr w:type="spellStart"/>
      <w:r w:rsidRPr="0096673B">
        <w:rPr>
          <w:rFonts w:eastAsiaTheme="minorEastAsia"/>
          <w:i/>
          <w:iCs/>
          <w:sz w:val="24"/>
          <w:lang w:val="en-GB"/>
        </w:rPr>
        <w:t>d</w:t>
      </w:r>
      <w:proofErr w:type="spellEnd"/>
      <w:r w:rsidRPr="0096673B">
        <w:rPr>
          <w:rFonts w:eastAsiaTheme="minorEastAsia"/>
          <w:sz w:val="24"/>
          <w:lang w:val="en-GB"/>
        </w:rPr>
        <w:t xml:space="preserve"> is the distance between the BSS satellite and the point of the Earth where the </w:t>
      </w:r>
      <w:proofErr w:type="spellStart"/>
      <w:r w:rsidRPr="0096673B">
        <w:rPr>
          <w:rFonts w:eastAsiaTheme="minorEastAsia"/>
          <w:sz w:val="24"/>
          <w:lang w:val="en-GB"/>
        </w:rPr>
        <w:t>pfd</w:t>
      </w:r>
      <w:proofErr w:type="spellEnd"/>
      <w:r w:rsidRPr="0096673B">
        <w:rPr>
          <w:rFonts w:eastAsiaTheme="minorEastAsia"/>
          <w:sz w:val="24"/>
          <w:lang w:val="en-GB"/>
        </w:rPr>
        <w:t xml:space="preserve"> is computed. </w:t>
      </w:r>
      <w:r w:rsidRPr="0096673B">
        <w:rPr>
          <w:sz w:val="24"/>
          <w:lang w:val="en-GB"/>
        </w:rPr>
        <w:t xml:space="preserve">maximum </w:t>
      </w:r>
      <w:proofErr w:type="spellStart"/>
      <w:r w:rsidRPr="0096673B">
        <w:rPr>
          <w:sz w:val="24"/>
          <w:lang w:val="en-GB"/>
        </w:rPr>
        <w:t>pfd</w:t>
      </w:r>
      <w:proofErr w:type="spellEnd"/>
      <w:r w:rsidRPr="0096673B">
        <w:rPr>
          <w:sz w:val="24"/>
          <w:lang w:val="en-GB"/>
        </w:rPr>
        <w:t xml:space="preserve"> value within the service area and at its border is computed for each satellite and/or beam (although there may be some different (</w:t>
      </w:r>
      <w:proofErr w:type="spellStart"/>
      <w:r w:rsidRPr="0096673B">
        <w:rPr>
          <w:sz w:val="24"/>
          <w:lang w:val="en-GB"/>
        </w:rPr>
        <w:t>EIRP</w:t>
      </w:r>
      <w:r w:rsidRPr="0096673B">
        <w:rPr>
          <w:sz w:val="24"/>
          <w:vertAlign w:val="subscript"/>
          <w:lang w:val="en-GB"/>
        </w:rPr>
        <w:t>max</w:t>
      </w:r>
      <w:proofErr w:type="spellEnd"/>
      <w:r w:rsidRPr="0096673B">
        <w:rPr>
          <w:sz w:val="24"/>
          <w:lang w:val="en-GB"/>
        </w:rPr>
        <w:t xml:space="preserve">, B) combinations for the same beam in the BR </w:t>
      </w:r>
      <w:proofErr w:type="spellStart"/>
      <w:r w:rsidRPr="0096673B">
        <w:rPr>
          <w:sz w:val="24"/>
          <w:lang w:val="en-GB"/>
        </w:rPr>
        <w:t>IFIC</w:t>
      </w:r>
      <w:proofErr w:type="spellEnd"/>
      <w:r w:rsidRPr="0096673B">
        <w:rPr>
          <w:sz w:val="24"/>
          <w:lang w:val="en-GB"/>
        </w:rPr>
        <w:t xml:space="preserve"> special sections, only one value is retained for each beam in the following table and corresponds to the worst case of the highest power spectral density value). Note that the results may change with different beams of the same satellite network. </w:t>
      </w:r>
    </w:p>
    <w:p w:rsidR="0096673B" w:rsidRPr="0096673B" w:rsidRDefault="0096673B" w:rsidP="0096673B">
      <w:pPr>
        <w:tabs>
          <w:tab w:val="clear" w:pos="1134"/>
          <w:tab w:val="clear" w:pos="1871"/>
          <w:tab w:val="clear" w:pos="2268"/>
        </w:tabs>
        <w:overflowPunct/>
        <w:autoSpaceDE/>
        <w:autoSpaceDN/>
        <w:adjustRightInd/>
        <w:spacing w:before="0"/>
        <w:textAlignment w:val="auto"/>
        <w:rPr>
          <w:caps/>
          <w:sz w:val="20"/>
          <w:lang w:val="en-GB"/>
        </w:rPr>
      </w:pPr>
      <w:r w:rsidRPr="0096673B">
        <w:rPr>
          <w:sz w:val="24"/>
          <w:lang w:val="en-GB"/>
        </w:rPr>
        <w:br w:type="page"/>
      </w:r>
    </w:p>
    <w:p w:rsidR="0096673B" w:rsidRPr="0096673B" w:rsidRDefault="0096673B" w:rsidP="0096673B">
      <w:pPr>
        <w:keepNext/>
        <w:spacing w:before="560" w:after="120"/>
        <w:jc w:val="center"/>
        <w:rPr>
          <w:caps/>
          <w:sz w:val="20"/>
          <w:lang w:val="en-GB"/>
        </w:rPr>
      </w:pPr>
      <w:r w:rsidRPr="0096673B">
        <w:rPr>
          <w:caps/>
          <w:sz w:val="20"/>
          <w:lang w:val="en-GB"/>
        </w:rPr>
        <w:t>Table 3</w:t>
      </w:r>
    </w:p>
    <w:p w:rsidR="0096673B" w:rsidRPr="0096673B" w:rsidRDefault="0096673B" w:rsidP="0096673B">
      <w:pPr>
        <w:keepNext/>
        <w:keepLines/>
        <w:spacing w:before="0" w:after="120"/>
        <w:jc w:val="center"/>
        <w:rPr>
          <w:rFonts w:ascii="Times New Roman Bold" w:eastAsiaTheme="minorEastAsia" w:hAnsi="Times New Roman Bold"/>
          <w:b/>
          <w:sz w:val="20"/>
          <w:lang w:val="en-GB"/>
        </w:rPr>
      </w:pPr>
      <w:proofErr w:type="spellStart"/>
      <w:proofErr w:type="gramStart"/>
      <w:r w:rsidRPr="0096673B">
        <w:rPr>
          <w:rFonts w:ascii="Times New Roman Bold" w:hAnsi="Times New Roman Bold"/>
          <w:b/>
          <w:sz w:val="20"/>
          <w:lang w:val="en-GB"/>
        </w:rPr>
        <w:t>pfd</w:t>
      </w:r>
      <w:proofErr w:type="spellEnd"/>
      <w:proofErr w:type="gramEnd"/>
      <w:r w:rsidRPr="0096673B">
        <w:rPr>
          <w:rFonts w:ascii="Times New Roman Bold" w:hAnsi="Times New Roman Bold"/>
          <w:b/>
          <w:sz w:val="20"/>
          <w:lang w:val="en-GB"/>
        </w:rPr>
        <w:t xml:space="preserve"> values within and outside service areas of BSS satellite networks in the band 1 452-1 492 MHz</w:t>
      </w:r>
    </w:p>
    <w:tbl>
      <w:tblPr>
        <w:tblStyle w:val="TableGrid1"/>
        <w:tblW w:w="0" w:type="auto"/>
        <w:jc w:val="center"/>
        <w:tblLayout w:type="fixed"/>
        <w:tblLook w:val="04A0" w:firstRow="1" w:lastRow="0" w:firstColumn="1" w:lastColumn="0" w:noHBand="0" w:noVBand="1"/>
      </w:tblPr>
      <w:tblGrid>
        <w:gridCol w:w="2611"/>
        <w:gridCol w:w="1272"/>
        <w:gridCol w:w="1161"/>
        <w:gridCol w:w="1861"/>
        <w:gridCol w:w="2415"/>
      </w:tblGrid>
      <w:tr w:rsidR="0096673B" w:rsidRPr="0096673B" w:rsidTr="00124E53">
        <w:trPr>
          <w:jc w:val="center"/>
        </w:trPr>
        <w:tc>
          <w:tcPr>
            <w:tcW w:w="2611" w:type="dxa"/>
          </w:tcPr>
          <w:p w:rsidR="0096673B" w:rsidRPr="0096673B" w:rsidRDefault="0096673B" w:rsidP="00435C1E">
            <w:pPr>
              <w:spacing w:before="80" w:after="80"/>
              <w:jc w:val="center"/>
              <w:rPr>
                <w:rFonts w:ascii="Times New Roman Bold" w:hAnsi="Times New Roman Bold" w:cs="Times New Roman Bold"/>
                <w:b/>
                <w:sz w:val="20"/>
                <w:lang w:val="en-GB"/>
              </w:rPr>
            </w:pPr>
            <w:r w:rsidRPr="0096673B">
              <w:rPr>
                <w:rFonts w:ascii="Times New Roman Bold" w:hAnsi="Times New Roman Bold" w:cs="Times New Roman Bold"/>
                <w:b/>
                <w:sz w:val="20"/>
                <w:lang w:val="en-GB"/>
              </w:rPr>
              <w:t>Satellite and/or Beam Name</w:t>
            </w:r>
          </w:p>
        </w:tc>
        <w:tc>
          <w:tcPr>
            <w:tcW w:w="1272" w:type="dxa"/>
          </w:tcPr>
          <w:p w:rsidR="0096673B" w:rsidRPr="0096673B" w:rsidRDefault="0096673B" w:rsidP="00435C1E">
            <w:pPr>
              <w:spacing w:before="80" w:after="80"/>
              <w:jc w:val="center"/>
              <w:rPr>
                <w:rFonts w:ascii="Times New Roman Bold" w:hAnsi="Times New Roman Bold" w:cs="Times New Roman Bold"/>
                <w:b/>
                <w:sz w:val="20"/>
                <w:lang w:val="en-GB"/>
              </w:rPr>
            </w:pPr>
            <w:proofErr w:type="spellStart"/>
            <w:r w:rsidRPr="0096673B">
              <w:rPr>
                <w:rFonts w:ascii="Times New Roman Bold" w:hAnsi="Times New Roman Bold" w:cs="Times New Roman Bold"/>
                <w:b/>
                <w:sz w:val="20"/>
                <w:lang w:val="en-GB"/>
              </w:rPr>
              <w:t>EIRP</w:t>
            </w:r>
            <w:r w:rsidRPr="0096673B">
              <w:rPr>
                <w:rFonts w:ascii="Times New Roman Bold" w:hAnsi="Times New Roman Bold" w:cs="Times New Roman Bold"/>
                <w:b/>
                <w:sz w:val="20"/>
                <w:vertAlign w:val="subscript"/>
                <w:lang w:val="en-GB"/>
              </w:rPr>
              <w:t>max</w:t>
            </w:r>
            <w:proofErr w:type="spellEnd"/>
          </w:p>
        </w:tc>
        <w:tc>
          <w:tcPr>
            <w:tcW w:w="1161" w:type="dxa"/>
          </w:tcPr>
          <w:p w:rsidR="0096673B" w:rsidRPr="0096673B" w:rsidRDefault="0096673B" w:rsidP="00435C1E">
            <w:pPr>
              <w:spacing w:before="80" w:after="80"/>
              <w:jc w:val="center"/>
              <w:rPr>
                <w:rFonts w:ascii="Times New Roman Bold" w:hAnsi="Times New Roman Bold" w:cs="Times New Roman Bold"/>
                <w:b/>
                <w:sz w:val="20"/>
                <w:lang w:val="en-GB"/>
              </w:rPr>
            </w:pPr>
            <w:r w:rsidRPr="0096673B">
              <w:rPr>
                <w:rFonts w:ascii="Times New Roman Bold" w:hAnsi="Times New Roman Bold" w:cs="Times New Roman Bold"/>
                <w:b/>
                <w:sz w:val="20"/>
                <w:lang w:val="en-GB"/>
              </w:rPr>
              <w:t>Bandwidth</w:t>
            </w:r>
          </w:p>
          <w:p w:rsidR="0096673B" w:rsidRPr="0096673B" w:rsidRDefault="0096673B" w:rsidP="00435C1E">
            <w:pPr>
              <w:spacing w:before="80" w:after="80"/>
              <w:jc w:val="center"/>
              <w:rPr>
                <w:rFonts w:ascii="Times New Roman Bold" w:hAnsi="Times New Roman Bold" w:cs="Times New Roman Bold"/>
                <w:b/>
                <w:sz w:val="32"/>
                <w:szCs w:val="32"/>
                <w:lang w:val="en-GB"/>
              </w:rPr>
            </w:pPr>
            <w:r w:rsidRPr="0096673B">
              <w:rPr>
                <w:rFonts w:ascii="Times New Roman Bold" w:hAnsi="Times New Roman Bold" w:cs="Times New Roman Bold"/>
                <w:b/>
                <w:sz w:val="20"/>
                <w:lang w:val="en-GB"/>
              </w:rPr>
              <w:t>(MHz)</w:t>
            </w:r>
          </w:p>
        </w:tc>
        <w:tc>
          <w:tcPr>
            <w:tcW w:w="1861" w:type="dxa"/>
          </w:tcPr>
          <w:p w:rsidR="0096673B" w:rsidRPr="0096673B" w:rsidRDefault="0096673B" w:rsidP="00435C1E">
            <w:pPr>
              <w:spacing w:before="80" w:after="80"/>
              <w:jc w:val="center"/>
              <w:rPr>
                <w:rFonts w:ascii="Times New Roman Bold" w:hAnsi="Times New Roman Bold" w:cs="Times New Roman Bold"/>
                <w:b/>
                <w:sz w:val="20"/>
                <w:lang w:val="en-GB"/>
              </w:rPr>
            </w:pPr>
            <w:r w:rsidRPr="0096673B">
              <w:rPr>
                <w:rFonts w:ascii="Times New Roman Bold" w:hAnsi="Times New Roman Bold" w:cs="Times New Roman Bold"/>
                <w:b/>
                <w:sz w:val="20"/>
                <w:lang w:val="en-GB"/>
              </w:rPr>
              <w:t xml:space="preserve">Max. </w:t>
            </w:r>
            <w:proofErr w:type="spellStart"/>
            <w:r w:rsidRPr="0096673B">
              <w:rPr>
                <w:rFonts w:ascii="Times New Roman Bold" w:hAnsi="Times New Roman Bold" w:cs="Times New Roman Bold"/>
                <w:b/>
                <w:sz w:val="20"/>
                <w:lang w:val="en-GB"/>
              </w:rPr>
              <w:t>pfd</w:t>
            </w:r>
            <w:proofErr w:type="spellEnd"/>
            <w:r w:rsidRPr="0096673B">
              <w:rPr>
                <w:rFonts w:ascii="Times New Roman Bold" w:hAnsi="Times New Roman Bold" w:cs="Times New Roman Bold"/>
                <w:b/>
                <w:sz w:val="20"/>
                <w:lang w:val="en-GB"/>
              </w:rPr>
              <w:t xml:space="preserve"> within the service area (</w:t>
            </w:r>
            <w:proofErr w:type="spellStart"/>
            <w:r w:rsidRPr="0096673B">
              <w:rPr>
                <w:rFonts w:ascii="Times New Roman Bold" w:hAnsi="Times New Roman Bold" w:cs="Times New Roman Bold"/>
                <w:b/>
                <w:sz w:val="20"/>
                <w:lang w:val="en-GB"/>
              </w:rPr>
              <w:t>dBW</w:t>
            </w:r>
            <w:proofErr w:type="spellEnd"/>
            <w:r w:rsidRPr="0096673B">
              <w:rPr>
                <w:rFonts w:ascii="Times New Roman Bold" w:hAnsi="Times New Roman Bold" w:cs="Times New Roman Bold"/>
                <w:b/>
                <w:sz w:val="20"/>
                <w:lang w:val="en-GB"/>
              </w:rPr>
              <w:t>/(</w:t>
            </w:r>
            <w:proofErr w:type="spellStart"/>
            <w:r w:rsidRPr="0096673B">
              <w:rPr>
                <w:rFonts w:ascii="Times New Roman Bold" w:hAnsi="Times New Roman Bold" w:cs="Times New Roman Bold"/>
                <w:b/>
                <w:sz w:val="20"/>
                <w:lang w:val="en-GB"/>
              </w:rPr>
              <w:t>m</w:t>
            </w:r>
            <w:r w:rsidRPr="0096673B">
              <w:rPr>
                <w:rFonts w:ascii="Times New Roman Bold" w:hAnsi="Times New Roman Bold" w:cs="Times New Roman Bold"/>
                <w:b/>
                <w:sz w:val="20"/>
                <w:vertAlign w:val="superscript"/>
                <w:lang w:val="en-GB"/>
              </w:rPr>
              <w:t>2</w:t>
            </w:r>
            <w:proofErr w:type="spellEnd"/>
            <w:r w:rsidRPr="0096673B">
              <w:rPr>
                <w:rFonts w:ascii="Times New Roman Bold" w:hAnsi="Times New Roman Bold" w:cs="Times New Roman Bold"/>
                <w:b/>
                <w:sz w:val="20"/>
                <w:lang w:val="en-GB"/>
              </w:rPr>
              <w:t> · MHz))</w:t>
            </w:r>
          </w:p>
        </w:tc>
        <w:tc>
          <w:tcPr>
            <w:tcW w:w="2415" w:type="dxa"/>
          </w:tcPr>
          <w:p w:rsidR="0096673B" w:rsidRPr="0096673B" w:rsidRDefault="0096673B" w:rsidP="00435C1E">
            <w:pPr>
              <w:spacing w:before="80" w:after="80"/>
              <w:jc w:val="center"/>
              <w:rPr>
                <w:rFonts w:ascii="Times New Roman Bold" w:hAnsi="Times New Roman Bold" w:cs="Times New Roman Bold"/>
                <w:b/>
                <w:sz w:val="20"/>
                <w:lang w:val="en-GB"/>
              </w:rPr>
            </w:pPr>
            <w:r w:rsidRPr="0096673B">
              <w:rPr>
                <w:rFonts w:ascii="Times New Roman Bold" w:hAnsi="Times New Roman Bold" w:cs="Times New Roman Bold"/>
                <w:b/>
                <w:sz w:val="20"/>
                <w:lang w:val="en-GB"/>
              </w:rPr>
              <w:t xml:space="preserve">Max. </w:t>
            </w:r>
            <w:proofErr w:type="spellStart"/>
            <w:r w:rsidRPr="0096673B">
              <w:rPr>
                <w:rFonts w:ascii="Times New Roman Bold" w:hAnsi="Times New Roman Bold" w:cs="Times New Roman Bold"/>
                <w:b/>
                <w:sz w:val="20"/>
                <w:lang w:val="en-GB"/>
              </w:rPr>
              <w:t>Pfd</w:t>
            </w:r>
            <w:proofErr w:type="spellEnd"/>
            <w:r w:rsidRPr="0096673B">
              <w:rPr>
                <w:rFonts w:ascii="Times New Roman Bold" w:hAnsi="Times New Roman Bold" w:cs="Times New Roman Bold"/>
                <w:b/>
                <w:sz w:val="20"/>
                <w:lang w:val="en-GB"/>
              </w:rPr>
              <w:t xml:space="preserve"> at the border of the service area (</w:t>
            </w:r>
            <w:proofErr w:type="spellStart"/>
            <w:r w:rsidRPr="0096673B">
              <w:rPr>
                <w:rFonts w:ascii="Times New Roman Bold" w:hAnsi="Times New Roman Bold" w:cs="Times New Roman Bold"/>
                <w:b/>
                <w:sz w:val="20"/>
                <w:lang w:val="en-GB"/>
              </w:rPr>
              <w:t>dBW</w:t>
            </w:r>
            <w:proofErr w:type="spellEnd"/>
            <w:r w:rsidRPr="0096673B">
              <w:rPr>
                <w:rFonts w:ascii="Times New Roman Bold" w:hAnsi="Times New Roman Bold" w:cs="Times New Roman Bold"/>
                <w:b/>
                <w:sz w:val="20"/>
                <w:lang w:val="en-GB"/>
              </w:rPr>
              <w:t>/(</w:t>
            </w:r>
            <w:proofErr w:type="spellStart"/>
            <w:r w:rsidRPr="0096673B">
              <w:rPr>
                <w:rFonts w:ascii="Times New Roman Bold" w:hAnsi="Times New Roman Bold" w:cs="Times New Roman Bold"/>
                <w:b/>
                <w:sz w:val="20"/>
                <w:lang w:val="en-GB"/>
              </w:rPr>
              <w:t>m</w:t>
            </w:r>
            <w:r w:rsidRPr="0096673B">
              <w:rPr>
                <w:rFonts w:ascii="Times New Roman Bold" w:hAnsi="Times New Roman Bold" w:cs="Times New Roman Bold"/>
                <w:b/>
                <w:sz w:val="20"/>
                <w:vertAlign w:val="superscript"/>
                <w:lang w:val="en-GB"/>
              </w:rPr>
              <w:t>2</w:t>
            </w:r>
            <w:proofErr w:type="spellEnd"/>
            <w:r w:rsidRPr="0096673B">
              <w:rPr>
                <w:rFonts w:ascii="Times New Roman Bold" w:hAnsi="Times New Roman Bold" w:cs="Times New Roman Bold"/>
                <w:b/>
                <w:sz w:val="20"/>
                <w:lang w:val="en-GB"/>
              </w:rPr>
              <w:t> · MHz))</w:t>
            </w:r>
          </w:p>
        </w:tc>
      </w:tr>
      <w:tr w:rsidR="0096673B" w:rsidRPr="0096673B" w:rsidTr="00124E53">
        <w:trPr>
          <w:jc w:val="center"/>
        </w:trPr>
        <w:tc>
          <w:tcPr>
            <w:tcW w:w="261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 xml:space="preserve">AD </w:t>
            </w:r>
            <w:proofErr w:type="spellStart"/>
            <w:r w:rsidRPr="0096673B">
              <w:rPr>
                <w:sz w:val="20"/>
                <w:lang w:val="en-GB"/>
              </w:rPr>
              <w:t>AFRIBSS</w:t>
            </w:r>
            <w:proofErr w:type="spellEnd"/>
          </w:p>
        </w:tc>
        <w:tc>
          <w:tcPr>
            <w:tcW w:w="1272"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52.8 </w:t>
            </w:r>
            <w:proofErr w:type="spellStart"/>
            <w:r w:rsidRPr="0096673B">
              <w:rPr>
                <w:sz w:val="20"/>
                <w:lang w:val="en-GB"/>
              </w:rPr>
              <w:t>dBW</w:t>
            </w:r>
            <w:proofErr w:type="spellEnd"/>
          </w:p>
        </w:tc>
        <w:tc>
          <w:tcPr>
            <w:tcW w:w="1161"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3</w:t>
            </w:r>
          </w:p>
        </w:tc>
        <w:tc>
          <w:tcPr>
            <w:tcW w:w="1861"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&lt; −113</w:t>
            </w:r>
          </w:p>
        </w:tc>
        <w:tc>
          <w:tcPr>
            <w:tcW w:w="2415"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&lt; −113</w:t>
            </w:r>
          </w:p>
        </w:tc>
      </w:tr>
      <w:tr w:rsidR="0096673B" w:rsidRPr="0096673B" w:rsidTr="00124E53">
        <w:trPr>
          <w:jc w:val="center"/>
        </w:trPr>
        <w:tc>
          <w:tcPr>
            <w:tcW w:w="261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 xml:space="preserve">BD </w:t>
            </w:r>
            <w:proofErr w:type="spellStart"/>
            <w:r w:rsidRPr="0096673B">
              <w:rPr>
                <w:sz w:val="20"/>
                <w:lang w:val="en-GB"/>
              </w:rPr>
              <w:t>AFRIBSS</w:t>
            </w:r>
            <w:proofErr w:type="spellEnd"/>
          </w:p>
        </w:tc>
        <w:tc>
          <w:tcPr>
            <w:tcW w:w="1272"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53.5 </w:t>
            </w:r>
            <w:proofErr w:type="spellStart"/>
            <w:r w:rsidRPr="0096673B">
              <w:rPr>
                <w:sz w:val="20"/>
                <w:lang w:val="en-GB"/>
              </w:rPr>
              <w:t>dBW</w:t>
            </w:r>
            <w:proofErr w:type="spellEnd"/>
          </w:p>
        </w:tc>
        <w:tc>
          <w:tcPr>
            <w:tcW w:w="1161"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3</w:t>
            </w:r>
          </w:p>
        </w:tc>
        <w:tc>
          <w:tcPr>
            <w:tcW w:w="1861"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&lt; −113</w:t>
            </w:r>
          </w:p>
        </w:tc>
        <w:tc>
          <w:tcPr>
            <w:tcW w:w="2415"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&lt; −113</w:t>
            </w:r>
          </w:p>
        </w:tc>
      </w:tr>
      <w:tr w:rsidR="0096673B" w:rsidRPr="0096673B" w:rsidTr="00124E53">
        <w:trPr>
          <w:jc w:val="center"/>
        </w:trPr>
        <w:tc>
          <w:tcPr>
            <w:tcW w:w="261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 xml:space="preserve">CD </w:t>
            </w:r>
            <w:proofErr w:type="spellStart"/>
            <w:r w:rsidRPr="0096673B">
              <w:rPr>
                <w:sz w:val="20"/>
                <w:lang w:val="en-GB"/>
              </w:rPr>
              <w:t>AFRIBSS</w:t>
            </w:r>
            <w:proofErr w:type="spellEnd"/>
          </w:p>
        </w:tc>
        <w:tc>
          <w:tcPr>
            <w:tcW w:w="1272"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52.8 </w:t>
            </w:r>
            <w:proofErr w:type="spellStart"/>
            <w:r w:rsidRPr="0096673B">
              <w:rPr>
                <w:sz w:val="20"/>
                <w:lang w:val="en-GB"/>
              </w:rPr>
              <w:t>dBW</w:t>
            </w:r>
            <w:proofErr w:type="spellEnd"/>
          </w:p>
        </w:tc>
        <w:tc>
          <w:tcPr>
            <w:tcW w:w="1161"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3</w:t>
            </w:r>
          </w:p>
        </w:tc>
        <w:tc>
          <w:tcPr>
            <w:tcW w:w="1861"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&lt; −113</w:t>
            </w:r>
          </w:p>
        </w:tc>
        <w:tc>
          <w:tcPr>
            <w:tcW w:w="2415"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&lt; −113</w:t>
            </w:r>
          </w:p>
        </w:tc>
      </w:tr>
      <w:tr w:rsidR="0096673B" w:rsidRPr="0096673B" w:rsidTr="00124E53">
        <w:trPr>
          <w:jc w:val="center"/>
        </w:trPr>
        <w:tc>
          <w:tcPr>
            <w:tcW w:w="261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roofErr w:type="spellStart"/>
            <w:r w:rsidRPr="0096673B">
              <w:rPr>
                <w:sz w:val="20"/>
                <w:lang w:val="en-GB"/>
              </w:rPr>
              <w:t>AD2</w:t>
            </w:r>
            <w:proofErr w:type="spellEnd"/>
            <w:r w:rsidRPr="0096673B">
              <w:rPr>
                <w:sz w:val="20"/>
                <w:lang w:val="en-GB"/>
              </w:rPr>
              <w:t xml:space="preserve"> </w:t>
            </w:r>
            <w:proofErr w:type="spellStart"/>
            <w:r w:rsidRPr="0096673B">
              <w:rPr>
                <w:sz w:val="20"/>
                <w:lang w:val="en-GB"/>
              </w:rPr>
              <w:t>AFRIBSS</w:t>
            </w:r>
            <w:proofErr w:type="spellEnd"/>
          </w:p>
        </w:tc>
        <w:tc>
          <w:tcPr>
            <w:tcW w:w="1272"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53.8 </w:t>
            </w:r>
            <w:proofErr w:type="spellStart"/>
            <w:r w:rsidRPr="0096673B">
              <w:rPr>
                <w:sz w:val="20"/>
                <w:lang w:val="en-GB"/>
              </w:rPr>
              <w:t>dBW</w:t>
            </w:r>
            <w:proofErr w:type="spellEnd"/>
          </w:p>
        </w:tc>
        <w:tc>
          <w:tcPr>
            <w:tcW w:w="1161"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2.6</w:t>
            </w:r>
          </w:p>
        </w:tc>
        <w:tc>
          <w:tcPr>
            <w:tcW w:w="1861"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&gt; −113</w:t>
            </w:r>
          </w:p>
        </w:tc>
        <w:tc>
          <w:tcPr>
            <w:tcW w:w="2415"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&lt; −113</w:t>
            </w:r>
          </w:p>
        </w:tc>
      </w:tr>
      <w:tr w:rsidR="0096673B" w:rsidRPr="0096673B" w:rsidTr="00124E53">
        <w:trPr>
          <w:jc w:val="center"/>
        </w:trPr>
        <w:tc>
          <w:tcPr>
            <w:tcW w:w="261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roofErr w:type="spellStart"/>
            <w:r w:rsidRPr="0096673B">
              <w:rPr>
                <w:sz w:val="20"/>
                <w:lang w:val="en-GB"/>
              </w:rPr>
              <w:t>BD2</w:t>
            </w:r>
            <w:proofErr w:type="spellEnd"/>
            <w:r w:rsidRPr="0096673B">
              <w:rPr>
                <w:sz w:val="20"/>
                <w:lang w:val="en-GB"/>
              </w:rPr>
              <w:t xml:space="preserve"> </w:t>
            </w:r>
            <w:proofErr w:type="spellStart"/>
            <w:r w:rsidRPr="0096673B">
              <w:rPr>
                <w:sz w:val="20"/>
                <w:lang w:val="en-GB"/>
              </w:rPr>
              <w:t>AFRIBSS</w:t>
            </w:r>
            <w:proofErr w:type="spellEnd"/>
          </w:p>
        </w:tc>
        <w:tc>
          <w:tcPr>
            <w:tcW w:w="1272"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54.3 </w:t>
            </w:r>
            <w:proofErr w:type="spellStart"/>
            <w:r w:rsidRPr="0096673B">
              <w:rPr>
                <w:sz w:val="20"/>
                <w:lang w:val="en-GB"/>
              </w:rPr>
              <w:t>dBW</w:t>
            </w:r>
            <w:proofErr w:type="spellEnd"/>
          </w:p>
        </w:tc>
        <w:tc>
          <w:tcPr>
            <w:tcW w:w="1161"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2.6</w:t>
            </w:r>
          </w:p>
        </w:tc>
        <w:tc>
          <w:tcPr>
            <w:tcW w:w="1861"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&gt; −113</w:t>
            </w:r>
          </w:p>
        </w:tc>
        <w:tc>
          <w:tcPr>
            <w:tcW w:w="2415"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&lt; −113</w:t>
            </w:r>
          </w:p>
        </w:tc>
      </w:tr>
      <w:tr w:rsidR="0096673B" w:rsidRPr="0096673B" w:rsidTr="00124E53">
        <w:trPr>
          <w:jc w:val="center"/>
        </w:trPr>
        <w:tc>
          <w:tcPr>
            <w:tcW w:w="261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roofErr w:type="spellStart"/>
            <w:r w:rsidRPr="0096673B">
              <w:rPr>
                <w:sz w:val="20"/>
                <w:lang w:val="en-GB"/>
              </w:rPr>
              <w:t>CD2</w:t>
            </w:r>
            <w:proofErr w:type="spellEnd"/>
            <w:r w:rsidRPr="0096673B">
              <w:rPr>
                <w:sz w:val="20"/>
                <w:lang w:val="en-GB"/>
              </w:rPr>
              <w:t xml:space="preserve"> </w:t>
            </w:r>
            <w:proofErr w:type="spellStart"/>
            <w:r w:rsidRPr="0096673B">
              <w:rPr>
                <w:sz w:val="20"/>
                <w:lang w:val="en-GB"/>
              </w:rPr>
              <w:t>AFRIBSS</w:t>
            </w:r>
            <w:proofErr w:type="spellEnd"/>
          </w:p>
        </w:tc>
        <w:tc>
          <w:tcPr>
            <w:tcW w:w="1272"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53.8 </w:t>
            </w:r>
            <w:proofErr w:type="spellStart"/>
            <w:r w:rsidRPr="0096673B">
              <w:rPr>
                <w:sz w:val="20"/>
                <w:lang w:val="en-GB"/>
              </w:rPr>
              <w:t>dBW</w:t>
            </w:r>
            <w:proofErr w:type="spellEnd"/>
          </w:p>
        </w:tc>
        <w:tc>
          <w:tcPr>
            <w:tcW w:w="1161"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2.6</w:t>
            </w:r>
          </w:p>
        </w:tc>
        <w:tc>
          <w:tcPr>
            <w:tcW w:w="1861"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&gt; −113</w:t>
            </w:r>
          </w:p>
        </w:tc>
        <w:tc>
          <w:tcPr>
            <w:tcW w:w="2415"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&lt; −113</w:t>
            </w:r>
          </w:p>
        </w:tc>
      </w:tr>
      <w:tr w:rsidR="0096673B" w:rsidRPr="0096673B" w:rsidTr="00124E53">
        <w:trPr>
          <w:jc w:val="center"/>
        </w:trPr>
        <w:tc>
          <w:tcPr>
            <w:tcW w:w="261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 xml:space="preserve">AD </w:t>
            </w:r>
            <w:proofErr w:type="spellStart"/>
            <w:r w:rsidRPr="0096673B">
              <w:rPr>
                <w:sz w:val="20"/>
                <w:lang w:val="en-GB"/>
              </w:rPr>
              <w:t>ASIABSS</w:t>
            </w:r>
            <w:proofErr w:type="spellEnd"/>
          </w:p>
        </w:tc>
        <w:tc>
          <w:tcPr>
            <w:tcW w:w="1272"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53.8 </w:t>
            </w:r>
            <w:proofErr w:type="spellStart"/>
            <w:r w:rsidRPr="0096673B">
              <w:rPr>
                <w:sz w:val="20"/>
                <w:lang w:val="en-GB"/>
              </w:rPr>
              <w:t>dBW</w:t>
            </w:r>
            <w:proofErr w:type="spellEnd"/>
          </w:p>
        </w:tc>
        <w:tc>
          <w:tcPr>
            <w:tcW w:w="1161"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2.6</w:t>
            </w:r>
          </w:p>
        </w:tc>
        <w:tc>
          <w:tcPr>
            <w:tcW w:w="1861"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&gt; −113</w:t>
            </w:r>
          </w:p>
        </w:tc>
        <w:tc>
          <w:tcPr>
            <w:tcW w:w="2415"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&lt; −113</w:t>
            </w:r>
          </w:p>
        </w:tc>
      </w:tr>
      <w:tr w:rsidR="0096673B" w:rsidRPr="0096673B" w:rsidTr="00124E53">
        <w:trPr>
          <w:jc w:val="center"/>
        </w:trPr>
        <w:tc>
          <w:tcPr>
            <w:tcW w:w="261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 xml:space="preserve">BD </w:t>
            </w:r>
            <w:proofErr w:type="spellStart"/>
            <w:r w:rsidRPr="0096673B">
              <w:rPr>
                <w:sz w:val="20"/>
                <w:lang w:val="en-GB"/>
              </w:rPr>
              <w:t>ASIABSS</w:t>
            </w:r>
            <w:proofErr w:type="spellEnd"/>
          </w:p>
        </w:tc>
        <w:tc>
          <w:tcPr>
            <w:tcW w:w="1272"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54.3 </w:t>
            </w:r>
            <w:proofErr w:type="spellStart"/>
            <w:r w:rsidRPr="0096673B">
              <w:rPr>
                <w:sz w:val="20"/>
                <w:lang w:val="en-GB"/>
              </w:rPr>
              <w:t>dBW</w:t>
            </w:r>
            <w:proofErr w:type="spellEnd"/>
          </w:p>
        </w:tc>
        <w:tc>
          <w:tcPr>
            <w:tcW w:w="1161"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2.6</w:t>
            </w:r>
          </w:p>
        </w:tc>
        <w:tc>
          <w:tcPr>
            <w:tcW w:w="1861"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&gt; −113</w:t>
            </w:r>
          </w:p>
        </w:tc>
        <w:tc>
          <w:tcPr>
            <w:tcW w:w="2415"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&lt; −113</w:t>
            </w:r>
          </w:p>
        </w:tc>
      </w:tr>
      <w:tr w:rsidR="0096673B" w:rsidRPr="0096673B" w:rsidTr="00124E53">
        <w:trPr>
          <w:jc w:val="center"/>
        </w:trPr>
        <w:tc>
          <w:tcPr>
            <w:tcW w:w="261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 xml:space="preserve">CD </w:t>
            </w:r>
            <w:proofErr w:type="spellStart"/>
            <w:r w:rsidRPr="0096673B">
              <w:rPr>
                <w:sz w:val="20"/>
                <w:lang w:val="en-GB"/>
              </w:rPr>
              <w:t>ASIABSS</w:t>
            </w:r>
            <w:proofErr w:type="spellEnd"/>
          </w:p>
        </w:tc>
        <w:tc>
          <w:tcPr>
            <w:tcW w:w="1272"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53.8 </w:t>
            </w:r>
            <w:proofErr w:type="spellStart"/>
            <w:r w:rsidRPr="0096673B">
              <w:rPr>
                <w:sz w:val="20"/>
                <w:lang w:val="en-GB"/>
              </w:rPr>
              <w:t>dBW</w:t>
            </w:r>
            <w:proofErr w:type="spellEnd"/>
          </w:p>
        </w:tc>
        <w:tc>
          <w:tcPr>
            <w:tcW w:w="1161"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2.6</w:t>
            </w:r>
          </w:p>
        </w:tc>
        <w:tc>
          <w:tcPr>
            <w:tcW w:w="1861"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&gt; −113</w:t>
            </w:r>
          </w:p>
        </w:tc>
        <w:tc>
          <w:tcPr>
            <w:tcW w:w="2415"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&lt; −113</w:t>
            </w:r>
          </w:p>
        </w:tc>
      </w:tr>
      <w:tr w:rsidR="0096673B" w:rsidRPr="0096673B" w:rsidTr="00124E53">
        <w:trPr>
          <w:jc w:val="center"/>
        </w:trPr>
        <w:tc>
          <w:tcPr>
            <w:tcW w:w="261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roofErr w:type="spellStart"/>
            <w:r w:rsidRPr="0096673B">
              <w:rPr>
                <w:sz w:val="20"/>
                <w:lang w:val="en-GB"/>
              </w:rPr>
              <w:t>LDCN</w:t>
            </w:r>
            <w:proofErr w:type="spellEnd"/>
            <w:r w:rsidRPr="0096673B">
              <w:rPr>
                <w:sz w:val="20"/>
                <w:lang w:val="en-GB"/>
              </w:rPr>
              <w:t xml:space="preserve"> </w:t>
            </w:r>
            <w:proofErr w:type="spellStart"/>
            <w:r w:rsidRPr="0096673B">
              <w:rPr>
                <w:sz w:val="20"/>
                <w:lang w:val="en-GB"/>
              </w:rPr>
              <w:t>CHINASAT-92.2E</w:t>
            </w:r>
            <w:proofErr w:type="spellEnd"/>
          </w:p>
        </w:tc>
        <w:tc>
          <w:tcPr>
            <w:tcW w:w="1272"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54 </w:t>
            </w:r>
            <w:proofErr w:type="spellStart"/>
            <w:r w:rsidRPr="0096673B">
              <w:rPr>
                <w:sz w:val="20"/>
                <w:lang w:val="en-GB"/>
              </w:rPr>
              <w:t>dBW</w:t>
            </w:r>
            <w:proofErr w:type="spellEnd"/>
          </w:p>
        </w:tc>
        <w:tc>
          <w:tcPr>
            <w:tcW w:w="1161"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2.6</w:t>
            </w:r>
          </w:p>
        </w:tc>
        <w:tc>
          <w:tcPr>
            <w:tcW w:w="1861"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&gt; −113</w:t>
            </w:r>
          </w:p>
        </w:tc>
        <w:tc>
          <w:tcPr>
            <w:tcW w:w="2415"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&lt; −113</w:t>
            </w:r>
          </w:p>
        </w:tc>
      </w:tr>
      <w:tr w:rsidR="0096673B" w:rsidRPr="0096673B" w:rsidTr="00124E53">
        <w:trPr>
          <w:jc w:val="center"/>
        </w:trPr>
        <w:tc>
          <w:tcPr>
            <w:tcW w:w="261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roofErr w:type="spellStart"/>
            <w:r w:rsidRPr="0096673B">
              <w:rPr>
                <w:sz w:val="20"/>
                <w:lang w:val="en-GB"/>
              </w:rPr>
              <w:t>CHINASAT</w:t>
            </w:r>
            <w:proofErr w:type="spellEnd"/>
            <w:r w:rsidRPr="0096673B">
              <w:rPr>
                <w:sz w:val="20"/>
                <w:lang w:val="en-GB"/>
              </w:rPr>
              <w:t xml:space="preserve"> (Coordination </w:t>
            </w:r>
            <w:r w:rsidRPr="0096673B">
              <w:rPr>
                <w:sz w:val="20"/>
                <w:lang w:val="en-GB"/>
              </w:rPr>
              <w:br/>
              <w:t>requests)</w:t>
            </w:r>
          </w:p>
        </w:tc>
        <w:tc>
          <w:tcPr>
            <w:tcW w:w="1272"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68.8 </w:t>
            </w:r>
            <w:proofErr w:type="spellStart"/>
            <w:r w:rsidRPr="0096673B">
              <w:rPr>
                <w:sz w:val="20"/>
                <w:lang w:val="en-GB"/>
              </w:rPr>
              <w:t>dBW</w:t>
            </w:r>
            <w:proofErr w:type="spellEnd"/>
          </w:p>
        </w:tc>
        <w:tc>
          <w:tcPr>
            <w:tcW w:w="1161"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2.6</w:t>
            </w:r>
          </w:p>
        </w:tc>
        <w:tc>
          <w:tcPr>
            <w:tcW w:w="1861"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&gt; −113</w:t>
            </w:r>
          </w:p>
        </w:tc>
        <w:tc>
          <w:tcPr>
            <w:tcW w:w="2415" w:type="dxa"/>
            <w:shd w:val="clear" w:color="auto" w:fill="FF0000"/>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highlight w:val="red"/>
                <w:lang w:val="en-GB"/>
              </w:rPr>
              <w:t>&gt; −113</w:t>
            </w:r>
          </w:p>
        </w:tc>
      </w:tr>
      <w:tr w:rsidR="0096673B" w:rsidRPr="0096673B" w:rsidTr="00124E53">
        <w:trPr>
          <w:jc w:val="center"/>
        </w:trPr>
        <w:tc>
          <w:tcPr>
            <w:tcW w:w="261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roofErr w:type="spellStart"/>
            <w:r w:rsidRPr="0096673B">
              <w:rPr>
                <w:sz w:val="20"/>
                <w:lang w:val="en-GB"/>
              </w:rPr>
              <w:t>EL1</w:t>
            </w:r>
            <w:proofErr w:type="spellEnd"/>
            <w:r w:rsidRPr="0096673B">
              <w:rPr>
                <w:sz w:val="20"/>
                <w:lang w:val="en-GB"/>
              </w:rPr>
              <w:t> </w:t>
            </w:r>
            <w:proofErr w:type="spellStart"/>
            <w:r w:rsidRPr="0096673B">
              <w:rPr>
                <w:sz w:val="20"/>
                <w:lang w:val="en-GB"/>
              </w:rPr>
              <w:t>DFH</w:t>
            </w:r>
            <w:proofErr w:type="spellEnd"/>
            <w:r w:rsidRPr="0096673B">
              <w:rPr>
                <w:sz w:val="20"/>
                <w:lang w:val="en-GB"/>
              </w:rPr>
              <w:t xml:space="preserve">-3-OC </w:t>
            </w:r>
          </w:p>
        </w:tc>
        <w:tc>
          <w:tcPr>
            <w:tcW w:w="1272"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58.9 </w:t>
            </w:r>
            <w:proofErr w:type="spellStart"/>
            <w:r w:rsidRPr="0096673B">
              <w:rPr>
                <w:sz w:val="20"/>
                <w:lang w:val="en-GB"/>
              </w:rPr>
              <w:t>dBW</w:t>
            </w:r>
            <w:proofErr w:type="spellEnd"/>
          </w:p>
        </w:tc>
        <w:tc>
          <w:tcPr>
            <w:tcW w:w="1161"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2.6</w:t>
            </w:r>
          </w:p>
        </w:tc>
        <w:tc>
          <w:tcPr>
            <w:tcW w:w="1861"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&lt; −113</w:t>
            </w:r>
          </w:p>
        </w:tc>
        <w:tc>
          <w:tcPr>
            <w:tcW w:w="2415"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&lt; −113</w:t>
            </w:r>
          </w:p>
        </w:tc>
      </w:tr>
      <w:tr w:rsidR="0096673B" w:rsidRPr="0096673B" w:rsidTr="00124E53">
        <w:trPr>
          <w:jc w:val="center"/>
        </w:trPr>
        <w:tc>
          <w:tcPr>
            <w:tcW w:w="261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roofErr w:type="spellStart"/>
            <w:r w:rsidRPr="0096673B">
              <w:rPr>
                <w:sz w:val="20"/>
                <w:lang w:val="en-GB"/>
              </w:rPr>
              <w:t>LEBR</w:t>
            </w:r>
            <w:proofErr w:type="spellEnd"/>
            <w:r w:rsidRPr="0096673B">
              <w:rPr>
                <w:sz w:val="20"/>
                <w:lang w:val="en-GB"/>
              </w:rPr>
              <w:t xml:space="preserve"> </w:t>
            </w:r>
            <w:proofErr w:type="spellStart"/>
            <w:r w:rsidRPr="0096673B">
              <w:rPr>
                <w:sz w:val="20"/>
                <w:lang w:val="en-GB"/>
              </w:rPr>
              <w:t>SADKO</w:t>
            </w:r>
            <w:proofErr w:type="spellEnd"/>
            <w:r w:rsidRPr="0096673B">
              <w:rPr>
                <w:sz w:val="20"/>
                <w:lang w:val="en-GB"/>
              </w:rPr>
              <w:t>-1</w:t>
            </w:r>
          </w:p>
        </w:tc>
        <w:tc>
          <w:tcPr>
            <w:tcW w:w="1272"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59 </w:t>
            </w:r>
            <w:proofErr w:type="spellStart"/>
            <w:r w:rsidRPr="0096673B">
              <w:rPr>
                <w:sz w:val="20"/>
                <w:lang w:val="en-GB"/>
              </w:rPr>
              <w:t>dBW</w:t>
            </w:r>
            <w:proofErr w:type="spellEnd"/>
          </w:p>
        </w:tc>
        <w:tc>
          <w:tcPr>
            <w:tcW w:w="1161"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1.35</w:t>
            </w:r>
          </w:p>
        </w:tc>
        <w:tc>
          <w:tcPr>
            <w:tcW w:w="1861"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&gt; −113</w:t>
            </w:r>
          </w:p>
        </w:tc>
        <w:tc>
          <w:tcPr>
            <w:tcW w:w="2415" w:type="dxa"/>
            <w:shd w:val="clear" w:color="auto" w:fill="FF0000"/>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&gt; −113</w:t>
            </w:r>
          </w:p>
        </w:tc>
      </w:tr>
      <w:tr w:rsidR="0096673B" w:rsidRPr="0096673B" w:rsidTr="00124E53">
        <w:trPr>
          <w:jc w:val="center"/>
        </w:trPr>
        <w:tc>
          <w:tcPr>
            <w:tcW w:w="2611"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roofErr w:type="spellStart"/>
            <w:r w:rsidRPr="0096673B">
              <w:rPr>
                <w:sz w:val="20"/>
                <w:lang w:val="en-GB"/>
              </w:rPr>
              <w:t>LBN</w:t>
            </w:r>
            <w:proofErr w:type="spellEnd"/>
            <w:r w:rsidRPr="0096673B">
              <w:rPr>
                <w:sz w:val="20"/>
                <w:lang w:val="en-GB"/>
              </w:rPr>
              <w:t xml:space="preserve"> </w:t>
            </w:r>
            <w:proofErr w:type="spellStart"/>
            <w:r w:rsidRPr="0096673B">
              <w:rPr>
                <w:sz w:val="20"/>
                <w:lang w:val="en-GB"/>
              </w:rPr>
              <w:t>INDOSTAR</w:t>
            </w:r>
            <w:proofErr w:type="spellEnd"/>
          </w:p>
        </w:tc>
        <w:tc>
          <w:tcPr>
            <w:tcW w:w="1272"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43.9 </w:t>
            </w:r>
            <w:proofErr w:type="spellStart"/>
            <w:r w:rsidRPr="0096673B">
              <w:rPr>
                <w:sz w:val="20"/>
                <w:lang w:val="en-GB"/>
              </w:rPr>
              <w:t>dBW</w:t>
            </w:r>
            <w:proofErr w:type="spellEnd"/>
          </w:p>
        </w:tc>
        <w:tc>
          <w:tcPr>
            <w:tcW w:w="1161"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0.3</w:t>
            </w:r>
          </w:p>
        </w:tc>
        <w:tc>
          <w:tcPr>
            <w:tcW w:w="1861"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&lt; −113</w:t>
            </w:r>
          </w:p>
        </w:tc>
        <w:tc>
          <w:tcPr>
            <w:tcW w:w="2415"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&lt; −113</w:t>
            </w:r>
          </w:p>
        </w:tc>
      </w:tr>
    </w:tbl>
    <w:p w:rsidR="0096673B" w:rsidRPr="0096673B" w:rsidRDefault="0096673B" w:rsidP="0096673B">
      <w:pPr>
        <w:rPr>
          <w:sz w:val="24"/>
          <w:lang w:val="en-GB"/>
        </w:rPr>
      </w:pPr>
      <w:r w:rsidRPr="0096673B">
        <w:rPr>
          <w:sz w:val="24"/>
          <w:lang w:val="en-GB"/>
        </w:rPr>
        <w:t>It can be noted that:</w:t>
      </w:r>
    </w:p>
    <w:p w:rsidR="0096673B" w:rsidRPr="0096673B" w:rsidRDefault="0096673B" w:rsidP="0096673B">
      <w:pPr>
        <w:tabs>
          <w:tab w:val="clear" w:pos="2268"/>
          <w:tab w:val="left" w:pos="2608"/>
          <w:tab w:val="left" w:pos="3345"/>
        </w:tabs>
        <w:spacing w:before="80"/>
        <w:ind w:left="1134" w:hanging="1134"/>
        <w:rPr>
          <w:sz w:val="24"/>
          <w:lang w:val="en-GB"/>
        </w:rPr>
      </w:pPr>
      <w:r w:rsidRPr="0096673B">
        <w:rPr>
          <w:sz w:val="24"/>
          <w:lang w:val="en-GB"/>
        </w:rPr>
        <w:t>–</w:t>
      </w:r>
      <w:r w:rsidRPr="0096673B">
        <w:rPr>
          <w:sz w:val="24"/>
          <w:lang w:val="en-GB"/>
        </w:rPr>
        <w:tab/>
        <w:t xml:space="preserve">Some BSS satellite networks have beams (e.g. </w:t>
      </w:r>
      <w:proofErr w:type="spellStart"/>
      <w:r w:rsidRPr="0096673B">
        <w:rPr>
          <w:sz w:val="24"/>
          <w:lang w:val="en-GB"/>
        </w:rPr>
        <w:t>AFRIBSS</w:t>
      </w:r>
      <w:proofErr w:type="spellEnd"/>
      <w:r w:rsidRPr="0096673B">
        <w:rPr>
          <w:sz w:val="24"/>
          <w:lang w:val="en-GB"/>
        </w:rPr>
        <w:t xml:space="preserve"> beams AD, BD, CD) that comply with the proposed </w:t>
      </w:r>
      <w:proofErr w:type="spellStart"/>
      <w:r w:rsidRPr="0096673B">
        <w:rPr>
          <w:sz w:val="24"/>
          <w:lang w:val="en-GB"/>
        </w:rPr>
        <w:t>pfd</w:t>
      </w:r>
      <w:proofErr w:type="spellEnd"/>
      <w:r w:rsidRPr="0096673B">
        <w:rPr>
          <w:sz w:val="24"/>
          <w:lang w:val="en-GB"/>
        </w:rPr>
        <w:t xml:space="preserve"> limit (−113 </w:t>
      </w:r>
      <w:proofErr w:type="spellStart"/>
      <w:r w:rsidRPr="0096673B">
        <w:rPr>
          <w:sz w:val="24"/>
          <w:lang w:val="en-GB"/>
        </w:rPr>
        <w:t>dBW</w:t>
      </w:r>
      <w:proofErr w:type="spellEnd"/>
      <w:r w:rsidRPr="0096673B">
        <w:rPr>
          <w:sz w:val="24"/>
          <w:lang w:val="en-GB"/>
        </w:rPr>
        <w:t>/(</w:t>
      </w:r>
      <w:proofErr w:type="spellStart"/>
      <w:r w:rsidRPr="0096673B">
        <w:rPr>
          <w:sz w:val="24"/>
          <w:lang w:val="en-GB"/>
        </w:rPr>
        <w:t>m</w:t>
      </w:r>
      <w:r w:rsidRPr="0096673B">
        <w:rPr>
          <w:sz w:val="24"/>
          <w:vertAlign w:val="superscript"/>
          <w:lang w:val="en-GB"/>
        </w:rPr>
        <w:t>2</w:t>
      </w:r>
      <w:proofErr w:type="spellEnd"/>
      <w:r w:rsidRPr="0096673B">
        <w:rPr>
          <w:sz w:val="24"/>
          <w:lang w:val="en-GB"/>
        </w:rPr>
        <w:t xml:space="preserve"> · MHz)) </w:t>
      </w:r>
      <w:r w:rsidRPr="0096673B">
        <w:rPr>
          <w:b/>
          <w:sz w:val="24"/>
          <w:u w:val="single"/>
          <w:lang w:val="en-GB"/>
        </w:rPr>
        <w:t>within</w:t>
      </w:r>
      <w:r w:rsidRPr="0096673B">
        <w:rPr>
          <w:sz w:val="24"/>
          <w:lang w:val="en-GB"/>
        </w:rPr>
        <w:t xml:space="preserve"> the service area (see 4th column of the previous table), showing that in some cases the proposed </w:t>
      </w:r>
      <w:proofErr w:type="spellStart"/>
      <w:r w:rsidRPr="0096673B">
        <w:rPr>
          <w:sz w:val="24"/>
          <w:lang w:val="en-GB"/>
        </w:rPr>
        <w:t>pfd</w:t>
      </w:r>
      <w:proofErr w:type="spellEnd"/>
      <w:r w:rsidRPr="0096673B">
        <w:rPr>
          <w:sz w:val="24"/>
          <w:lang w:val="en-GB"/>
        </w:rPr>
        <w:t xml:space="preserve"> limit  is higher than the </w:t>
      </w:r>
      <w:proofErr w:type="spellStart"/>
      <w:r w:rsidRPr="0096673B">
        <w:rPr>
          <w:sz w:val="24"/>
          <w:lang w:val="en-GB"/>
        </w:rPr>
        <w:t>pfd</w:t>
      </w:r>
      <w:proofErr w:type="spellEnd"/>
      <w:r w:rsidRPr="0096673B">
        <w:rPr>
          <w:sz w:val="24"/>
          <w:lang w:val="en-GB"/>
        </w:rPr>
        <w:t xml:space="preserve"> levels required to provide the intended service,</w:t>
      </w:r>
    </w:p>
    <w:p w:rsidR="0096673B" w:rsidRPr="0096673B" w:rsidRDefault="0096673B" w:rsidP="0096673B">
      <w:pPr>
        <w:tabs>
          <w:tab w:val="clear" w:pos="2268"/>
          <w:tab w:val="left" w:pos="2608"/>
          <w:tab w:val="left" w:pos="3345"/>
        </w:tabs>
        <w:spacing w:before="80"/>
        <w:ind w:left="1134" w:hanging="1134"/>
        <w:rPr>
          <w:sz w:val="24"/>
          <w:lang w:val="en-GB"/>
        </w:rPr>
      </w:pPr>
      <w:r w:rsidRPr="0096673B">
        <w:rPr>
          <w:sz w:val="24"/>
          <w:lang w:val="en-GB"/>
        </w:rPr>
        <w:t>–</w:t>
      </w:r>
      <w:r w:rsidRPr="0096673B">
        <w:rPr>
          <w:sz w:val="24"/>
          <w:lang w:val="en-GB"/>
        </w:rPr>
        <w:tab/>
      </w:r>
      <w:proofErr w:type="gramStart"/>
      <w:r w:rsidRPr="0096673B">
        <w:rPr>
          <w:sz w:val="24"/>
          <w:lang w:val="en-GB"/>
        </w:rPr>
        <w:t>other</w:t>
      </w:r>
      <w:proofErr w:type="gramEnd"/>
      <w:r w:rsidRPr="0096673B">
        <w:rPr>
          <w:sz w:val="24"/>
          <w:lang w:val="en-GB"/>
        </w:rPr>
        <w:t xml:space="preserve"> BSS satellite networks are able to comply with the proposed </w:t>
      </w:r>
      <w:proofErr w:type="spellStart"/>
      <w:r w:rsidRPr="0096673B">
        <w:rPr>
          <w:sz w:val="24"/>
          <w:lang w:val="en-GB"/>
        </w:rPr>
        <w:t>pfd</w:t>
      </w:r>
      <w:proofErr w:type="spellEnd"/>
      <w:r w:rsidRPr="0096673B">
        <w:rPr>
          <w:sz w:val="24"/>
          <w:lang w:val="en-GB"/>
        </w:rPr>
        <w:t xml:space="preserve"> limit at the border of their service area (e.g. </w:t>
      </w:r>
      <w:proofErr w:type="spellStart"/>
      <w:r w:rsidRPr="0096673B">
        <w:rPr>
          <w:sz w:val="24"/>
          <w:lang w:val="en-GB"/>
        </w:rPr>
        <w:t>ASIABSS</w:t>
      </w:r>
      <w:proofErr w:type="spellEnd"/>
      <w:r w:rsidRPr="0096673B">
        <w:rPr>
          <w:sz w:val="24"/>
          <w:lang w:val="en-GB"/>
        </w:rPr>
        <w:t xml:space="preserve"> beams),</w:t>
      </w:r>
    </w:p>
    <w:p w:rsidR="0096673B" w:rsidRPr="0096673B" w:rsidRDefault="0096673B" w:rsidP="0096673B">
      <w:pPr>
        <w:tabs>
          <w:tab w:val="clear" w:pos="2268"/>
          <w:tab w:val="left" w:pos="2608"/>
          <w:tab w:val="left" w:pos="3345"/>
        </w:tabs>
        <w:spacing w:before="80"/>
        <w:ind w:left="1134" w:hanging="1134"/>
        <w:rPr>
          <w:sz w:val="24"/>
          <w:lang w:val="en-GB"/>
        </w:rPr>
      </w:pPr>
      <w:r w:rsidRPr="0096673B">
        <w:rPr>
          <w:sz w:val="24"/>
          <w:lang w:val="en-GB"/>
        </w:rPr>
        <w:t>–</w:t>
      </w:r>
      <w:r w:rsidRPr="0096673B">
        <w:rPr>
          <w:sz w:val="24"/>
          <w:lang w:val="en-GB"/>
        </w:rPr>
        <w:tab/>
      </w:r>
      <w:proofErr w:type="gramStart"/>
      <w:r w:rsidRPr="0096673B">
        <w:rPr>
          <w:sz w:val="24"/>
          <w:lang w:val="en-GB"/>
        </w:rPr>
        <w:t>other</w:t>
      </w:r>
      <w:proofErr w:type="gramEnd"/>
      <w:r w:rsidRPr="0096673B">
        <w:rPr>
          <w:sz w:val="24"/>
          <w:lang w:val="en-GB"/>
        </w:rPr>
        <w:t xml:space="preserve"> BSS satellite networks do not meet the proposed </w:t>
      </w:r>
      <w:proofErr w:type="spellStart"/>
      <w:r w:rsidRPr="0096673B">
        <w:rPr>
          <w:sz w:val="24"/>
          <w:lang w:val="en-GB"/>
        </w:rPr>
        <w:t>pfd</w:t>
      </w:r>
      <w:proofErr w:type="spellEnd"/>
      <w:r w:rsidRPr="0096673B">
        <w:rPr>
          <w:sz w:val="24"/>
          <w:lang w:val="en-GB"/>
        </w:rPr>
        <w:t xml:space="preserve"> limit at the border of their service area (highlighted in red in the last column). These cases where the proposed </w:t>
      </w:r>
      <w:proofErr w:type="spellStart"/>
      <w:r w:rsidRPr="0096673B">
        <w:rPr>
          <w:sz w:val="24"/>
          <w:lang w:val="en-GB"/>
        </w:rPr>
        <w:t>pfd</w:t>
      </w:r>
      <w:proofErr w:type="spellEnd"/>
      <w:r w:rsidRPr="0096673B">
        <w:rPr>
          <w:sz w:val="24"/>
          <w:lang w:val="en-GB"/>
        </w:rPr>
        <w:t xml:space="preserve"> limit is exceeded outside the service area are listed in Table 4 below.</w:t>
      </w:r>
    </w:p>
    <w:p w:rsidR="0096673B" w:rsidRPr="0096673B" w:rsidRDefault="0096673B" w:rsidP="0096673B">
      <w:pPr>
        <w:keepNext/>
        <w:spacing w:before="560" w:after="120"/>
        <w:jc w:val="center"/>
        <w:rPr>
          <w:caps/>
          <w:sz w:val="20"/>
          <w:lang w:val="en-GB"/>
        </w:rPr>
      </w:pPr>
      <w:r w:rsidRPr="0096673B">
        <w:rPr>
          <w:caps/>
          <w:sz w:val="20"/>
          <w:lang w:val="en-GB"/>
        </w:rPr>
        <w:t>Table 4</w:t>
      </w:r>
    </w:p>
    <w:p w:rsidR="0096673B" w:rsidRPr="0096673B" w:rsidRDefault="0096673B" w:rsidP="0096673B">
      <w:pPr>
        <w:keepNext/>
        <w:keepLines/>
        <w:spacing w:before="0" w:after="120"/>
        <w:jc w:val="center"/>
        <w:rPr>
          <w:rFonts w:ascii="Times New Roman Bold" w:hAnsi="Times New Roman Bold"/>
          <w:b/>
          <w:sz w:val="20"/>
          <w:lang w:val="en-GB"/>
        </w:rPr>
      </w:pPr>
      <w:r w:rsidRPr="0096673B">
        <w:rPr>
          <w:rFonts w:ascii="Times New Roman Bold" w:hAnsi="Times New Roman Bold"/>
          <w:b/>
          <w:sz w:val="20"/>
          <w:lang w:val="en-GB"/>
        </w:rPr>
        <w:t xml:space="preserve">List of BSS satellite networks in the band 1 452-1 492 MHz </w:t>
      </w:r>
      <w:r w:rsidRPr="0096673B">
        <w:rPr>
          <w:rFonts w:ascii="Times New Roman Bold" w:hAnsi="Times New Roman Bold"/>
          <w:b/>
          <w:sz w:val="20"/>
          <w:lang w:val="en-GB"/>
        </w:rPr>
        <w:br/>
        <w:t xml:space="preserve">for which the proposed </w:t>
      </w:r>
      <w:proofErr w:type="spellStart"/>
      <w:r w:rsidRPr="0096673B">
        <w:rPr>
          <w:rFonts w:ascii="Times New Roman Bold" w:hAnsi="Times New Roman Bold"/>
          <w:b/>
          <w:sz w:val="20"/>
          <w:lang w:val="en-GB"/>
        </w:rPr>
        <w:t>pfd</w:t>
      </w:r>
      <w:proofErr w:type="spellEnd"/>
      <w:r w:rsidRPr="0096673B">
        <w:rPr>
          <w:rFonts w:ascii="Times New Roman Bold" w:hAnsi="Times New Roman Bold"/>
          <w:b/>
          <w:sz w:val="20"/>
          <w:lang w:val="en-GB"/>
        </w:rPr>
        <w:t xml:space="preserve"> limit is exceeded outside the service area</w:t>
      </w:r>
    </w:p>
    <w:tbl>
      <w:tblPr>
        <w:tblStyle w:val="TableGrid1"/>
        <w:tblW w:w="0" w:type="auto"/>
        <w:jc w:val="center"/>
        <w:tblLook w:val="04A0" w:firstRow="1" w:lastRow="0" w:firstColumn="1" w:lastColumn="0" w:noHBand="0" w:noVBand="1"/>
      </w:tblPr>
      <w:tblGrid>
        <w:gridCol w:w="2611"/>
        <w:gridCol w:w="1039"/>
        <w:gridCol w:w="1161"/>
        <w:gridCol w:w="1861"/>
        <w:gridCol w:w="2415"/>
      </w:tblGrid>
      <w:tr w:rsidR="0096673B" w:rsidRPr="0096673B" w:rsidTr="00124E53">
        <w:trPr>
          <w:jc w:val="center"/>
        </w:trPr>
        <w:tc>
          <w:tcPr>
            <w:tcW w:w="0" w:type="auto"/>
          </w:tcPr>
          <w:p w:rsidR="0096673B" w:rsidRPr="0096673B" w:rsidRDefault="0096673B" w:rsidP="00435C1E">
            <w:pPr>
              <w:spacing w:before="80" w:after="80"/>
              <w:jc w:val="center"/>
              <w:rPr>
                <w:rFonts w:ascii="Times New Roman Bold" w:hAnsi="Times New Roman Bold" w:cs="Times New Roman Bold"/>
                <w:b/>
                <w:sz w:val="20"/>
                <w:lang w:val="en-GB"/>
              </w:rPr>
            </w:pPr>
            <w:r w:rsidRPr="0096673B">
              <w:rPr>
                <w:rFonts w:ascii="Times New Roman Bold" w:hAnsi="Times New Roman Bold" w:cs="Times New Roman Bold"/>
                <w:b/>
                <w:sz w:val="20"/>
                <w:lang w:val="en-GB"/>
              </w:rPr>
              <w:t>Satellite and/or Beam Name</w:t>
            </w:r>
          </w:p>
        </w:tc>
        <w:tc>
          <w:tcPr>
            <w:tcW w:w="0" w:type="auto"/>
          </w:tcPr>
          <w:p w:rsidR="0096673B" w:rsidRPr="0096673B" w:rsidRDefault="0096673B" w:rsidP="00435C1E">
            <w:pPr>
              <w:spacing w:before="80" w:after="80"/>
              <w:jc w:val="center"/>
              <w:rPr>
                <w:rFonts w:ascii="Times New Roman Bold" w:hAnsi="Times New Roman Bold" w:cs="Times New Roman Bold"/>
                <w:b/>
                <w:sz w:val="20"/>
                <w:lang w:val="en-GB"/>
              </w:rPr>
            </w:pPr>
            <w:proofErr w:type="spellStart"/>
            <w:r w:rsidRPr="0096673B">
              <w:rPr>
                <w:rFonts w:ascii="Times New Roman Bold" w:hAnsi="Times New Roman Bold" w:cs="Times New Roman Bold"/>
                <w:b/>
                <w:sz w:val="20"/>
                <w:lang w:val="en-GB"/>
              </w:rPr>
              <w:t>EIRP</w:t>
            </w:r>
            <w:r w:rsidRPr="0096673B">
              <w:rPr>
                <w:rFonts w:ascii="Times New Roman Bold" w:hAnsi="Times New Roman Bold" w:cs="Times New Roman Bold"/>
                <w:b/>
                <w:sz w:val="20"/>
                <w:vertAlign w:val="subscript"/>
                <w:lang w:val="en-GB"/>
              </w:rPr>
              <w:t>max</w:t>
            </w:r>
            <w:proofErr w:type="spellEnd"/>
          </w:p>
        </w:tc>
        <w:tc>
          <w:tcPr>
            <w:tcW w:w="0" w:type="auto"/>
          </w:tcPr>
          <w:p w:rsidR="0096673B" w:rsidRPr="0096673B" w:rsidRDefault="0096673B" w:rsidP="00435C1E">
            <w:pPr>
              <w:spacing w:before="80" w:after="80"/>
              <w:jc w:val="center"/>
              <w:rPr>
                <w:rFonts w:ascii="Times New Roman Bold" w:hAnsi="Times New Roman Bold" w:cs="Times New Roman Bold"/>
                <w:b/>
                <w:sz w:val="20"/>
                <w:lang w:val="en-GB"/>
              </w:rPr>
            </w:pPr>
            <w:r w:rsidRPr="0096673B">
              <w:rPr>
                <w:rFonts w:ascii="Times New Roman Bold" w:hAnsi="Times New Roman Bold" w:cs="Times New Roman Bold"/>
                <w:b/>
                <w:sz w:val="20"/>
                <w:lang w:val="en-GB"/>
              </w:rPr>
              <w:t>Bandwidth</w:t>
            </w:r>
          </w:p>
          <w:p w:rsidR="0096673B" w:rsidRPr="0096673B" w:rsidRDefault="0096673B" w:rsidP="00435C1E">
            <w:pPr>
              <w:spacing w:before="80" w:after="80"/>
              <w:jc w:val="center"/>
              <w:rPr>
                <w:rFonts w:ascii="Times New Roman Bold" w:hAnsi="Times New Roman Bold" w:cs="Times New Roman Bold"/>
                <w:b/>
                <w:sz w:val="32"/>
                <w:szCs w:val="32"/>
                <w:lang w:val="en-GB"/>
              </w:rPr>
            </w:pPr>
            <w:r w:rsidRPr="0096673B">
              <w:rPr>
                <w:rFonts w:ascii="Times New Roman Bold" w:hAnsi="Times New Roman Bold" w:cs="Times New Roman Bold"/>
                <w:b/>
                <w:sz w:val="20"/>
                <w:lang w:val="en-GB"/>
              </w:rPr>
              <w:t>(MHz)</w:t>
            </w:r>
          </w:p>
        </w:tc>
        <w:tc>
          <w:tcPr>
            <w:tcW w:w="1861" w:type="dxa"/>
          </w:tcPr>
          <w:p w:rsidR="0096673B" w:rsidRPr="0096673B" w:rsidRDefault="0096673B" w:rsidP="00435C1E">
            <w:pPr>
              <w:spacing w:before="80" w:after="80"/>
              <w:jc w:val="center"/>
              <w:rPr>
                <w:rFonts w:ascii="Times New Roman Bold" w:hAnsi="Times New Roman Bold" w:cs="Times New Roman Bold"/>
                <w:b/>
                <w:sz w:val="20"/>
                <w:lang w:val="en-GB"/>
              </w:rPr>
            </w:pPr>
            <w:r w:rsidRPr="0096673B">
              <w:rPr>
                <w:rFonts w:ascii="Times New Roman Bold" w:hAnsi="Times New Roman Bold" w:cs="Times New Roman Bold"/>
                <w:b/>
                <w:sz w:val="20"/>
                <w:lang w:val="en-GB"/>
              </w:rPr>
              <w:t xml:space="preserve">Max. </w:t>
            </w:r>
            <w:proofErr w:type="spellStart"/>
            <w:r w:rsidRPr="0096673B">
              <w:rPr>
                <w:rFonts w:ascii="Times New Roman Bold" w:hAnsi="Times New Roman Bold" w:cs="Times New Roman Bold"/>
                <w:b/>
                <w:sz w:val="20"/>
                <w:lang w:val="en-GB"/>
              </w:rPr>
              <w:t>pfd</w:t>
            </w:r>
            <w:proofErr w:type="spellEnd"/>
            <w:r w:rsidRPr="0096673B">
              <w:rPr>
                <w:rFonts w:ascii="Times New Roman Bold" w:hAnsi="Times New Roman Bold" w:cs="Times New Roman Bold"/>
                <w:b/>
                <w:sz w:val="20"/>
                <w:lang w:val="en-GB"/>
              </w:rPr>
              <w:t xml:space="preserve"> within the service area (</w:t>
            </w:r>
            <w:proofErr w:type="spellStart"/>
            <w:r w:rsidRPr="0096673B">
              <w:rPr>
                <w:rFonts w:ascii="Times New Roman Bold" w:hAnsi="Times New Roman Bold" w:cs="Times New Roman Bold"/>
                <w:b/>
                <w:sz w:val="20"/>
                <w:lang w:val="en-GB"/>
              </w:rPr>
              <w:t>dBW</w:t>
            </w:r>
            <w:proofErr w:type="spellEnd"/>
            <w:r w:rsidRPr="0096673B">
              <w:rPr>
                <w:rFonts w:ascii="Times New Roman Bold" w:hAnsi="Times New Roman Bold" w:cs="Times New Roman Bold"/>
                <w:b/>
                <w:sz w:val="20"/>
                <w:lang w:val="en-GB"/>
              </w:rPr>
              <w:t>/(</w:t>
            </w:r>
            <w:proofErr w:type="spellStart"/>
            <w:r w:rsidRPr="0096673B">
              <w:rPr>
                <w:rFonts w:ascii="Times New Roman Bold" w:hAnsi="Times New Roman Bold" w:cs="Times New Roman Bold"/>
                <w:b/>
                <w:sz w:val="20"/>
                <w:lang w:val="en-GB"/>
              </w:rPr>
              <w:t>m</w:t>
            </w:r>
            <w:r w:rsidRPr="0096673B">
              <w:rPr>
                <w:rFonts w:ascii="Times New Roman Bold" w:hAnsi="Times New Roman Bold" w:cs="Times New Roman Bold"/>
                <w:b/>
                <w:sz w:val="20"/>
                <w:vertAlign w:val="superscript"/>
                <w:lang w:val="en-GB"/>
              </w:rPr>
              <w:t>2</w:t>
            </w:r>
            <w:proofErr w:type="spellEnd"/>
            <w:r w:rsidRPr="0096673B">
              <w:rPr>
                <w:rFonts w:ascii="Times New Roman Bold" w:hAnsi="Times New Roman Bold" w:cs="Times New Roman Bold"/>
                <w:b/>
                <w:sz w:val="20"/>
                <w:lang w:val="en-GB"/>
              </w:rPr>
              <w:t> · MHz))</w:t>
            </w:r>
          </w:p>
        </w:tc>
        <w:tc>
          <w:tcPr>
            <w:tcW w:w="2415" w:type="dxa"/>
          </w:tcPr>
          <w:p w:rsidR="0096673B" w:rsidRPr="0096673B" w:rsidRDefault="0096673B" w:rsidP="00435C1E">
            <w:pPr>
              <w:spacing w:before="80" w:after="80"/>
              <w:jc w:val="center"/>
              <w:rPr>
                <w:rFonts w:ascii="Times New Roman Bold" w:hAnsi="Times New Roman Bold" w:cs="Times New Roman Bold"/>
                <w:b/>
                <w:sz w:val="20"/>
                <w:lang w:val="en-GB"/>
              </w:rPr>
            </w:pPr>
            <w:r w:rsidRPr="0096673B">
              <w:rPr>
                <w:rFonts w:ascii="Times New Roman Bold" w:hAnsi="Times New Roman Bold" w:cs="Times New Roman Bold"/>
                <w:b/>
                <w:sz w:val="20"/>
                <w:lang w:val="en-GB"/>
              </w:rPr>
              <w:t xml:space="preserve">Max. </w:t>
            </w:r>
            <w:proofErr w:type="spellStart"/>
            <w:r w:rsidRPr="0096673B">
              <w:rPr>
                <w:rFonts w:ascii="Times New Roman Bold" w:hAnsi="Times New Roman Bold" w:cs="Times New Roman Bold"/>
                <w:b/>
                <w:sz w:val="20"/>
                <w:lang w:val="en-GB"/>
              </w:rPr>
              <w:t>pfd</w:t>
            </w:r>
            <w:proofErr w:type="spellEnd"/>
            <w:r w:rsidRPr="0096673B">
              <w:rPr>
                <w:rFonts w:ascii="Times New Roman Bold" w:hAnsi="Times New Roman Bold" w:cs="Times New Roman Bold"/>
                <w:b/>
                <w:sz w:val="20"/>
                <w:lang w:val="en-GB"/>
              </w:rPr>
              <w:t xml:space="preserve"> at the border of the service area (</w:t>
            </w:r>
            <w:proofErr w:type="spellStart"/>
            <w:r w:rsidRPr="0096673B">
              <w:rPr>
                <w:rFonts w:ascii="Times New Roman Bold" w:hAnsi="Times New Roman Bold" w:cs="Times New Roman Bold"/>
                <w:b/>
                <w:sz w:val="20"/>
                <w:lang w:val="en-GB"/>
              </w:rPr>
              <w:t>dBW</w:t>
            </w:r>
            <w:proofErr w:type="spellEnd"/>
            <w:r w:rsidRPr="0096673B">
              <w:rPr>
                <w:rFonts w:ascii="Times New Roman Bold" w:hAnsi="Times New Roman Bold" w:cs="Times New Roman Bold"/>
                <w:b/>
                <w:sz w:val="20"/>
                <w:lang w:val="en-GB"/>
              </w:rPr>
              <w:t>/(</w:t>
            </w:r>
            <w:proofErr w:type="spellStart"/>
            <w:r w:rsidRPr="0096673B">
              <w:rPr>
                <w:rFonts w:ascii="Times New Roman Bold" w:hAnsi="Times New Roman Bold" w:cs="Times New Roman Bold"/>
                <w:b/>
                <w:sz w:val="20"/>
                <w:lang w:val="en-GB"/>
              </w:rPr>
              <w:t>m</w:t>
            </w:r>
            <w:r w:rsidRPr="0096673B">
              <w:rPr>
                <w:rFonts w:ascii="Times New Roman Bold" w:hAnsi="Times New Roman Bold" w:cs="Times New Roman Bold"/>
                <w:b/>
                <w:sz w:val="20"/>
                <w:vertAlign w:val="superscript"/>
                <w:lang w:val="en-GB"/>
              </w:rPr>
              <w:t>2</w:t>
            </w:r>
            <w:proofErr w:type="spellEnd"/>
            <w:r w:rsidRPr="0096673B">
              <w:rPr>
                <w:rFonts w:ascii="Times New Roman Bold" w:hAnsi="Times New Roman Bold" w:cs="Times New Roman Bold"/>
                <w:b/>
                <w:sz w:val="20"/>
                <w:lang w:val="en-GB"/>
              </w:rPr>
              <w:t> · MHz))</w:t>
            </w:r>
          </w:p>
        </w:tc>
      </w:tr>
      <w:tr w:rsidR="0096673B" w:rsidRPr="0096673B" w:rsidTr="00124E53">
        <w:trPr>
          <w:jc w:val="center"/>
        </w:trPr>
        <w:tc>
          <w:tcPr>
            <w:tcW w:w="0" w:type="auto"/>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roofErr w:type="spellStart"/>
            <w:r w:rsidRPr="0096673B">
              <w:rPr>
                <w:sz w:val="20"/>
                <w:lang w:val="en-GB"/>
              </w:rPr>
              <w:t>CHINASAT</w:t>
            </w:r>
            <w:proofErr w:type="spellEnd"/>
            <w:r w:rsidRPr="0096673B">
              <w:rPr>
                <w:sz w:val="20"/>
                <w:lang w:val="en-GB"/>
              </w:rPr>
              <w:t xml:space="preserve"> (Coordination </w:t>
            </w:r>
            <w:r w:rsidRPr="0096673B">
              <w:rPr>
                <w:sz w:val="20"/>
                <w:lang w:val="en-GB"/>
              </w:rPr>
              <w:br/>
              <w:t>requests)</w:t>
            </w:r>
          </w:p>
        </w:tc>
        <w:tc>
          <w:tcPr>
            <w:tcW w:w="0" w:type="auto"/>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68.8 </w:t>
            </w:r>
            <w:proofErr w:type="spellStart"/>
            <w:r w:rsidRPr="0096673B">
              <w:rPr>
                <w:sz w:val="20"/>
                <w:lang w:val="en-GB"/>
              </w:rPr>
              <w:t>dBW</w:t>
            </w:r>
            <w:proofErr w:type="spellEnd"/>
          </w:p>
        </w:tc>
        <w:tc>
          <w:tcPr>
            <w:tcW w:w="0" w:type="auto"/>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2.6</w:t>
            </w:r>
          </w:p>
        </w:tc>
        <w:tc>
          <w:tcPr>
            <w:tcW w:w="1861"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&gt; −113</w:t>
            </w:r>
          </w:p>
        </w:tc>
        <w:tc>
          <w:tcPr>
            <w:tcW w:w="2415" w:type="dxa"/>
            <w:shd w:val="clear" w:color="auto" w:fill="FF0000"/>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&gt; −113</w:t>
            </w:r>
          </w:p>
        </w:tc>
      </w:tr>
      <w:tr w:rsidR="0096673B" w:rsidRPr="0096673B" w:rsidTr="00124E53">
        <w:trPr>
          <w:jc w:val="center"/>
        </w:trPr>
        <w:tc>
          <w:tcPr>
            <w:tcW w:w="0" w:type="auto"/>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roofErr w:type="spellStart"/>
            <w:r w:rsidRPr="0096673B">
              <w:rPr>
                <w:sz w:val="20"/>
                <w:lang w:val="en-GB"/>
              </w:rPr>
              <w:t>LEBR</w:t>
            </w:r>
            <w:proofErr w:type="spellEnd"/>
            <w:r w:rsidRPr="0096673B">
              <w:rPr>
                <w:sz w:val="20"/>
                <w:lang w:val="en-GB"/>
              </w:rPr>
              <w:t xml:space="preserve"> </w:t>
            </w:r>
            <w:proofErr w:type="spellStart"/>
            <w:r w:rsidRPr="0096673B">
              <w:rPr>
                <w:sz w:val="20"/>
                <w:lang w:val="en-GB"/>
              </w:rPr>
              <w:t>SADKO</w:t>
            </w:r>
            <w:proofErr w:type="spellEnd"/>
            <w:r w:rsidRPr="0096673B">
              <w:rPr>
                <w:sz w:val="20"/>
                <w:lang w:val="en-GB"/>
              </w:rPr>
              <w:t>-1</w:t>
            </w:r>
          </w:p>
        </w:tc>
        <w:tc>
          <w:tcPr>
            <w:tcW w:w="0" w:type="auto"/>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59 </w:t>
            </w:r>
            <w:proofErr w:type="spellStart"/>
            <w:r w:rsidRPr="0096673B">
              <w:rPr>
                <w:sz w:val="20"/>
                <w:lang w:val="en-GB"/>
              </w:rPr>
              <w:t>dBW</w:t>
            </w:r>
            <w:proofErr w:type="spellEnd"/>
          </w:p>
        </w:tc>
        <w:tc>
          <w:tcPr>
            <w:tcW w:w="0" w:type="auto"/>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1.35</w:t>
            </w:r>
          </w:p>
        </w:tc>
        <w:tc>
          <w:tcPr>
            <w:tcW w:w="1861" w:type="dxa"/>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&gt; −113</w:t>
            </w:r>
          </w:p>
        </w:tc>
        <w:tc>
          <w:tcPr>
            <w:tcW w:w="2415" w:type="dxa"/>
            <w:shd w:val="clear" w:color="auto" w:fill="FF0000"/>
          </w:tcPr>
          <w:p w:rsidR="0096673B" w:rsidRPr="0096673B" w:rsidRDefault="0096673B" w:rsidP="00435C1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&gt; −113</w:t>
            </w:r>
          </w:p>
        </w:tc>
      </w:tr>
    </w:tbl>
    <w:p w:rsidR="0096673B" w:rsidRPr="0096673B" w:rsidRDefault="0096673B" w:rsidP="0096673B">
      <w:pPr>
        <w:keepNext/>
        <w:rPr>
          <w:sz w:val="24"/>
          <w:lang w:val="en-GB"/>
        </w:rPr>
      </w:pPr>
      <w:r w:rsidRPr="0096673B">
        <w:rPr>
          <w:sz w:val="24"/>
          <w:lang w:val="en-GB"/>
        </w:rPr>
        <w:t>More precisely, the results show:</w:t>
      </w:r>
    </w:p>
    <w:p w:rsidR="0096673B" w:rsidRPr="0096673B" w:rsidRDefault="0096673B" w:rsidP="0096673B">
      <w:pPr>
        <w:keepNext/>
        <w:spacing w:before="160"/>
        <w:rPr>
          <w:rFonts w:ascii="Times New Roman Bold" w:hAnsi="Times New Roman Bold" w:cs="Times New Roman Bold"/>
          <w:b/>
          <w:sz w:val="24"/>
          <w:lang w:val="en-GB"/>
        </w:rPr>
      </w:pPr>
      <w:r w:rsidRPr="0096673B">
        <w:rPr>
          <w:rFonts w:ascii="Times New Roman Bold" w:hAnsi="Times New Roman Bold" w:cs="Times New Roman Bold"/>
          <w:b/>
          <w:sz w:val="24"/>
          <w:lang w:val="en-GB"/>
        </w:rPr>
        <w:t xml:space="preserve">For </w:t>
      </w:r>
      <w:proofErr w:type="spellStart"/>
      <w:r w:rsidRPr="0096673B">
        <w:rPr>
          <w:rFonts w:ascii="Times New Roman Bold" w:hAnsi="Times New Roman Bold" w:cs="Times New Roman Bold"/>
          <w:b/>
          <w:sz w:val="24"/>
          <w:lang w:val="en-GB"/>
        </w:rPr>
        <w:t>LEBR</w:t>
      </w:r>
      <w:proofErr w:type="spellEnd"/>
      <w:r w:rsidRPr="0096673B">
        <w:rPr>
          <w:rFonts w:ascii="Times New Roman Bold" w:hAnsi="Times New Roman Bold" w:cs="Times New Roman Bold"/>
          <w:b/>
          <w:sz w:val="24"/>
          <w:lang w:val="en-GB"/>
        </w:rPr>
        <w:t xml:space="preserve"> </w:t>
      </w:r>
      <w:proofErr w:type="spellStart"/>
      <w:r w:rsidRPr="0096673B">
        <w:rPr>
          <w:rFonts w:ascii="Times New Roman Bold" w:hAnsi="Times New Roman Bold" w:cs="Times New Roman Bold"/>
          <w:b/>
          <w:sz w:val="24"/>
          <w:lang w:val="en-GB"/>
        </w:rPr>
        <w:t>SADKO</w:t>
      </w:r>
      <w:proofErr w:type="spellEnd"/>
      <w:r w:rsidRPr="0096673B">
        <w:rPr>
          <w:rFonts w:ascii="Times New Roman Bold" w:hAnsi="Times New Roman Bold" w:cs="Times New Roman Bold"/>
          <w:b/>
          <w:sz w:val="24"/>
          <w:lang w:val="en-GB"/>
        </w:rPr>
        <w:t>-1</w:t>
      </w:r>
    </w:p>
    <w:p w:rsidR="0096673B" w:rsidRPr="0096673B" w:rsidRDefault="0096673B" w:rsidP="0096673B">
      <w:pPr>
        <w:rPr>
          <w:sz w:val="24"/>
          <w:lang w:val="en-GB"/>
        </w:rPr>
      </w:pPr>
      <w:r w:rsidRPr="0096673B">
        <w:rPr>
          <w:sz w:val="24"/>
          <w:lang w:val="en-GB"/>
        </w:rPr>
        <w:t xml:space="preserve">Figure 2 depicts on the left-hand side the service area of the </w:t>
      </w:r>
      <w:proofErr w:type="spellStart"/>
      <w:r w:rsidRPr="0096673B">
        <w:rPr>
          <w:sz w:val="24"/>
          <w:lang w:val="en-GB"/>
        </w:rPr>
        <w:t>LEBR</w:t>
      </w:r>
      <w:proofErr w:type="spellEnd"/>
      <w:r w:rsidRPr="0096673B">
        <w:rPr>
          <w:sz w:val="24"/>
          <w:lang w:val="en-GB"/>
        </w:rPr>
        <w:t xml:space="preserve"> beam of the </w:t>
      </w:r>
      <w:proofErr w:type="spellStart"/>
      <w:r w:rsidRPr="0096673B">
        <w:rPr>
          <w:sz w:val="24"/>
          <w:lang w:val="en-GB"/>
        </w:rPr>
        <w:t>SADKO</w:t>
      </w:r>
      <w:proofErr w:type="spellEnd"/>
      <w:r w:rsidRPr="0096673B">
        <w:rPr>
          <w:sz w:val="24"/>
          <w:lang w:val="en-GB"/>
        </w:rPr>
        <w:t xml:space="preserve">-1 satellite network (bold orange curve) and on the right-hand side the area where the proposed </w:t>
      </w:r>
      <w:proofErr w:type="spellStart"/>
      <w:r w:rsidRPr="0096673B">
        <w:rPr>
          <w:sz w:val="24"/>
          <w:lang w:val="en-GB"/>
        </w:rPr>
        <w:t>pfd</w:t>
      </w:r>
      <w:proofErr w:type="spellEnd"/>
      <w:r w:rsidRPr="0096673B">
        <w:rPr>
          <w:sz w:val="24"/>
          <w:lang w:val="en-GB"/>
        </w:rPr>
        <w:t xml:space="preserve"> limit of −113 </w:t>
      </w:r>
      <w:proofErr w:type="spellStart"/>
      <w:r w:rsidRPr="0096673B">
        <w:rPr>
          <w:sz w:val="24"/>
          <w:lang w:val="en-GB"/>
        </w:rPr>
        <w:t>dBW</w:t>
      </w:r>
      <w:proofErr w:type="spellEnd"/>
      <w:r w:rsidRPr="0096673B">
        <w:rPr>
          <w:sz w:val="24"/>
          <w:lang w:val="en-GB"/>
        </w:rPr>
        <w:t>/(</w:t>
      </w:r>
      <w:proofErr w:type="spellStart"/>
      <w:r w:rsidRPr="0096673B">
        <w:rPr>
          <w:sz w:val="24"/>
          <w:lang w:val="en-GB"/>
        </w:rPr>
        <w:t>m²</w:t>
      </w:r>
      <w:proofErr w:type="spellEnd"/>
      <w:r w:rsidRPr="0096673B">
        <w:rPr>
          <w:sz w:val="24"/>
          <w:lang w:val="en-GB"/>
        </w:rPr>
        <w:t xml:space="preserve"> · MHz) is exceeded (bold red curve). The coverage area of the </w:t>
      </w:r>
      <w:proofErr w:type="spellStart"/>
      <w:r w:rsidRPr="0096673B">
        <w:rPr>
          <w:sz w:val="24"/>
          <w:lang w:val="en-GB"/>
        </w:rPr>
        <w:t>SADKO</w:t>
      </w:r>
      <w:proofErr w:type="spellEnd"/>
      <w:r w:rsidRPr="0096673B">
        <w:rPr>
          <w:sz w:val="24"/>
          <w:lang w:val="en-GB"/>
        </w:rPr>
        <w:t>-1 </w:t>
      </w:r>
      <w:proofErr w:type="spellStart"/>
      <w:r w:rsidRPr="0096673B">
        <w:rPr>
          <w:sz w:val="24"/>
          <w:lang w:val="en-GB"/>
        </w:rPr>
        <w:t>LEBR</w:t>
      </w:r>
      <w:proofErr w:type="spellEnd"/>
      <w:r w:rsidRPr="0096673B">
        <w:rPr>
          <w:sz w:val="24"/>
          <w:lang w:val="en-GB"/>
        </w:rPr>
        <w:t xml:space="preserve"> beam encompasses countries that are outside the service area (see geographic areas southern of the service area on the left-hand side of Figure 2).  </w:t>
      </w:r>
    </w:p>
    <w:p w:rsidR="0096673B" w:rsidRPr="0096673B" w:rsidRDefault="0096673B" w:rsidP="0096673B">
      <w:pPr>
        <w:keepNext/>
        <w:keepLines/>
        <w:spacing w:before="480" w:after="120"/>
        <w:jc w:val="center"/>
        <w:rPr>
          <w:caps/>
          <w:sz w:val="20"/>
          <w:lang w:val="en-GB"/>
        </w:rPr>
      </w:pPr>
      <w:r w:rsidRPr="0096673B">
        <w:rPr>
          <w:caps/>
          <w:sz w:val="20"/>
          <w:lang w:val="en-GB"/>
        </w:rPr>
        <w:t>Figure 2</w:t>
      </w:r>
    </w:p>
    <w:p w:rsidR="0096673B" w:rsidRPr="0096673B" w:rsidRDefault="0096673B" w:rsidP="0096673B">
      <w:pPr>
        <w:keepNext/>
        <w:keepLines/>
        <w:spacing w:before="0" w:after="480"/>
        <w:jc w:val="center"/>
        <w:rPr>
          <w:rFonts w:ascii="Times New Roman Bold" w:hAnsi="Times New Roman Bold"/>
          <w:b/>
          <w:sz w:val="20"/>
          <w:lang w:val="en-GB"/>
        </w:rPr>
      </w:pPr>
      <w:r w:rsidRPr="0096673B">
        <w:rPr>
          <w:rFonts w:ascii="Times New Roman Bold" w:hAnsi="Times New Roman Bold"/>
          <w:b/>
          <w:sz w:val="20"/>
          <w:lang w:val="en-GB"/>
        </w:rPr>
        <w:t xml:space="preserve">Coverage area and constant </w:t>
      </w:r>
      <w:proofErr w:type="spellStart"/>
      <w:r w:rsidRPr="0096673B">
        <w:rPr>
          <w:rFonts w:ascii="Times New Roman Bold" w:hAnsi="Times New Roman Bold"/>
          <w:b/>
          <w:sz w:val="20"/>
          <w:lang w:val="en-GB"/>
        </w:rPr>
        <w:t>pfd</w:t>
      </w:r>
      <w:proofErr w:type="spellEnd"/>
      <w:r w:rsidRPr="0096673B">
        <w:rPr>
          <w:rFonts w:ascii="Times New Roman Bold" w:hAnsi="Times New Roman Bold"/>
          <w:b/>
          <w:sz w:val="20"/>
          <w:lang w:val="en-GB"/>
        </w:rPr>
        <w:t xml:space="preserve"> area of the </w:t>
      </w:r>
      <w:proofErr w:type="spellStart"/>
      <w:r w:rsidRPr="0096673B">
        <w:rPr>
          <w:rFonts w:ascii="Times New Roman Bold" w:hAnsi="Times New Roman Bold"/>
          <w:b/>
          <w:sz w:val="20"/>
          <w:lang w:val="en-GB"/>
        </w:rPr>
        <w:t>LEBR</w:t>
      </w:r>
      <w:proofErr w:type="spellEnd"/>
      <w:r w:rsidRPr="0096673B">
        <w:rPr>
          <w:rFonts w:ascii="Times New Roman Bold" w:hAnsi="Times New Roman Bold"/>
          <w:b/>
          <w:sz w:val="20"/>
          <w:lang w:val="en-GB"/>
        </w:rPr>
        <w:t xml:space="preserve"> beam of the </w:t>
      </w:r>
      <w:proofErr w:type="spellStart"/>
      <w:r w:rsidRPr="0096673B">
        <w:rPr>
          <w:rFonts w:ascii="Times New Roman Bold" w:hAnsi="Times New Roman Bold"/>
          <w:b/>
          <w:sz w:val="20"/>
          <w:lang w:val="en-GB"/>
        </w:rPr>
        <w:t>SADKO</w:t>
      </w:r>
      <w:proofErr w:type="spellEnd"/>
      <w:r w:rsidRPr="0096673B">
        <w:rPr>
          <w:rFonts w:ascii="Times New Roman Bold" w:hAnsi="Times New Roman Bold"/>
          <w:b/>
          <w:sz w:val="20"/>
          <w:lang w:val="en-GB"/>
        </w:rPr>
        <w:t>-1 satellite network</w:t>
      </w:r>
    </w:p>
    <w:p w:rsidR="0096673B" w:rsidRPr="0096673B" w:rsidRDefault="0096673B" w:rsidP="0096673B">
      <w:pPr>
        <w:jc w:val="center"/>
        <w:rPr>
          <w:sz w:val="24"/>
          <w:lang w:val="en-GB"/>
        </w:rPr>
      </w:pPr>
      <w:r w:rsidRPr="0096673B">
        <w:rPr>
          <w:noProof/>
          <w:sz w:val="24"/>
          <w:lang w:val="en-US" w:eastAsia="zh-CN"/>
        </w:rPr>
        <w:drawing>
          <wp:inline distT="0" distB="0" distL="0" distR="0" wp14:anchorId="7A14499D" wp14:editId="7758F8DE">
            <wp:extent cx="5753735" cy="880110"/>
            <wp:effectExtent l="0" t="0" r="0" b="0"/>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735" cy="880110"/>
                    </a:xfrm>
                    <a:prstGeom prst="rect">
                      <a:avLst/>
                    </a:prstGeom>
                    <a:noFill/>
                    <a:ln>
                      <a:noFill/>
                    </a:ln>
                  </pic:spPr>
                </pic:pic>
              </a:graphicData>
            </a:graphic>
          </wp:inline>
        </w:drawing>
      </w:r>
    </w:p>
    <w:p w:rsidR="0096673B" w:rsidRPr="0096673B" w:rsidRDefault="0096673B" w:rsidP="0096673B">
      <w:pPr>
        <w:rPr>
          <w:sz w:val="24"/>
          <w:lang w:val="en-GB"/>
        </w:rPr>
      </w:pPr>
    </w:p>
    <w:p w:rsidR="0096673B" w:rsidRPr="0096673B" w:rsidRDefault="0096673B" w:rsidP="0096673B">
      <w:pPr>
        <w:rPr>
          <w:sz w:val="24"/>
          <w:lang w:val="en-GB"/>
        </w:rPr>
      </w:pPr>
      <w:r w:rsidRPr="0096673B">
        <w:rPr>
          <w:sz w:val="24"/>
          <w:lang w:val="en-GB"/>
        </w:rPr>
        <w:t xml:space="preserve">The proposed </w:t>
      </w:r>
      <w:proofErr w:type="spellStart"/>
      <w:r w:rsidRPr="0096673B">
        <w:rPr>
          <w:sz w:val="24"/>
          <w:lang w:val="en-GB"/>
        </w:rPr>
        <w:t>pfd</w:t>
      </w:r>
      <w:proofErr w:type="spellEnd"/>
      <w:r w:rsidRPr="0096673B">
        <w:rPr>
          <w:sz w:val="24"/>
          <w:lang w:val="en-GB"/>
        </w:rPr>
        <w:t xml:space="preserve"> limit is exceeded in some areas outside the territory of the Russian Federation, which constitutes the service area of the </w:t>
      </w:r>
      <w:proofErr w:type="spellStart"/>
      <w:r w:rsidRPr="0096673B">
        <w:rPr>
          <w:sz w:val="24"/>
          <w:lang w:val="en-GB"/>
        </w:rPr>
        <w:t>SADKO</w:t>
      </w:r>
      <w:proofErr w:type="spellEnd"/>
      <w:r w:rsidRPr="0096673B">
        <w:rPr>
          <w:sz w:val="24"/>
          <w:lang w:val="en-GB"/>
        </w:rPr>
        <w:t>-1 </w:t>
      </w:r>
      <w:proofErr w:type="spellStart"/>
      <w:r w:rsidRPr="0096673B">
        <w:rPr>
          <w:sz w:val="24"/>
          <w:lang w:val="en-GB"/>
        </w:rPr>
        <w:t>LEBR</w:t>
      </w:r>
      <w:proofErr w:type="spellEnd"/>
      <w:r w:rsidRPr="0096673B">
        <w:rPr>
          <w:sz w:val="24"/>
          <w:lang w:val="en-GB"/>
        </w:rPr>
        <w:t xml:space="preserve"> beam. The result still remains the same if the satellite radiates with its lowest </w:t>
      </w:r>
      <w:proofErr w:type="spellStart"/>
      <w:r w:rsidRPr="0096673B">
        <w:rPr>
          <w:sz w:val="24"/>
          <w:lang w:val="en-GB"/>
        </w:rPr>
        <w:t>EIRP</w:t>
      </w:r>
      <w:proofErr w:type="spellEnd"/>
      <w:r w:rsidRPr="0096673B">
        <w:rPr>
          <w:sz w:val="24"/>
          <w:lang w:val="en-GB"/>
        </w:rPr>
        <w:t xml:space="preserve"> value (56 </w:t>
      </w:r>
      <w:proofErr w:type="spellStart"/>
      <w:r w:rsidRPr="0096673B">
        <w:rPr>
          <w:sz w:val="24"/>
          <w:lang w:val="en-GB"/>
        </w:rPr>
        <w:t>dBW</w:t>
      </w:r>
      <w:proofErr w:type="spellEnd"/>
      <w:r w:rsidRPr="0096673B">
        <w:rPr>
          <w:sz w:val="24"/>
          <w:lang w:val="en-GB"/>
        </w:rPr>
        <w:t xml:space="preserve">), which is only 3 dB below the maximum </w:t>
      </w:r>
      <w:proofErr w:type="spellStart"/>
      <w:r w:rsidRPr="0096673B">
        <w:rPr>
          <w:sz w:val="24"/>
          <w:lang w:val="en-GB"/>
        </w:rPr>
        <w:t>EIRP</w:t>
      </w:r>
      <w:proofErr w:type="spellEnd"/>
      <w:r w:rsidRPr="0096673B">
        <w:rPr>
          <w:sz w:val="24"/>
          <w:lang w:val="en-GB"/>
        </w:rPr>
        <w:t xml:space="preserve">, thus showing large areas outside of the service area where the produced </w:t>
      </w:r>
      <w:proofErr w:type="spellStart"/>
      <w:r w:rsidRPr="0096673B">
        <w:rPr>
          <w:sz w:val="24"/>
          <w:lang w:val="en-GB"/>
        </w:rPr>
        <w:t>pfd</w:t>
      </w:r>
      <w:proofErr w:type="spellEnd"/>
      <w:r w:rsidRPr="0096673B">
        <w:rPr>
          <w:sz w:val="24"/>
          <w:lang w:val="en-GB"/>
        </w:rPr>
        <w:t xml:space="preserve"> exceeds −113 </w:t>
      </w:r>
      <w:proofErr w:type="spellStart"/>
      <w:r w:rsidRPr="0096673B">
        <w:rPr>
          <w:sz w:val="24"/>
          <w:lang w:val="en-GB"/>
        </w:rPr>
        <w:t>dBW</w:t>
      </w:r>
      <w:proofErr w:type="spellEnd"/>
      <w:proofErr w:type="gramStart"/>
      <w:r w:rsidRPr="0096673B">
        <w:rPr>
          <w:sz w:val="24"/>
          <w:lang w:val="en-GB"/>
        </w:rPr>
        <w:t>/(</w:t>
      </w:r>
      <w:proofErr w:type="spellStart"/>
      <w:proofErr w:type="gramEnd"/>
      <w:r w:rsidRPr="0096673B">
        <w:rPr>
          <w:sz w:val="24"/>
          <w:lang w:val="en-GB"/>
        </w:rPr>
        <w:t>m</w:t>
      </w:r>
      <w:r w:rsidRPr="0096673B">
        <w:rPr>
          <w:sz w:val="24"/>
          <w:vertAlign w:val="superscript"/>
          <w:lang w:val="en-GB"/>
        </w:rPr>
        <w:t>2</w:t>
      </w:r>
      <w:proofErr w:type="spellEnd"/>
      <w:r w:rsidRPr="0096673B">
        <w:rPr>
          <w:sz w:val="24"/>
          <w:lang w:val="en-GB"/>
        </w:rPr>
        <w:t> · MHz) (see Figure 3 below).</w:t>
      </w:r>
    </w:p>
    <w:p w:rsidR="0096673B" w:rsidRPr="0096673B" w:rsidRDefault="0096673B" w:rsidP="0096673B">
      <w:pPr>
        <w:keepNext/>
        <w:keepLines/>
        <w:spacing w:before="480" w:after="120"/>
        <w:jc w:val="center"/>
        <w:rPr>
          <w:caps/>
          <w:sz w:val="20"/>
          <w:lang w:val="en-GB"/>
        </w:rPr>
      </w:pPr>
      <w:r w:rsidRPr="0096673B">
        <w:rPr>
          <w:caps/>
          <w:sz w:val="20"/>
          <w:lang w:val="en-GB"/>
        </w:rPr>
        <w:t>Figure 3</w:t>
      </w:r>
    </w:p>
    <w:p w:rsidR="0096673B" w:rsidRPr="0096673B" w:rsidRDefault="0096673B" w:rsidP="0096673B">
      <w:pPr>
        <w:keepNext/>
        <w:keepLines/>
        <w:spacing w:before="0" w:after="480"/>
        <w:jc w:val="center"/>
        <w:rPr>
          <w:rFonts w:ascii="Times New Roman Bold" w:hAnsi="Times New Roman Bold"/>
          <w:b/>
          <w:sz w:val="20"/>
          <w:lang w:val="en-GB"/>
        </w:rPr>
      </w:pPr>
      <w:r w:rsidRPr="0096673B">
        <w:rPr>
          <w:rFonts w:ascii="Times New Roman Bold" w:hAnsi="Times New Roman Bold"/>
          <w:b/>
          <w:sz w:val="20"/>
          <w:lang w:val="en-GB"/>
        </w:rPr>
        <w:t xml:space="preserve">Constant </w:t>
      </w:r>
      <w:proofErr w:type="spellStart"/>
      <w:r w:rsidRPr="0096673B">
        <w:rPr>
          <w:rFonts w:ascii="Times New Roman Bold" w:hAnsi="Times New Roman Bold"/>
          <w:b/>
          <w:sz w:val="20"/>
          <w:lang w:val="en-GB"/>
        </w:rPr>
        <w:t>pfd</w:t>
      </w:r>
      <w:proofErr w:type="spellEnd"/>
      <w:r w:rsidRPr="0096673B">
        <w:rPr>
          <w:rFonts w:ascii="Times New Roman Bold" w:hAnsi="Times New Roman Bold"/>
          <w:b/>
          <w:sz w:val="20"/>
          <w:lang w:val="en-GB"/>
        </w:rPr>
        <w:t xml:space="preserve"> area of the </w:t>
      </w:r>
      <w:proofErr w:type="spellStart"/>
      <w:r w:rsidRPr="0096673B">
        <w:rPr>
          <w:rFonts w:ascii="Times New Roman Bold" w:hAnsi="Times New Roman Bold"/>
          <w:b/>
          <w:sz w:val="20"/>
          <w:lang w:val="en-GB"/>
        </w:rPr>
        <w:t>LEBR</w:t>
      </w:r>
      <w:proofErr w:type="spellEnd"/>
      <w:r w:rsidRPr="0096673B">
        <w:rPr>
          <w:rFonts w:ascii="Times New Roman Bold" w:hAnsi="Times New Roman Bold"/>
          <w:b/>
          <w:sz w:val="20"/>
          <w:lang w:val="en-GB"/>
        </w:rPr>
        <w:t xml:space="preserve"> beam of the </w:t>
      </w:r>
      <w:proofErr w:type="spellStart"/>
      <w:r w:rsidRPr="0096673B">
        <w:rPr>
          <w:rFonts w:ascii="Times New Roman Bold" w:hAnsi="Times New Roman Bold"/>
          <w:b/>
          <w:sz w:val="20"/>
          <w:lang w:val="en-GB"/>
        </w:rPr>
        <w:t>SADKO</w:t>
      </w:r>
      <w:proofErr w:type="spellEnd"/>
      <w:r w:rsidRPr="0096673B">
        <w:rPr>
          <w:rFonts w:ascii="Times New Roman Bold" w:hAnsi="Times New Roman Bold"/>
          <w:b/>
          <w:sz w:val="20"/>
          <w:lang w:val="en-GB"/>
        </w:rPr>
        <w:t xml:space="preserve">-1 satellite network </w:t>
      </w:r>
      <w:r w:rsidRPr="0096673B">
        <w:rPr>
          <w:rFonts w:ascii="Times New Roman Bold" w:hAnsi="Times New Roman Bold"/>
          <w:b/>
          <w:sz w:val="20"/>
          <w:lang w:val="en-GB"/>
        </w:rPr>
        <w:br/>
        <w:t xml:space="preserve">when emitting with its lowest </w:t>
      </w:r>
      <w:proofErr w:type="spellStart"/>
      <w:r w:rsidRPr="0096673B">
        <w:rPr>
          <w:rFonts w:ascii="Times New Roman Bold" w:hAnsi="Times New Roman Bold"/>
          <w:b/>
          <w:sz w:val="20"/>
          <w:lang w:val="en-GB"/>
        </w:rPr>
        <w:t>EIRP</w:t>
      </w:r>
      <w:proofErr w:type="spellEnd"/>
      <w:r w:rsidRPr="0096673B">
        <w:rPr>
          <w:rFonts w:ascii="Times New Roman Bold" w:hAnsi="Times New Roman Bold"/>
          <w:b/>
          <w:sz w:val="20"/>
          <w:lang w:val="en-GB"/>
        </w:rPr>
        <w:t xml:space="preserve"> level</w:t>
      </w:r>
    </w:p>
    <w:p w:rsidR="0096673B" w:rsidRPr="0096673B" w:rsidRDefault="0096673B" w:rsidP="0096673B">
      <w:pPr>
        <w:jc w:val="center"/>
        <w:rPr>
          <w:sz w:val="24"/>
          <w:lang w:val="en-GB"/>
        </w:rPr>
      </w:pPr>
      <w:r w:rsidRPr="0096673B">
        <w:rPr>
          <w:noProof/>
          <w:sz w:val="24"/>
          <w:lang w:val="en-US" w:eastAsia="zh-CN"/>
        </w:rPr>
        <w:drawing>
          <wp:inline distT="0" distB="0" distL="0" distR="0" wp14:anchorId="2B504360" wp14:editId="413594EA">
            <wp:extent cx="3579962" cy="1275303"/>
            <wp:effectExtent l="0" t="0" r="1905" b="1270"/>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0097" cy="1275351"/>
                    </a:xfrm>
                    <a:prstGeom prst="rect">
                      <a:avLst/>
                    </a:prstGeom>
                    <a:noFill/>
                    <a:ln>
                      <a:noFill/>
                    </a:ln>
                  </pic:spPr>
                </pic:pic>
              </a:graphicData>
            </a:graphic>
          </wp:inline>
        </w:drawing>
      </w:r>
    </w:p>
    <w:p w:rsidR="0096673B" w:rsidRPr="0096673B" w:rsidRDefault="0096673B" w:rsidP="0096673B">
      <w:pPr>
        <w:rPr>
          <w:sz w:val="24"/>
          <w:lang w:val="en-GB"/>
        </w:rPr>
      </w:pPr>
    </w:p>
    <w:p w:rsidR="0096673B" w:rsidRPr="0096673B" w:rsidRDefault="0096673B" w:rsidP="0096673B">
      <w:pPr>
        <w:rPr>
          <w:sz w:val="24"/>
          <w:lang w:val="en-GB"/>
        </w:rPr>
      </w:pPr>
      <w:r w:rsidRPr="0096673B">
        <w:rPr>
          <w:sz w:val="24"/>
          <w:lang w:val="en-GB"/>
        </w:rPr>
        <w:t>There are two possibilities for the countries outside the service area but covered by the beam:</w:t>
      </w:r>
    </w:p>
    <w:p w:rsidR="0096673B" w:rsidRPr="0096673B" w:rsidRDefault="0096673B" w:rsidP="0096673B">
      <w:pPr>
        <w:tabs>
          <w:tab w:val="clear" w:pos="2268"/>
          <w:tab w:val="left" w:pos="2608"/>
          <w:tab w:val="left" w:pos="3345"/>
        </w:tabs>
        <w:spacing w:before="80"/>
        <w:ind w:left="1134" w:hanging="1134"/>
        <w:rPr>
          <w:sz w:val="24"/>
          <w:lang w:val="en-GB"/>
        </w:rPr>
      </w:pPr>
      <w:r w:rsidRPr="0096673B">
        <w:rPr>
          <w:sz w:val="24"/>
          <w:lang w:val="en-GB"/>
        </w:rPr>
        <w:t>a)</w:t>
      </w:r>
      <w:r w:rsidRPr="0096673B">
        <w:rPr>
          <w:sz w:val="24"/>
          <w:lang w:val="en-GB"/>
        </w:rPr>
        <w:tab/>
        <w:t xml:space="preserve">They wish to be part of the service area. Then they may accept that the </w:t>
      </w:r>
      <w:proofErr w:type="spellStart"/>
      <w:r w:rsidRPr="0096673B">
        <w:rPr>
          <w:sz w:val="24"/>
          <w:lang w:val="en-GB"/>
        </w:rPr>
        <w:t>pfd</w:t>
      </w:r>
      <w:proofErr w:type="spellEnd"/>
      <w:r w:rsidRPr="0096673B">
        <w:rPr>
          <w:sz w:val="24"/>
          <w:lang w:val="en-GB"/>
        </w:rPr>
        <w:t xml:space="preserve"> limit of −113 </w:t>
      </w:r>
      <w:proofErr w:type="spellStart"/>
      <w:r w:rsidRPr="0096673B">
        <w:rPr>
          <w:sz w:val="24"/>
          <w:lang w:val="en-GB"/>
        </w:rPr>
        <w:t>dBW</w:t>
      </w:r>
      <w:proofErr w:type="spellEnd"/>
      <w:proofErr w:type="gramStart"/>
      <w:r w:rsidRPr="0096673B">
        <w:rPr>
          <w:sz w:val="24"/>
          <w:lang w:val="en-GB"/>
        </w:rPr>
        <w:t>/(</w:t>
      </w:r>
      <w:proofErr w:type="spellStart"/>
      <w:proofErr w:type="gramEnd"/>
      <w:r w:rsidRPr="0096673B">
        <w:rPr>
          <w:sz w:val="24"/>
          <w:lang w:val="en-GB"/>
        </w:rPr>
        <w:t>m</w:t>
      </w:r>
      <w:r w:rsidRPr="0096673B">
        <w:rPr>
          <w:sz w:val="24"/>
          <w:vertAlign w:val="superscript"/>
          <w:lang w:val="en-GB"/>
        </w:rPr>
        <w:t>2</w:t>
      </w:r>
      <w:proofErr w:type="spellEnd"/>
      <w:r w:rsidRPr="0096673B">
        <w:rPr>
          <w:sz w:val="24"/>
          <w:lang w:val="en-GB"/>
        </w:rPr>
        <w:t> · MHz) does not apply over their territories.</w:t>
      </w:r>
    </w:p>
    <w:p w:rsidR="0096673B" w:rsidRPr="0096673B" w:rsidRDefault="0096673B" w:rsidP="0096673B">
      <w:pPr>
        <w:tabs>
          <w:tab w:val="clear" w:pos="2268"/>
          <w:tab w:val="left" w:pos="2608"/>
          <w:tab w:val="left" w:pos="3345"/>
        </w:tabs>
        <w:spacing w:before="80"/>
        <w:ind w:left="1134" w:hanging="1134"/>
        <w:rPr>
          <w:sz w:val="24"/>
          <w:lang w:val="en-GB"/>
        </w:rPr>
      </w:pPr>
      <w:r w:rsidRPr="0096673B">
        <w:rPr>
          <w:sz w:val="24"/>
          <w:lang w:val="en-GB"/>
        </w:rPr>
        <w:t>b)</w:t>
      </w:r>
      <w:r w:rsidRPr="0096673B">
        <w:rPr>
          <w:sz w:val="24"/>
          <w:lang w:val="en-GB"/>
        </w:rPr>
        <w:tab/>
        <w:t xml:space="preserve">They do not wish to be part of the service area. Then the beam on the satellite should be designed in a manner that avoids full coverage of these countries. </w:t>
      </w:r>
    </w:p>
    <w:p w:rsidR="0096673B" w:rsidRPr="0096673B" w:rsidRDefault="0096673B" w:rsidP="0096673B">
      <w:pPr>
        <w:rPr>
          <w:sz w:val="24"/>
          <w:lang w:val="en-GB"/>
        </w:rPr>
      </w:pPr>
      <w:r w:rsidRPr="0096673B">
        <w:rPr>
          <w:sz w:val="24"/>
          <w:lang w:val="en-GB"/>
        </w:rPr>
        <w:t xml:space="preserve">In both cases, the </w:t>
      </w:r>
      <w:proofErr w:type="spellStart"/>
      <w:r w:rsidRPr="0096673B">
        <w:rPr>
          <w:sz w:val="24"/>
          <w:lang w:val="en-GB"/>
        </w:rPr>
        <w:t>pfd</w:t>
      </w:r>
      <w:proofErr w:type="spellEnd"/>
      <w:r w:rsidRPr="0096673B">
        <w:rPr>
          <w:sz w:val="24"/>
          <w:lang w:val="en-GB"/>
        </w:rPr>
        <w:t xml:space="preserve"> limit of −113 </w:t>
      </w:r>
      <w:proofErr w:type="spellStart"/>
      <w:r w:rsidRPr="0096673B">
        <w:rPr>
          <w:sz w:val="24"/>
          <w:lang w:val="en-GB"/>
        </w:rPr>
        <w:t>dBW</w:t>
      </w:r>
      <w:proofErr w:type="spellEnd"/>
      <w:r w:rsidRPr="0096673B">
        <w:rPr>
          <w:sz w:val="24"/>
          <w:lang w:val="en-GB"/>
        </w:rPr>
        <w:t>/(</w:t>
      </w:r>
      <w:proofErr w:type="spellStart"/>
      <w:r w:rsidRPr="0096673B">
        <w:rPr>
          <w:sz w:val="24"/>
          <w:lang w:val="en-GB"/>
        </w:rPr>
        <w:t>m</w:t>
      </w:r>
      <w:r w:rsidRPr="0096673B">
        <w:rPr>
          <w:sz w:val="24"/>
          <w:vertAlign w:val="superscript"/>
          <w:lang w:val="en-GB"/>
        </w:rPr>
        <w:t>2</w:t>
      </w:r>
      <w:proofErr w:type="spellEnd"/>
      <w:r w:rsidRPr="0096673B">
        <w:rPr>
          <w:sz w:val="24"/>
          <w:lang w:val="en-GB"/>
        </w:rPr>
        <w:t xml:space="preserve"> · MHz) is exceeded only over territories within a limited distance (ranging from 30 km to 190 km for case a) and up to 70 km for case b)) from the border of the service area. </w:t>
      </w:r>
    </w:p>
    <w:p w:rsidR="0096673B" w:rsidRPr="0096673B" w:rsidRDefault="0096673B" w:rsidP="0096673B">
      <w:pPr>
        <w:rPr>
          <w:sz w:val="24"/>
          <w:lang w:val="en-GB"/>
        </w:rPr>
      </w:pPr>
      <w:r w:rsidRPr="0096673B">
        <w:rPr>
          <w:sz w:val="24"/>
          <w:lang w:val="en-GB"/>
        </w:rPr>
        <w:t xml:space="preserve">This could enable the notifying administration of the </w:t>
      </w:r>
      <w:proofErr w:type="spellStart"/>
      <w:r w:rsidRPr="0096673B">
        <w:rPr>
          <w:sz w:val="24"/>
          <w:lang w:val="en-GB"/>
        </w:rPr>
        <w:t>SADKO</w:t>
      </w:r>
      <w:proofErr w:type="spellEnd"/>
      <w:r w:rsidRPr="0096673B">
        <w:rPr>
          <w:sz w:val="24"/>
          <w:lang w:val="en-GB"/>
        </w:rPr>
        <w:t>-1 satellite network:</w:t>
      </w:r>
    </w:p>
    <w:p w:rsidR="0096673B" w:rsidRPr="0096673B" w:rsidRDefault="0096673B" w:rsidP="0096673B">
      <w:pPr>
        <w:tabs>
          <w:tab w:val="clear" w:pos="2268"/>
          <w:tab w:val="left" w:pos="2608"/>
          <w:tab w:val="left" w:pos="3345"/>
        </w:tabs>
        <w:spacing w:before="80"/>
        <w:ind w:left="1134" w:hanging="1134"/>
        <w:rPr>
          <w:sz w:val="24"/>
          <w:lang w:val="en-GB"/>
        </w:rPr>
      </w:pPr>
      <w:r w:rsidRPr="0096673B">
        <w:rPr>
          <w:sz w:val="24"/>
          <w:lang w:val="en-GB"/>
        </w:rPr>
        <w:t>–</w:t>
      </w:r>
      <w:r w:rsidRPr="0096673B">
        <w:rPr>
          <w:sz w:val="24"/>
          <w:lang w:val="en-GB"/>
        </w:rPr>
        <w:tab/>
        <w:t xml:space="preserve">to adapt the technical characteristics of this BSS satellite network to ensure that it will not affect terrestrial services such as </w:t>
      </w:r>
      <w:proofErr w:type="spellStart"/>
      <w:r w:rsidRPr="0096673B">
        <w:rPr>
          <w:sz w:val="24"/>
          <w:lang w:val="en-GB"/>
        </w:rPr>
        <w:t>IMT</w:t>
      </w:r>
      <w:proofErr w:type="spellEnd"/>
      <w:r w:rsidRPr="0096673B">
        <w:rPr>
          <w:sz w:val="24"/>
          <w:lang w:val="en-GB"/>
        </w:rPr>
        <w:t xml:space="preserve"> by complying with the proposed </w:t>
      </w:r>
      <w:proofErr w:type="spellStart"/>
      <w:r w:rsidRPr="0096673B">
        <w:rPr>
          <w:sz w:val="24"/>
          <w:lang w:val="en-GB"/>
        </w:rPr>
        <w:t>pfd</w:t>
      </w:r>
      <w:proofErr w:type="spellEnd"/>
      <w:r w:rsidRPr="0096673B">
        <w:rPr>
          <w:sz w:val="24"/>
          <w:lang w:val="en-GB"/>
        </w:rPr>
        <w:t xml:space="preserve"> limit of −113 </w:t>
      </w:r>
      <w:proofErr w:type="spellStart"/>
      <w:r w:rsidRPr="0096673B">
        <w:rPr>
          <w:sz w:val="24"/>
          <w:lang w:val="en-GB"/>
        </w:rPr>
        <w:t>dBW</w:t>
      </w:r>
      <w:proofErr w:type="spellEnd"/>
      <w:r w:rsidRPr="0096673B">
        <w:rPr>
          <w:sz w:val="24"/>
          <w:lang w:val="en-GB"/>
        </w:rPr>
        <w:t>/(</w:t>
      </w:r>
      <w:proofErr w:type="spellStart"/>
      <w:r w:rsidRPr="0096673B">
        <w:rPr>
          <w:sz w:val="24"/>
          <w:lang w:val="en-GB"/>
        </w:rPr>
        <w:t>m</w:t>
      </w:r>
      <w:r w:rsidRPr="0096673B">
        <w:rPr>
          <w:sz w:val="24"/>
          <w:vertAlign w:val="superscript"/>
          <w:lang w:val="en-GB"/>
        </w:rPr>
        <w:t>2</w:t>
      </w:r>
      <w:proofErr w:type="spellEnd"/>
      <w:r w:rsidRPr="0096673B">
        <w:rPr>
          <w:sz w:val="24"/>
          <w:lang w:val="en-GB"/>
        </w:rPr>
        <w:t xml:space="preserve"> · MHz), </w:t>
      </w:r>
    </w:p>
    <w:p w:rsidR="0096673B" w:rsidRPr="0096673B" w:rsidRDefault="0096673B" w:rsidP="0096673B">
      <w:pPr>
        <w:tabs>
          <w:tab w:val="clear" w:pos="2268"/>
          <w:tab w:val="left" w:pos="2608"/>
          <w:tab w:val="left" w:pos="3345"/>
        </w:tabs>
        <w:spacing w:before="80"/>
        <w:ind w:left="1134" w:hanging="1134"/>
        <w:rPr>
          <w:sz w:val="24"/>
          <w:lang w:val="en-GB"/>
        </w:rPr>
      </w:pPr>
      <w:r w:rsidRPr="0096673B">
        <w:rPr>
          <w:sz w:val="24"/>
          <w:lang w:val="en-GB"/>
        </w:rPr>
        <w:t>–</w:t>
      </w:r>
      <w:r w:rsidRPr="0096673B">
        <w:rPr>
          <w:sz w:val="24"/>
          <w:lang w:val="en-GB"/>
        </w:rPr>
        <w:tab/>
      </w:r>
      <w:proofErr w:type="gramStart"/>
      <w:r w:rsidRPr="0096673B">
        <w:rPr>
          <w:sz w:val="24"/>
          <w:lang w:val="en-GB"/>
        </w:rPr>
        <w:t>in</w:t>
      </w:r>
      <w:proofErr w:type="gramEnd"/>
      <w:r w:rsidRPr="0096673B">
        <w:rPr>
          <w:sz w:val="24"/>
          <w:lang w:val="en-GB"/>
        </w:rPr>
        <w:t xml:space="preserve"> case where the impact is accepted by an administration neighbouring the service area, to reach agreement with it for such a </w:t>
      </w:r>
      <w:proofErr w:type="spellStart"/>
      <w:r w:rsidRPr="0096673B">
        <w:rPr>
          <w:sz w:val="24"/>
          <w:lang w:val="en-GB"/>
        </w:rPr>
        <w:t>pfd</w:t>
      </w:r>
      <w:proofErr w:type="spellEnd"/>
      <w:r w:rsidRPr="0096673B">
        <w:rPr>
          <w:sz w:val="24"/>
          <w:lang w:val="en-GB"/>
        </w:rPr>
        <w:t xml:space="preserve"> excess.</w:t>
      </w:r>
    </w:p>
    <w:p w:rsidR="0096673B" w:rsidRPr="0096673B" w:rsidRDefault="0096673B" w:rsidP="0096673B">
      <w:pPr>
        <w:rPr>
          <w:sz w:val="24"/>
          <w:lang w:val="en-GB"/>
        </w:rPr>
      </w:pPr>
      <w:r w:rsidRPr="0096673B">
        <w:rPr>
          <w:sz w:val="24"/>
          <w:lang w:val="en-GB"/>
        </w:rPr>
        <w:t xml:space="preserve">As an example of a possible technical adaptation, if the satellite </w:t>
      </w:r>
      <w:proofErr w:type="spellStart"/>
      <w:r w:rsidRPr="0096673B">
        <w:rPr>
          <w:sz w:val="24"/>
          <w:lang w:val="en-GB"/>
        </w:rPr>
        <w:t>EIRP</w:t>
      </w:r>
      <w:proofErr w:type="spellEnd"/>
      <w:r w:rsidRPr="0096673B">
        <w:rPr>
          <w:sz w:val="24"/>
          <w:lang w:val="en-GB"/>
        </w:rPr>
        <w:t xml:space="preserve"> is limited to 52 </w:t>
      </w:r>
      <w:proofErr w:type="spellStart"/>
      <w:r w:rsidRPr="0096673B">
        <w:rPr>
          <w:sz w:val="24"/>
          <w:lang w:val="en-GB"/>
        </w:rPr>
        <w:t>dBW</w:t>
      </w:r>
      <w:proofErr w:type="spellEnd"/>
      <w:r w:rsidRPr="0096673B">
        <w:rPr>
          <w:sz w:val="24"/>
          <w:lang w:val="en-GB"/>
        </w:rPr>
        <w:t xml:space="preserve"> (i.e. 4 dB below the submitted minimum </w:t>
      </w:r>
      <w:proofErr w:type="spellStart"/>
      <w:r w:rsidRPr="0096673B">
        <w:rPr>
          <w:sz w:val="24"/>
          <w:lang w:val="en-GB"/>
        </w:rPr>
        <w:t>EIRP</w:t>
      </w:r>
      <w:proofErr w:type="spellEnd"/>
      <w:r w:rsidRPr="0096673B">
        <w:rPr>
          <w:sz w:val="24"/>
          <w:lang w:val="en-GB"/>
        </w:rPr>
        <w:t xml:space="preserve">), then the proposed </w:t>
      </w:r>
      <w:proofErr w:type="spellStart"/>
      <w:r w:rsidRPr="0096673B">
        <w:rPr>
          <w:sz w:val="24"/>
          <w:lang w:val="en-GB"/>
        </w:rPr>
        <w:t>pfd</w:t>
      </w:r>
      <w:proofErr w:type="spellEnd"/>
      <w:r w:rsidRPr="0096673B">
        <w:rPr>
          <w:sz w:val="24"/>
          <w:lang w:val="en-GB"/>
        </w:rPr>
        <w:t xml:space="preserve"> limit is nearly met outside the service area (see Figure 4). This </w:t>
      </w:r>
      <w:proofErr w:type="spellStart"/>
      <w:r w:rsidRPr="0096673B">
        <w:rPr>
          <w:sz w:val="24"/>
          <w:lang w:val="en-GB"/>
        </w:rPr>
        <w:t>EIRP</w:t>
      </w:r>
      <w:proofErr w:type="spellEnd"/>
      <w:r w:rsidRPr="0096673B">
        <w:rPr>
          <w:sz w:val="24"/>
          <w:lang w:val="en-GB"/>
        </w:rPr>
        <w:t xml:space="preserve"> level may reduce the BSS link margin within the service area and some other technical solutions (e.g. better beam </w:t>
      </w:r>
      <w:proofErr w:type="gramStart"/>
      <w:r w:rsidRPr="0096673B">
        <w:rPr>
          <w:sz w:val="24"/>
          <w:lang w:val="en-GB"/>
        </w:rPr>
        <w:t>shaping )</w:t>
      </w:r>
      <w:proofErr w:type="gramEnd"/>
      <w:r w:rsidRPr="0096673B">
        <w:rPr>
          <w:sz w:val="24"/>
          <w:lang w:val="en-GB"/>
        </w:rPr>
        <w:t xml:space="preserve"> may be more appropriate.  </w:t>
      </w:r>
    </w:p>
    <w:p w:rsidR="0096673B" w:rsidRPr="0096673B" w:rsidRDefault="0096673B" w:rsidP="0096673B">
      <w:pPr>
        <w:keepNext/>
        <w:keepLines/>
        <w:spacing w:before="480" w:after="120"/>
        <w:jc w:val="center"/>
        <w:rPr>
          <w:caps/>
          <w:sz w:val="20"/>
          <w:lang w:val="en-GB"/>
        </w:rPr>
      </w:pPr>
      <w:r w:rsidRPr="0096673B">
        <w:rPr>
          <w:caps/>
          <w:sz w:val="20"/>
          <w:lang w:val="en-GB"/>
        </w:rPr>
        <w:t>Figure 4</w:t>
      </w:r>
    </w:p>
    <w:p w:rsidR="0096673B" w:rsidRPr="0096673B" w:rsidRDefault="0096673B" w:rsidP="0096673B">
      <w:pPr>
        <w:keepNext/>
        <w:keepLines/>
        <w:spacing w:before="0" w:after="480"/>
        <w:jc w:val="center"/>
        <w:rPr>
          <w:rFonts w:ascii="Times New Roman Bold" w:hAnsi="Times New Roman Bold"/>
          <w:b/>
          <w:sz w:val="20"/>
          <w:lang w:val="en-GB"/>
        </w:rPr>
      </w:pPr>
      <w:r w:rsidRPr="0096673B">
        <w:rPr>
          <w:rFonts w:ascii="Times New Roman Bold" w:hAnsi="Times New Roman Bold"/>
          <w:b/>
          <w:sz w:val="20"/>
          <w:lang w:val="en-GB"/>
        </w:rPr>
        <w:t xml:space="preserve">Constant </w:t>
      </w:r>
      <w:proofErr w:type="spellStart"/>
      <w:r w:rsidRPr="0096673B">
        <w:rPr>
          <w:rFonts w:ascii="Times New Roman Bold" w:hAnsi="Times New Roman Bold"/>
          <w:b/>
          <w:sz w:val="20"/>
          <w:lang w:val="en-GB"/>
        </w:rPr>
        <w:t>pfd</w:t>
      </w:r>
      <w:proofErr w:type="spellEnd"/>
      <w:r w:rsidRPr="0096673B">
        <w:rPr>
          <w:rFonts w:ascii="Times New Roman Bold" w:hAnsi="Times New Roman Bold"/>
          <w:b/>
          <w:sz w:val="20"/>
          <w:lang w:val="en-GB"/>
        </w:rPr>
        <w:t xml:space="preserve"> area of the </w:t>
      </w:r>
      <w:proofErr w:type="spellStart"/>
      <w:r w:rsidRPr="0096673B">
        <w:rPr>
          <w:rFonts w:ascii="Times New Roman Bold" w:hAnsi="Times New Roman Bold"/>
          <w:b/>
          <w:sz w:val="20"/>
          <w:lang w:val="en-GB"/>
        </w:rPr>
        <w:t>LEBR</w:t>
      </w:r>
      <w:proofErr w:type="spellEnd"/>
      <w:r w:rsidRPr="0096673B">
        <w:rPr>
          <w:rFonts w:ascii="Times New Roman Bold" w:hAnsi="Times New Roman Bold"/>
          <w:b/>
          <w:sz w:val="20"/>
          <w:lang w:val="en-GB"/>
        </w:rPr>
        <w:t xml:space="preserve"> beam of the </w:t>
      </w:r>
      <w:proofErr w:type="spellStart"/>
      <w:r w:rsidRPr="0096673B">
        <w:rPr>
          <w:rFonts w:ascii="Times New Roman Bold" w:hAnsi="Times New Roman Bold"/>
          <w:b/>
          <w:sz w:val="20"/>
          <w:lang w:val="en-GB"/>
        </w:rPr>
        <w:t>SADKO</w:t>
      </w:r>
      <w:proofErr w:type="spellEnd"/>
      <w:r w:rsidRPr="0096673B">
        <w:rPr>
          <w:rFonts w:ascii="Times New Roman Bold" w:hAnsi="Times New Roman Bold"/>
          <w:b/>
          <w:sz w:val="20"/>
          <w:lang w:val="en-GB"/>
        </w:rPr>
        <w:t xml:space="preserve">-1 satellite network </w:t>
      </w:r>
      <w:r w:rsidRPr="0096673B">
        <w:rPr>
          <w:rFonts w:ascii="Times New Roman Bold" w:hAnsi="Times New Roman Bold"/>
          <w:b/>
          <w:sz w:val="20"/>
          <w:lang w:val="en-GB"/>
        </w:rPr>
        <w:br/>
        <w:t xml:space="preserve">when emitting with a reduced </w:t>
      </w:r>
      <w:proofErr w:type="spellStart"/>
      <w:r w:rsidRPr="0096673B">
        <w:rPr>
          <w:rFonts w:ascii="Times New Roman Bold" w:hAnsi="Times New Roman Bold"/>
          <w:b/>
          <w:sz w:val="20"/>
          <w:lang w:val="en-GB"/>
        </w:rPr>
        <w:t>EIRP</w:t>
      </w:r>
      <w:proofErr w:type="spellEnd"/>
      <w:r w:rsidRPr="0096673B">
        <w:rPr>
          <w:rFonts w:ascii="Times New Roman Bold" w:hAnsi="Times New Roman Bold"/>
          <w:b/>
          <w:sz w:val="20"/>
          <w:lang w:val="en-GB"/>
        </w:rPr>
        <w:t xml:space="preserve"> level</w:t>
      </w:r>
    </w:p>
    <w:p w:rsidR="0096673B" w:rsidRPr="0096673B" w:rsidRDefault="0096673B" w:rsidP="0096673B">
      <w:pPr>
        <w:jc w:val="center"/>
        <w:rPr>
          <w:sz w:val="24"/>
          <w:lang w:val="en-GB"/>
        </w:rPr>
      </w:pPr>
      <w:r w:rsidRPr="0096673B">
        <w:rPr>
          <w:noProof/>
          <w:sz w:val="24"/>
          <w:lang w:val="en-US" w:eastAsia="zh-CN"/>
        </w:rPr>
        <w:drawing>
          <wp:inline distT="0" distB="0" distL="0" distR="0" wp14:anchorId="3F9EA315" wp14:editId="43E340CF">
            <wp:extent cx="5753735" cy="543560"/>
            <wp:effectExtent l="0" t="0" r="0" b="8890"/>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735" cy="543560"/>
                    </a:xfrm>
                    <a:prstGeom prst="rect">
                      <a:avLst/>
                    </a:prstGeom>
                    <a:noFill/>
                    <a:ln>
                      <a:noFill/>
                    </a:ln>
                  </pic:spPr>
                </pic:pic>
              </a:graphicData>
            </a:graphic>
          </wp:inline>
        </w:drawing>
      </w:r>
    </w:p>
    <w:p w:rsidR="0096673B" w:rsidRPr="0096673B" w:rsidRDefault="0096673B" w:rsidP="0096673B">
      <w:pPr>
        <w:rPr>
          <w:sz w:val="24"/>
          <w:lang w:val="en-GB"/>
        </w:rPr>
      </w:pPr>
    </w:p>
    <w:p w:rsidR="0096673B" w:rsidRPr="0096673B" w:rsidRDefault="0096673B" w:rsidP="0096673B">
      <w:pPr>
        <w:spacing w:before="160"/>
        <w:rPr>
          <w:rFonts w:ascii="Times New Roman Bold" w:hAnsi="Times New Roman Bold" w:cs="Times New Roman Bold"/>
          <w:b/>
          <w:sz w:val="24"/>
          <w:lang w:val="en-GB"/>
        </w:rPr>
      </w:pPr>
      <w:r w:rsidRPr="0096673B">
        <w:rPr>
          <w:rFonts w:ascii="Times New Roman Bold" w:hAnsi="Times New Roman Bold" w:cs="Times New Roman Bold"/>
          <w:b/>
          <w:sz w:val="24"/>
          <w:lang w:val="en-GB"/>
        </w:rPr>
        <w:t xml:space="preserve">For </w:t>
      </w:r>
      <w:proofErr w:type="spellStart"/>
      <w:r w:rsidRPr="0096673B">
        <w:rPr>
          <w:rFonts w:ascii="Times New Roman Bold" w:hAnsi="Times New Roman Bold" w:cs="Times New Roman Bold"/>
          <w:b/>
          <w:sz w:val="24"/>
          <w:lang w:val="en-GB"/>
        </w:rPr>
        <w:t>CHINASAT</w:t>
      </w:r>
      <w:proofErr w:type="spellEnd"/>
      <w:r w:rsidRPr="0096673B">
        <w:rPr>
          <w:rFonts w:ascii="Times New Roman Bold" w:hAnsi="Times New Roman Bold" w:cs="Times New Roman Bold"/>
          <w:b/>
          <w:sz w:val="24"/>
          <w:lang w:val="en-GB"/>
        </w:rPr>
        <w:t xml:space="preserve"> satellite networks</w:t>
      </w:r>
    </w:p>
    <w:p w:rsidR="0096673B" w:rsidRPr="0096673B" w:rsidRDefault="0096673B" w:rsidP="0096673B">
      <w:pPr>
        <w:rPr>
          <w:sz w:val="24"/>
          <w:lang w:val="en-GB"/>
        </w:rPr>
      </w:pPr>
      <w:r w:rsidRPr="0096673B">
        <w:rPr>
          <w:sz w:val="24"/>
          <w:lang w:val="en-GB"/>
        </w:rPr>
        <w:t xml:space="preserve">Among those files available in the space </w:t>
      </w:r>
      <w:proofErr w:type="spellStart"/>
      <w:r w:rsidRPr="0096673B">
        <w:rPr>
          <w:sz w:val="24"/>
          <w:lang w:val="en-GB"/>
        </w:rPr>
        <w:t>radiocommunication</w:t>
      </w:r>
      <w:proofErr w:type="spellEnd"/>
      <w:r w:rsidRPr="0096673B">
        <w:rPr>
          <w:sz w:val="24"/>
          <w:lang w:val="en-GB"/>
        </w:rPr>
        <w:t xml:space="preserve"> stations (SRS) reference database, there are coordination requests for which the associated BSS service area is large (see Figure 5 below). </w:t>
      </w:r>
    </w:p>
    <w:p w:rsidR="0096673B" w:rsidRPr="0096673B" w:rsidRDefault="0096673B" w:rsidP="0096673B">
      <w:pPr>
        <w:keepNext/>
        <w:keepLines/>
        <w:spacing w:before="480" w:after="120"/>
        <w:jc w:val="center"/>
        <w:rPr>
          <w:caps/>
          <w:sz w:val="20"/>
          <w:lang w:val="en-GB"/>
        </w:rPr>
      </w:pPr>
      <w:r w:rsidRPr="0096673B">
        <w:rPr>
          <w:caps/>
          <w:sz w:val="20"/>
          <w:lang w:val="en-GB"/>
        </w:rPr>
        <w:t>Figure 5</w:t>
      </w:r>
    </w:p>
    <w:p w:rsidR="0096673B" w:rsidRPr="0096673B" w:rsidRDefault="0096673B" w:rsidP="0096673B">
      <w:pPr>
        <w:keepNext/>
        <w:keepLines/>
        <w:spacing w:before="0" w:after="480"/>
        <w:jc w:val="center"/>
        <w:rPr>
          <w:rFonts w:ascii="Times New Roman Bold" w:hAnsi="Times New Roman Bold"/>
          <w:b/>
          <w:sz w:val="20"/>
          <w:lang w:val="en-GB"/>
        </w:rPr>
      </w:pPr>
      <w:r w:rsidRPr="0096673B">
        <w:rPr>
          <w:rFonts w:ascii="Times New Roman Bold" w:hAnsi="Times New Roman Bold"/>
          <w:b/>
          <w:sz w:val="20"/>
          <w:lang w:val="en-GB"/>
        </w:rPr>
        <w:t xml:space="preserve">Constant </w:t>
      </w:r>
      <w:proofErr w:type="spellStart"/>
      <w:r w:rsidRPr="0096673B">
        <w:rPr>
          <w:rFonts w:ascii="Times New Roman Bold" w:hAnsi="Times New Roman Bold"/>
          <w:b/>
          <w:sz w:val="20"/>
          <w:lang w:val="en-GB"/>
        </w:rPr>
        <w:t>pfd</w:t>
      </w:r>
      <w:proofErr w:type="spellEnd"/>
      <w:r w:rsidRPr="0096673B">
        <w:rPr>
          <w:rFonts w:ascii="Times New Roman Bold" w:hAnsi="Times New Roman Bold"/>
          <w:b/>
          <w:sz w:val="20"/>
          <w:lang w:val="en-GB"/>
        </w:rPr>
        <w:t xml:space="preserve"> area of the </w:t>
      </w:r>
      <w:proofErr w:type="spellStart"/>
      <w:r w:rsidRPr="0096673B">
        <w:rPr>
          <w:rFonts w:ascii="Times New Roman Bold" w:hAnsi="Times New Roman Bold"/>
          <w:b/>
          <w:sz w:val="20"/>
          <w:lang w:val="en-GB"/>
        </w:rPr>
        <w:t>LEBR</w:t>
      </w:r>
      <w:proofErr w:type="spellEnd"/>
      <w:r w:rsidRPr="0096673B">
        <w:rPr>
          <w:rFonts w:ascii="Times New Roman Bold" w:hAnsi="Times New Roman Bold"/>
          <w:b/>
          <w:sz w:val="20"/>
          <w:lang w:val="en-GB"/>
        </w:rPr>
        <w:t xml:space="preserve"> beam of the </w:t>
      </w:r>
      <w:proofErr w:type="spellStart"/>
      <w:r w:rsidRPr="0096673B">
        <w:rPr>
          <w:rFonts w:ascii="Times New Roman Bold" w:hAnsi="Times New Roman Bold"/>
          <w:b/>
          <w:sz w:val="20"/>
          <w:lang w:val="en-GB"/>
        </w:rPr>
        <w:t>SADKO</w:t>
      </w:r>
      <w:proofErr w:type="spellEnd"/>
      <w:r w:rsidRPr="0096673B">
        <w:rPr>
          <w:rFonts w:ascii="Times New Roman Bold" w:hAnsi="Times New Roman Bold"/>
          <w:b/>
          <w:sz w:val="20"/>
          <w:lang w:val="en-GB"/>
        </w:rPr>
        <w:t xml:space="preserve">-1 satellite network </w:t>
      </w:r>
      <w:r w:rsidRPr="0096673B">
        <w:rPr>
          <w:rFonts w:ascii="Times New Roman Bold" w:hAnsi="Times New Roman Bold"/>
          <w:b/>
          <w:sz w:val="20"/>
          <w:lang w:val="en-GB"/>
        </w:rPr>
        <w:br/>
        <w:t xml:space="preserve">when emitting with a reduced </w:t>
      </w:r>
      <w:proofErr w:type="spellStart"/>
      <w:r w:rsidRPr="0096673B">
        <w:rPr>
          <w:rFonts w:ascii="Times New Roman Bold" w:hAnsi="Times New Roman Bold"/>
          <w:b/>
          <w:sz w:val="20"/>
          <w:lang w:val="en-GB"/>
        </w:rPr>
        <w:t>EIRP</w:t>
      </w:r>
      <w:proofErr w:type="spellEnd"/>
      <w:r w:rsidRPr="0096673B">
        <w:rPr>
          <w:rFonts w:ascii="Times New Roman Bold" w:hAnsi="Times New Roman Bold"/>
          <w:b/>
          <w:sz w:val="20"/>
          <w:lang w:val="en-GB"/>
        </w:rPr>
        <w:t xml:space="preserve"> level</w:t>
      </w:r>
    </w:p>
    <w:p w:rsidR="0096673B" w:rsidRPr="0096673B" w:rsidRDefault="0096673B" w:rsidP="0096673B">
      <w:pPr>
        <w:jc w:val="center"/>
        <w:rPr>
          <w:sz w:val="24"/>
          <w:szCs w:val="24"/>
          <w:lang w:val="en-GB"/>
        </w:rPr>
      </w:pPr>
      <w:r w:rsidRPr="0096673B">
        <w:rPr>
          <w:noProof/>
          <w:sz w:val="24"/>
          <w:lang w:val="en-US" w:eastAsia="zh-CN"/>
        </w:rPr>
        <w:drawing>
          <wp:inline distT="0" distB="0" distL="0" distR="0" wp14:anchorId="003A196C" wp14:editId="4FEDFE01">
            <wp:extent cx="2028825" cy="2018747"/>
            <wp:effectExtent l="0" t="0" r="0" b="635"/>
            <wp:docPr id="10"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0862" cy="2020774"/>
                    </a:xfrm>
                    <a:prstGeom prst="rect">
                      <a:avLst/>
                    </a:prstGeom>
                    <a:noFill/>
                    <a:ln>
                      <a:noFill/>
                    </a:ln>
                  </pic:spPr>
                </pic:pic>
              </a:graphicData>
            </a:graphic>
          </wp:inline>
        </w:drawing>
      </w:r>
    </w:p>
    <w:p w:rsidR="0096673B" w:rsidRPr="0096673B" w:rsidRDefault="0096673B" w:rsidP="0096673B">
      <w:pPr>
        <w:rPr>
          <w:sz w:val="24"/>
          <w:lang w:val="en-GB"/>
        </w:rPr>
      </w:pPr>
    </w:p>
    <w:p w:rsidR="0096673B" w:rsidRPr="0096673B" w:rsidRDefault="0096673B" w:rsidP="0096673B">
      <w:pPr>
        <w:keepNext/>
        <w:rPr>
          <w:sz w:val="24"/>
          <w:lang w:val="en-GB"/>
        </w:rPr>
      </w:pPr>
      <w:r w:rsidRPr="0096673B">
        <w:rPr>
          <w:sz w:val="24"/>
          <w:lang w:val="en-GB"/>
        </w:rPr>
        <w:t>This situation may be explained by emphasizing that the coverage is performed through:</w:t>
      </w:r>
    </w:p>
    <w:p w:rsidR="0096673B" w:rsidRPr="0096673B" w:rsidRDefault="0096673B" w:rsidP="0096673B">
      <w:pPr>
        <w:tabs>
          <w:tab w:val="clear" w:pos="2268"/>
          <w:tab w:val="left" w:pos="2608"/>
          <w:tab w:val="left" w:pos="3345"/>
        </w:tabs>
        <w:spacing w:before="80"/>
        <w:ind w:left="1134" w:hanging="1134"/>
        <w:rPr>
          <w:sz w:val="24"/>
          <w:lang w:val="en-GB"/>
        </w:rPr>
      </w:pPr>
      <w:r w:rsidRPr="0096673B">
        <w:rPr>
          <w:sz w:val="24"/>
          <w:lang w:val="en-GB"/>
        </w:rPr>
        <w:t>–</w:t>
      </w:r>
      <w:r w:rsidRPr="0096673B">
        <w:rPr>
          <w:sz w:val="24"/>
          <w:lang w:val="en-GB"/>
        </w:rPr>
        <w:tab/>
      </w:r>
      <w:proofErr w:type="gramStart"/>
      <w:r w:rsidRPr="0096673B">
        <w:rPr>
          <w:sz w:val="24"/>
          <w:lang w:val="en-GB"/>
        </w:rPr>
        <w:t>steerable</w:t>
      </w:r>
      <w:proofErr w:type="gramEnd"/>
      <w:r w:rsidRPr="0096673B">
        <w:rPr>
          <w:sz w:val="24"/>
          <w:lang w:val="en-GB"/>
        </w:rPr>
        <w:t xml:space="preserve"> spot beams,</w:t>
      </w:r>
    </w:p>
    <w:p w:rsidR="0096673B" w:rsidRPr="0096673B" w:rsidRDefault="0096673B" w:rsidP="0096673B">
      <w:pPr>
        <w:tabs>
          <w:tab w:val="clear" w:pos="2268"/>
          <w:tab w:val="left" w:pos="2608"/>
          <w:tab w:val="left" w:pos="3345"/>
        </w:tabs>
        <w:spacing w:before="80"/>
        <w:ind w:left="1134" w:hanging="1134"/>
        <w:rPr>
          <w:sz w:val="24"/>
          <w:lang w:val="en-GB"/>
        </w:rPr>
      </w:pPr>
      <w:r w:rsidRPr="0096673B">
        <w:rPr>
          <w:sz w:val="24"/>
          <w:lang w:val="en-GB"/>
        </w:rPr>
        <w:t>–</w:t>
      </w:r>
      <w:r w:rsidRPr="0096673B">
        <w:rPr>
          <w:sz w:val="24"/>
          <w:lang w:val="en-GB"/>
        </w:rPr>
        <w:tab/>
      </w:r>
      <w:proofErr w:type="gramStart"/>
      <w:r w:rsidRPr="0096673B">
        <w:rPr>
          <w:sz w:val="24"/>
          <w:lang w:val="en-GB"/>
        </w:rPr>
        <w:t>multiple</w:t>
      </w:r>
      <w:proofErr w:type="gramEnd"/>
      <w:r w:rsidRPr="0096673B">
        <w:rPr>
          <w:sz w:val="24"/>
          <w:lang w:val="en-GB"/>
        </w:rPr>
        <w:t xml:space="preserve"> spot beams to cover the large area (as depicted in orange circle in the above Figure) even they are not displayed in the publication.</w:t>
      </w:r>
    </w:p>
    <w:p w:rsidR="0096673B" w:rsidRPr="0096673B" w:rsidRDefault="0096673B" w:rsidP="0096673B">
      <w:pPr>
        <w:rPr>
          <w:sz w:val="24"/>
          <w:lang w:val="en-GB"/>
        </w:rPr>
      </w:pPr>
      <w:r w:rsidRPr="0096673B">
        <w:rPr>
          <w:sz w:val="24"/>
          <w:lang w:val="en-GB"/>
        </w:rPr>
        <w:t xml:space="preserve">Starting from </w:t>
      </w:r>
      <w:proofErr w:type="spellStart"/>
      <w:r w:rsidRPr="0096673B">
        <w:rPr>
          <w:sz w:val="24"/>
          <w:lang w:val="en-GB"/>
        </w:rPr>
        <w:t>pfd</w:t>
      </w:r>
      <w:proofErr w:type="spellEnd"/>
      <w:r w:rsidRPr="0096673B">
        <w:rPr>
          <w:sz w:val="24"/>
          <w:lang w:val="en-GB"/>
        </w:rPr>
        <w:t xml:space="preserve"> formula</w:t>
      </w:r>
      <w:proofErr w:type="gramStart"/>
      <w:r w:rsidRPr="0096673B">
        <w:rPr>
          <w:sz w:val="24"/>
          <w:lang w:val="en-GB"/>
        </w:rPr>
        <w:t xml:space="preserve">: </w:t>
      </w:r>
      <w:proofErr w:type="gramEnd"/>
      <w:r w:rsidRPr="0096673B">
        <w:rPr>
          <w:position w:val="-32"/>
          <w:sz w:val="24"/>
          <w:lang w:val="en-GB"/>
        </w:rPr>
        <w:object w:dxaOrig="2980" w:dyaOrig="760">
          <v:shape id="_x0000_i1026" type="#_x0000_t75" style="width:149.25pt;height:38.25pt" o:ole="">
            <v:imagedata r:id="rId13" o:title=""/>
          </v:shape>
          <o:OLEObject Type="Embed" ProgID="Equation.3" ShapeID="_x0000_i1026" DrawAspect="Content" ObjectID="_1507645914" r:id="rId19"/>
        </w:object>
      </w:r>
      <w:r w:rsidRPr="0096673B">
        <w:rPr>
          <w:sz w:val="24"/>
          <w:lang w:val="en-GB"/>
        </w:rPr>
        <w:t>,</w:t>
      </w:r>
    </w:p>
    <w:p w:rsidR="0096673B" w:rsidRPr="0096673B" w:rsidRDefault="0096673B" w:rsidP="0096673B">
      <w:pPr>
        <w:rPr>
          <w:sz w:val="24"/>
          <w:szCs w:val="24"/>
          <w:lang w:val="en-GB"/>
        </w:rPr>
      </w:pPr>
      <w:r w:rsidRPr="0096673B">
        <w:rPr>
          <w:sz w:val="24"/>
          <w:szCs w:val="24"/>
          <w:lang w:val="en-GB"/>
        </w:rPr>
        <w:t xml:space="preserve">When </w:t>
      </w:r>
      <m:oMath>
        <m:f>
          <m:fPr>
            <m:ctrlPr>
              <w:rPr>
                <w:rFonts w:ascii="Cambria Math" w:hAnsi="Cambria Math"/>
                <w:i/>
                <w:sz w:val="24"/>
                <w:szCs w:val="24"/>
                <w:lang w:val="en-GB"/>
              </w:rPr>
            </m:ctrlPr>
          </m:fPr>
          <m:num>
            <m:r>
              <w:rPr>
                <w:rFonts w:ascii="Cambria Math" w:hAnsi="Cambria Math"/>
                <w:sz w:val="24"/>
                <w:szCs w:val="24"/>
                <w:lang w:val="en-GB"/>
              </w:rPr>
              <m:t>C</m:t>
            </m:r>
          </m:num>
          <m:den>
            <m:r>
              <w:rPr>
                <w:rFonts w:ascii="Cambria Math" w:hAnsi="Cambria Math"/>
                <w:sz w:val="24"/>
                <w:szCs w:val="24"/>
                <w:lang w:val="en-GB"/>
              </w:rPr>
              <m:t>N</m:t>
            </m:r>
          </m:den>
        </m:f>
      </m:oMath>
      <w:r w:rsidRPr="0096673B">
        <w:rPr>
          <w:sz w:val="24"/>
          <w:szCs w:val="24"/>
          <w:lang w:val="en-GB"/>
        </w:rPr>
        <w:t xml:space="preserve"> and T</w:t>
      </w:r>
      <w:r w:rsidRPr="0096673B">
        <w:rPr>
          <w:sz w:val="24"/>
          <w:szCs w:val="24"/>
          <w:vertAlign w:val="subscript"/>
          <w:lang w:val="en-GB"/>
        </w:rPr>
        <w:t>Rx noise</w:t>
      </w:r>
      <w:r w:rsidRPr="0096673B">
        <w:rPr>
          <w:sz w:val="24"/>
          <w:szCs w:val="24"/>
          <w:lang w:val="en-GB"/>
        </w:rPr>
        <w:t xml:space="preserve"> are available, </w:t>
      </w:r>
      <w:proofErr w:type="spellStart"/>
      <w:r w:rsidRPr="0096673B">
        <w:rPr>
          <w:i/>
          <w:sz w:val="24"/>
          <w:szCs w:val="24"/>
          <w:lang w:val="en-GB"/>
        </w:rPr>
        <w:t>C</w:t>
      </w:r>
      <w:r w:rsidRPr="0096673B">
        <w:rPr>
          <w:i/>
          <w:sz w:val="24"/>
          <w:szCs w:val="24"/>
          <w:vertAlign w:val="subscript"/>
          <w:lang w:val="en-GB"/>
        </w:rPr>
        <w:t>min</w:t>
      </w:r>
      <w:proofErr w:type="spellEnd"/>
      <w:r w:rsidRPr="0096673B">
        <w:rPr>
          <w:sz w:val="24"/>
          <w:szCs w:val="24"/>
          <w:lang w:val="en-GB"/>
        </w:rPr>
        <w:t xml:space="preserve"> (receiver sensitivity) can be derived:</w:t>
      </w:r>
    </w:p>
    <w:p w:rsidR="0096673B" w:rsidRPr="0096673B" w:rsidRDefault="0096673B" w:rsidP="0096673B">
      <w:pPr>
        <w:tabs>
          <w:tab w:val="clear" w:pos="1871"/>
          <w:tab w:val="clear" w:pos="2268"/>
          <w:tab w:val="center" w:pos="4820"/>
          <w:tab w:val="right" w:pos="9639"/>
        </w:tabs>
        <w:rPr>
          <w:sz w:val="24"/>
          <w:lang w:val="en-GB"/>
        </w:rPr>
      </w:pPr>
      <w:r w:rsidRPr="0096673B">
        <w:rPr>
          <w:sz w:val="24"/>
          <w:lang w:val="en-GB"/>
        </w:rPr>
        <w:tab/>
      </w:r>
      <w:r w:rsidRPr="0096673B">
        <w:rPr>
          <w:sz w:val="24"/>
          <w:lang w:val="en-GB"/>
        </w:rPr>
        <w:tab/>
      </w:r>
      <w:r w:rsidRPr="0096673B">
        <w:rPr>
          <w:position w:val="-24"/>
          <w:sz w:val="24"/>
          <w:lang w:val="en-GB"/>
        </w:rPr>
        <w:object w:dxaOrig="3720" w:dyaOrig="620">
          <v:shape id="_x0000_i1027" type="#_x0000_t75" style="width:186pt;height:30.75pt" o:ole="">
            <v:imagedata r:id="rId20" o:title=""/>
          </v:shape>
          <o:OLEObject Type="Embed" ProgID="Equation.3" ShapeID="_x0000_i1027" DrawAspect="Content" ObjectID="_1507645915" r:id="rId21"/>
        </w:object>
      </w:r>
    </w:p>
    <w:p w:rsidR="0096673B" w:rsidRPr="0096673B" w:rsidRDefault="0096673B" w:rsidP="0096673B">
      <w:pPr>
        <w:rPr>
          <w:sz w:val="24"/>
          <w:lang w:val="en-GB"/>
        </w:rPr>
      </w:pPr>
      <w:r w:rsidRPr="0096673B">
        <w:rPr>
          <w:sz w:val="24"/>
          <w:lang w:val="en-GB"/>
        </w:rPr>
        <w:t xml:space="preserve">Recalling that: </w:t>
      </w:r>
      <w:r w:rsidRPr="0096673B">
        <w:rPr>
          <w:position w:val="-30"/>
          <w:sz w:val="24"/>
          <w:lang w:val="en-GB"/>
        </w:rPr>
        <w:object w:dxaOrig="4860" w:dyaOrig="780">
          <v:shape id="_x0000_i1028" type="#_x0000_t75" style="width:243pt;height:39pt" o:ole="">
            <v:imagedata r:id="rId22" o:title=""/>
          </v:shape>
          <o:OLEObject Type="Embed" ProgID="Equation.3" ShapeID="_x0000_i1028" DrawAspect="Content" ObjectID="_1507645916" r:id="rId23"/>
        </w:object>
      </w:r>
      <w:r w:rsidRPr="0096673B">
        <w:rPr>
          <w:sz w:val="24"/>
          <w:lang w:val="en-GB"/>
        </w:rPr>
        <w:t xml:space="preserve"> </w:t>
      </w:r>
    </w:p>
    <w:p w:rsidR="0096673B" w:rsidRPr="0096673B" w:rsidRDefault="0096673B" w:rsidP="0096673B">
      <w:pPr>
        <w:tabs>
          <w:tab w:val="clear" w:pos="1871"/>
          <w:tab w:val="clear" w:pos="2268"/>
          <w:tab w:val="center" w:pos="4820"/>
          <w:tab w:val="right" w:pos="9639"/>
        </w:tabs>
        <w:rPr>
          <w:sz w:val="24"/>
          <w:lang w:val="en-GB"/>
        </w:rPr>
      </w:pPr>
      <w:r w:rsidRPr="0096673B">
        <w:rPr>
          <w:sz w:val="24"/>
          <w:lang w:val="en-GB"/>
        </w:rPr>
        <w:tab/>
      </w:r>
      <w:r w:rsidRPr="0096673B">
        <w:rPr>
          <w:position w:val="-40"/>
          <w:sz w:val="24"/>
          <w:lang w:val="en-GB"/>
        </w:rPr>
        <w:object w:dxaOrig="7119" w:dyaOrig="880">
          <v:shape id="_x0000_i1029" type="#_x0000_t75" style="width:356.25pt;height:44.25pt" o:ole="">
            <v:imagedata r:id="rId24" o:title=""/>
          </v:shape>
          <o:OLEObject Type="Embed" ProgID="Equation.3" ShapeID="_x0000_i1029" DrawAspect="Content" ObjectID="_1507645917" r:id="rId25"/>
        </w:object>
      </w:r>
    </w:p>
    <w:p w:rsidR="0096673B" w:rsidRPr="0096673B" w:rsidRDefault="0096673B" w:rsidP="0096673B">
      <w:pPr>
        <w:rPr>
          <w:sz w:val="24"/>
          <w:lang w:val="en-GB"/>
        </w:rPr>
      </w:pPr>
      <w:r w:rsidRPr="0096673B">
        <w:rPr>
          <w:sz w:val="24"/>
          <w:lang w:val="en-GB"/>
        </w:rPr>
        <w:t xml:space="preserve">From the above formula, it is then concluded that the </w:t>
      </w:r>
      <w:proofErr w:type="spellStart"/>
      <w:r w:rsidRPr="0096673B">
        <w:rPr>
          <w:i/>
          <w:sz w:val="24"/>
          <w:lang w:val="en-GB"/>
        </w:rPr>
        <w:t>pfd</w:t>
      </w:r>
      <w:r w:rsidRPr="0096673B">
        <w:rPr>
          <w:iCs/>
          <w:sz w:val="24"/>
          <w:vertAlign w:val="subscript"/>
          <w:lang w:val="en-GB"/>
        </w:rPr>
        <w:t>min</w:t>
      </w:r>
      <w:proofErr w:type="spellEnd"/>
      <w:r w:rsidRPr="0096673B">
        <w:rPr>
          <w:sz w:val="24"/>
          <w:vertAlign w:val="subscript"/>
          <w:lang w:val="en-GB"/>
        </w:rPr>
        <w:t xml:space="preserve"> </w:t>
      </w:r>
      <w:r w:rsidRPr="0096673B">
        <w:rPr>
          <w:sz w:val="24"/>
          <w:lang w:val="en-GB"/>
        </w:rPr>
        <w:t>value could be derived from the following parameters:</w:t>
      </w:r>
    </w:p>
    <w:p w:rsidR="0096673B" w:rsidRPr="0096673B" w:rsidRDefault="0096673B" w:rsidP="0096673B">
      <w:pPr>
        <w:tabs>
          <w:tab w:val="clear" w:pos="2268"/>
          <w:tab w:val="left" w:pos="2608"/>
          <w:tab w:val="left" w:pos="3345"/>
        </w:tabs>
        <w:spacing w:before="80"/>
        <w:ind w:left="1134" w:hanging="1134"/>
        <w:rPr>
          <w:sz w:val="24"/>
          <w:lang w:val="en-GB"/>
        </w:rPr>
      </w:pPr>
      <w:r w:rsidRPr="0096673B">
        <w:rPr>
          <w:sz w:val="24"/>
          <w:lang w:val="en-GB"/>
        </w:rPr>
        <w:t>•</w:t>
      </w:r>
      <w:r w:rsidRPr="0096673B">
        <w:rPr>
          <w:sz w:val="24"/>
          <w:lang w:val="en-GB"/>
        </w:rPr>
        <w:tab/>
        <w:t xml:space="preserve">Radio link budget: the C/N ratio (dB) is available in the </w:t>
      </w:r>
      <w:proofErr w:type="spellStart"/>
      <w:r w:rsidRPr="0096673B">
        <w:rPr>
          <w:sz w:val="24"/>
          <w:lang w:val="en-GB"/>
        </w:rPr>
        <w:t>IFIC</w:t>
      </w:r>
      <w:proofErr w:type="spellEnd"/>
      <w:r w:rsidRPr="0096673B">
        <w:rPr>
          <w:sz w:val="24"/>
          <w:lang w:val="en-GB"/>
        </w:rPr>
        <w:t xml:space="preserve"> special section</w:t>
      </w:r>
    </w:p>
    <w:p w:rsidR="0096673B" w:rsidRPr="0096673B" w:rsidRDefault="0096673B" w:rsidP="0096673B">
      <w:pPr>
        <w:tabs>
          <w:tab w:val="clear" w:pos="2268"/>
          <w:tab w:val="left" w:pos="2608"/>
          <w:tab w:val="left" w:pos="3345"/>
        </w:tabs>
        <w:spacing w:before="80"/>
        <w:ind w:left="1134" w:hanging="1134"/>
        <w:rPr>
          <w:sz w:val="24"/>
          <w:lang w:val="en-GB"/>
        </w:rPr>
      </w:pPr>
      <w:r w:rsidRPr="0096673B">
        <w:rPr>
          <w:sz w:val="24"/>
          <w:lang w:val="en-GB"/>
        </w:rPr>
        <w:t>•</w:t>
      </w:r>
      <w:r w:rsidRPr="0096673B">
        <w:rPr>
          <w:sz w:val="24"/>
          <w:lang w:val="en-GB"/>
        </w:rPr>
        <w:tab/>
      </w:r>
      <w:proofErr w:type="gramStart"/>
      <w:r w:rsidRPr="0096673B">
        <w:rPr>
          <w:sz w:val="24"/>
          <w:lang w:val="en-GB"/>
        </w:rPr>
        <w:t>receiver</w:t>
      </w:r>
      <w:proofErr w:type="gramEnd"/>
      <w:r w:rsidRPr="0096673B">
        <w:rPr>
          <w:sz w:val="24"/>
          <w:lang w:val="en-GB"/>
        </w:rPr>
        <w:t xml:space="preserve"> capabilities: the maximum antenna gain value </w:t>
      </w:r>
      <w:proofErr w:type="spellStart"/>
      <w:r w:rsidRPr="0096673B">
        <w:rPr>
          <w:i/>
          <w:sz w:val="24"/>
          <w:lang w:val="en-GB"/>
        </w:rPr>
        <w:t>G</w:t>
      </w:r>
      <w:r w:rsidRPr="0096673B">
        <w:rPr>
          <w:i/>
          <w:sz w:val="24"/>
          <w:vertAlign w:val="subscript"/>
          <w:lang w:val="en-GB"/>
        </w:rPr>
        <w:t>Rx</w:t>
      </w:r>
      <w:proofErr w:type="spellEnd"/>
      <w:r w:rsidRPr="0096673B">
        <w:rPr>
          <w:i/>
          <w:sz w:val="24"/>
          <w:vertAlign w:val="subscript"/>
          <w:lang w:val="en-GB"/>
        </w:rPr>
        <w:t> </w:t>
      </w:r>
      <w:r w:rsidRPr="0096673B">
        <w:rPr>
          <w:iCs/>
          <w:sz w:val="24"/>
          <w:vertAlign w:val="subscript"/>
          <w:lang w:val="en-GB"/>
        </w:rPr>
        <w:t>max</w:t>
      </w:r>
      <w:r w:rsidRPr="0096673B">
        <w:rPr>
          <w:iCs/>
          <w:sz w:val="24"/>
          <w:lang w:val="en-GB"/>
        </w:rPr>
        <w:t xml:space="preserve"> </w:t>
      </w:r>
      <w:r w:rsidRPr="0096673B">
        <w:rPr>
          <w:sz w:val="24"/>
          <w:lang w:val="en-GB"/>
        </w:rPr>
        <w:t xml:space="preserve">and noise temperature </w:t>
      </w:r>
      <w:proofErr w:type="spellStart"/>
      <w:r w:rsidRPr="0096673B">
        <w:rPr>
          <w:i/>
          <w:sz w:val="24"/>
          <w:lang w:val="en-GB"/>
        </w:rPr>
        <w:t>T</w:t>
      </w:r>
      <w:r w:rsidRPr="0096673B">
        <w:rPr>
          <w:i/>
          <w:sz w:val="24"/>
          <w:vertAlign w:val="subscript"/>
          <w:lang w:val="en-GB"/>
        </w:rPr>
        <w:t>Rx</w:t>
      </w:r>
      <w:proofErr w:type="spellEnd"/>
      <w:r w:rsidRPr="0096673B">
        <w:rPr>
          <w:i/>
          <w:sz w:val="24"/>
          <w:vertAlign w:val="subscript"/>
          <w:lang w:val="en-GB"/>
        </w:rPr>
        <w:t xml:space="preserve"> noise </w:t>
      </w:r>
      <w:r w:rsidRPr="0096673B">
        <w:rPr>
          <w:sz w:val="24"/>
          <w:vertAlign w:val="superscript"/>
          <w:lang w:val="en-GB"/>
        </w:rPr>
        <w:t xml:space="preserve"> </w:t>
      </w:r>
      <w:r w:rsidRPr="0096673B">
        <w:rPr>
          <w:sz w:val="24"/>
          <w:lang w:val="en-GB"/>
        </w:rPr>
        <w:t xml:space="preserve">are available in the </w:t>
      </w:r>
      <w:proofErr w:type="spellStart"/>
      <w:r w:rsidRPr="0096673B">
        <w:rPr>
          <w:sz w:val="24"/>
          <w:lang w:val="en-GB"/>
        </w:rPr>
        <w:t>IFIC</w:t>
      </w:r>
      <w:proofErr w:type="spellEnd"/>
      <w:r w:rsidRPr="0096673B">
        <w:rPr>
          <w:sz w:val="24"/>
          <w:lang w:val="en-GB"/>
        </w:rPr>
        <w:t xml:space="preserve"> special section</w:t>
      </w:r>
    </w:p>
    <w:p w:rsidR="0096673B" w:rsidRPr="0096673B" w:rsidRDefault="0096673B" w:rsidP="0096673B">
      <w:pPr>
        <w:rPr>
          <w:sz w:val="24"/>
          <w:lang w:val="en-GB"/>
        </w:rPr>
      </w:pPr>
      <w:r w:rsidRPr="0096673B">
        <w:rPr>
          <w:sz w:val="24"/>
          <w:lang w:val="en-GB"/>
        </w:rPr>
        <w:t xml:space="preserve">Data related to coordination requests of </w:t>
      </w:r>
      <w:proofErr w:type="spellStart"/>
      <w:r w:rsidRPr="0096673B">
        <w:rPr>
          <w:sz w:val="24"/>
          <w:lang w:val="en-GB"/>
        </w:rPr>
        <w:t>CHINASAT</w:t>
      </w:r>
      <w:proofErr w:type="spellEnd"/>
      <w:r w:rsidRPr="0096673B">
        <w:rPr>
          <w:sz w:val="24"/>
          <w:lang w:val="en-GB"/>
        </w:rPr>
        <w:t xml:space="preserve"> satellite networks are given in the first five columns of Table 5 below and the </w:t>
      </w:r>
      <w:proofErr w:type="spellStart"/>
      <w:r w:rsidRPr="0096673B">
        <w:rPr>
          <w:i/>
          <w:sz w:val="24"/>
          <w:lang w:val="en-GB"/>
        </w:rPr>
        <w:t>pfd</w:t>
      </w:r>
      <w:r w:rsidRPr="0096673B">
        <w:rPr>
          <w:iCs/>
          <w:sz w:val="24"/>
          <w:vertAlign w:val="subscript"/>
          <w:lang w:val="en-GB"/>
        </w:rPr>
        <w:t>min</w:t>
      </w:r>
      <w:proofErr w:type="spellEnd"/>
      <w:r w:rsidRPr="0096673B">
        <w:rPr>
          <w:iCs/>
          <w:sz w:val="24"/>
          <w:lang w:val="en-GB"/>
        </w:rPr>
        <w:t xml:space="preserve"> </w:t>
      </w:r>
      <w:r w:rsidRPr="0096673B">
        <w:rPr>
          <w:sz w:val="24"/>
          <w:lang w:val="en-GB"/>
        </w:rPr>
        <w:t xml:space="preserve">is then derived for each scenario. All orbital positions refer to the common four values of the </w:t>
      </w:r>
      <w:proofErr w:type="spellStart"/>
      <w:r w:rsidRPr="0096673B">
        <w:rPr>
          <w:i/>
          <w:sz w:val="24"/>
          <w:lang w:val="en-GB"/>
        </w:rPr>
        <w:t>G</w:t>
      </w:r>
      <w:r w:rsidRPr="0096673B">
        <w:rPr>
          <w:i/>
          <w:sz w:val="24"/>
          <w:vertAlign w:val="subscript"/>
          <w:lang w:val="en-GB"/>
        </w:rPr>
        <w:t>Rx</w:t>
      </w:r>
      <w:proofErr w:type="spellEnd"/>
      <w:r w:rsidRPr="0096673B">
        <w:rPr>
          <w:i/>
          <w:sz w:val="24"/>
          <w:vertAlign w:val="subscript"/>
          <w:lang w:val="en-GB"/>
        </w:rPr>
        <w:t> </w:t>
      </w:r>
      <w:r w:rsidRPr="0096673B">
        <w:rPr>
          <w:iCs/>
          <w:sz w:val="24"/>
          <w:vertAlign w:val="subscript"/>
          <w:lang w:val="en-GB"/>
        </w:rPr>
        <w:t>max</w:t>
      </w:r>
      <w:r w:rsidRPr="0096673B">
        <w:rPr>
          <w:i/>
          <w:sz w:val="24"/>
          <w:lang w:val="en-GB"/>
        </w:rPr>
        <w:t>, T, C/N</w:t>
      </w:r>
      <w:r w:rsidRPr="0096673B">
        <w:rPr>
          <w:sz w:val="24"/>
          <w:lang w:val="en-GB"/>
        </w:rPr>
        <w:t xml:space="preserve"> parameters.</w:t>
      </w:r>
    </w:p>
    <w:p w:rsidR="0096673B" w:rsidRPr="0096673B" w:rsidRDefault="0096673B" w:rsidP="0096673B">
      <w:pPr>
        <w:keepNext/>
        <w:spacing w:before="560" w:after="120"/>
        <w:jc w:val="center"/>
        <w:rPr>
          <w:caps/>
          <w:sz w:val="20"/>
          <w:lang w:val="en-GB"/>
        </w:rPr>
      </w:pPr>
      <w:r w:rsidRPr="0096673B">
        <w:rPr>
          <w:caps/>
          <w:sz w:val="20"/>
          <w:lang w:val="en-GB"/>
        </w:rPr>
        <w:t>Table 5</w:t>
      </w:r>
    </w:p>
    <w:p w:rsidR="0096673B" w:rsidRPr="0096673B" w:rsidRDefault="0096673B" w:rsidP="0096673B">
      <w:pPr>
        <w:keepNext/>
        <w:keepLines/>
        <w:spacing w:before="0" w:after="120"/>
        <w:jc w:val="center"/>
        <w:rPr>
          <w:rFonts w:ascii="Times New Roman Bold" w:hAnsi="Times New Roman Bold"/>
          <w:b/>
          <w:sz w:val="20"/>
          <w:lang w:val="en-GB"/>
        </w:rPr>
      </w:pPr>
      <w:r w:rsidRPr="0096673B">
        <w:rPr>
          <w:rFonts w:ascii="Times New Roman Bold" w:hAnsi="Times New Roman Bold"/>
          <w:b/>
          <w:sz w:val="20"/>
          <w:lang w:val="en-GB"/>
        </w:rPr>
        <w:t xml:space="preserve">Required minimum </w:t>
      </w:r>
      <w:proofErr w:type="spellStart"/>
      <w:r w:rsidRPr="0096673B">
        <w:rPr>
          <w:rFonts w:ascii="Times New Roman Bold" w:hAnsi="Times New Roman Bold"/>
          <w:b/>
          <w:sz w:val="20"/>
          <w:lang w:val="en-GB"/>
        </w:rPr>
        <w:t>pfd</w:t>
      </w:r>
      <w:proofErr w:type="spellEnd"/>
      <w:r w:rsidRPr="0096673B">
        <w:rPr>
          <w:rFonts w:ascii="Times New Roman Bold" w:hAnsi="Times New Roman Bold"/>
          <w:b/>
          <w:sz w:val="20"/>
          <w:lang w:val="en-GB"/>
        </w:rPr>
        <w:t xml:space="preserve"> value for various </w:t>
      </w:r>
      <w:proofErr w:type="spellStart"/>
      <w:r w:rsidRPr="0096673B">
        <w:rPr>
          <w:rFonts w:ascii="Times New Roman Bold" w:hAnsi="Times New Roman Bold"/>
          <w:b/>
          <w:sz w:val="20"/>
          <w:lang w:val="en-GB"/>
        </w:rPr>
        <w:t>CHINASAT</w:t>
      </w:r>
      <w:proofErr w:type="spellEnd"/>
      <w:r w:rsidRPr="0096673B">
        <w:rPr>
          <w:rFonts w:ascii="Times New Roman Bold" w:hAnsi="Times New Roman Bold"/>
          <w:b/>
          <w:sz w:val="20"/>
          <w:lang w:val="en-GB"/>
        </w:rPr>
        <w:t xml:space="preserve"> satellite networks</w:t>
      </w:r>
    </w:p>
    <w:p w:rsidR="0096673B" w:rsidRPr="0096673B" w:rsidRDefault="0096673B" w:rsidP="0096673B">
      <w:pPr>
        <w:keepNext/>
        <w:spacing w:before="80" w:after="80"/>
        <w:jc w:val="center"/>
        <w:rPr>
          <w:rFonts w:ascii="Times New Roman Bold" w:hAnsi="Times New Roman Bold" w:cs="Times New Roman Bold"/>
          <w:b/>
          <w:sz w:val="20"/>
          <w:lang w:val="en-GB"/>
        </w:rPr>
      </w:pPr>
    </w:p>
    <w:tbl>
      <w:tblPr>
        <w:tblStyle w:val="TableGrid1"/>
        <w:tblW w:w="0" w:type="auto"/>
        <w:jc w:val="center"/>
        <w:tblLook w:val="04A0" w:firstRow="1" w:lastRow="0" w:firstColumn="1" w:lastColumn="0" w:noHBand="0" w:noVBand="1"/>
      </w:tblPr>
      <w:tblGrid>
        <w:gridCol w:w="972"/>
        <w:gridCol w:w="1550"/>
        <w:gridCol w:w="661"/>
        <w:gridCol w:w="673"/>
        <w:gridCol w:w="709"/>
        <w:gridCol w:w="1815"/>
      </w:tblGrid>
      <w:tr w:rsidR="0096673B" w:rsidRPr="0096673B" w:rsidTr="00124E53">
        <w:trPr>
          <w:jc w:val="center"/>
        </w:trPr>
        <w:tc>
          <w:tcPr>
            <w:tcW w:w="768" w:type="dxa"/>
          </w:tcPr>
          <w:p w:rsidR="0096673B" w:rsidRPr="0096673B" w:rsidRDefault="0096673B" w:rsidP="00D528B4">
            <w:pPr>
              <w:spacing w:before="80" w:after="80"/>
              <w:jc w:val="center"/>
              <w:rPr>
                <w:rFonts w:ascii="Times New Roman Bold" w:hAnsi="Times New Roman Bold" w:cs="Times New Roman Bold"/>
                <w:b/>
                <w:sz w:val="20"/>
                <w:lang w:val="en-GB"/>
              </w:rPr>
            </w:pPr>
            <w:r w:rsidRPr="0096673B">
              <w:rPr>
                <w:rFonts w:ascii="Times New Roman Bold" w:hAnsi="Times New Roman Bold" w:cs="Times New Roman Bold"/>
                <w:b/>
                <w:sz w:val="20"/>
                <w:lang w:val="en-GB"/>
              </w:rPr>
              <w:t>Orbital positions (°E)</w:t>
            </w:r>
          </w:p>
        </w:tc>
        <w:tc>
          <w:tcPr>
            <w:tcW w:w="1550" w:type="dxa"/>
          </w:tcPr>
          <w:p w:rsidR="0096673B" w:rsidRPr="0096673B" w:rsidRDefault="0096673B" w:rsidP="00D528B4">
            <w:pPr>
              <w:spacing w:before="80" w:after="80"/>
              <w:jc w:val="center"/>
              <w:rPr>
                <w:rFonts w:ascii="Times New Roman Bold" w:hAnsi="Times New Roman Bold" w:cs="Times New Roman Bold"/>
                <w:b/>
                <w:sz w:val="20"/>
                <w:lang w:val="en-GB"/>
              </w:rPr>
            </w:pPr>
            <w:r w:rsidRPr="0096673B">
              <w:rPr>
                <w:rFonts w:ascii="Times New Roman Bold" w:hAnsi="Times New Roman Bold" w:cs="Times New Roman Bold"/>
                <w:b/>
                <w:sz w:val="20"/>
                <w:lang w:val="en-GB"/>
              </w:rPr>
              <w:t>Beam Names</w:t>
            </w:r>
          </w:p>
        </w:tc>
        <w:tc>
          <w:tcPr>
            <w:tcW w:w="661" w:type="dxa"/>
          </w:tcPr>
          <w:p w:rsidR="0096673B" w:rsidRPr="0096673B" w:rsidRDefault="0096673B" w:rsidP="00D528B4">
            <w:pPr>
              <w:spacing w:before="80" w:after="80"/>
              <w:jc w:val="center"/>
              <w:rPr>
                <w:rFonts w:ascii="Times New Roman Bold" w:hAnsi="Times New Roman Bold" w:cs="Times New Roman Bold"/>
                <w:b/>
                <w:sz w:val="20"/>
                <w:lang w:val="en-GB"/>
              </w:rPr>
            </w:pPr>
            <w:r w:rsidRPr="0096673B">
              <w:rPr>
                <w:rFonts w:ascii="Times New Roman Bold" w:hAnsi="Times New Roman Bold" w:cs="Times New Roman Bold"/>
                <w:b/>
                <w:sz w:val="20"/>
                <w:lang w:val="en-GB"/>
              </w:rPr>
              <w:t>C/N (dB)</w:t>
            </w:r>
          </w:p>
        </w:tc>
        <w:tc>
          <w:tcPr>
            <w:tcW w:w="673" w:type="dxa"/>
          </w:tcPr>
          <w:p w:rsidR="0096673B" w:rsidRPr="0096673B" w:rsidRDefault="0096673B" w:rsidP="00D528B4">
            <w:pPr>
              <w:spacing w:before="80" w:after="80"/>
              <w:jc w:val="center"/>
              <w:rPr>
                <w:rFonts w:ascii="Times New Roman Bold" w:hAnsi="Times New Roman Bold" w:cs="Times New Roman Bold"/>
                <w:b/>
                <w:sz w:val="20"/>
                <w:lang w:val="en-GB"/>
              </w:rPr>
            </w:pPr>
            <w:r w:rsidRPr="0096673B">
              <w:rPr>
                <w:rFonts w:ascii="Times New Roman Bold" w:hAnsi="Times New Roman Bold" w:cs="Times New Roman Bold"/>
                <w:b/>
                <w:sz w:val="20"/>
                <w:lang w:val="en-GB"/>
              </w:rPr>
              <w:t>Gr max (dB)</w:t>
            </w:r>
          </w:p>
        </w:tc>
        <w:tc>
          <w:tcPr>
            <w:tcW w:w="709" w:type="dxa"/>
          </w:tcPr>
          <w:p w:rsidR="0096673B" w:rsidRPr="0096673B" w:rsidRDefault="0096673B" w:rsidP="00D528B4">
            <w:pPr>
              <w:spacing w:before="80" w:after="80"/>
              <w:jc w:val="center"/>
              <w:rPr>
                <w:rFonts w:ascii="Times New Roman Bold" w:hAnsi="Times New Roman Bold" w:cs="Times New Roman Bold"/>
                <w:b/>
                <w:sz w:val="20"/>
                <w:lang w:val="en-GB"/>
              </w:rPr>
            </w:pPr>
            <w:r w:rsidRPr="0096673B">
              <w:rPr>
                <w:rFonts w:ascii="Times New Roman Bold" w:hAnsi="Times New Roman Bold" w:cs="Times New Roman Bold"/>
                <w:b/>
                <w:sz w:val="20"/>
                <w:lang w:val="en-GB"/>
              </w:rPr>
              <w:t>T (K)</w:t>
            </w:r>
          </w:p>
        </w:tc>
        <w:tc>
          <w:tcPr>
            <w:tcW w:w="1701" w:type="dxa"/>
          </w:tcPr>
          <w:p w:rsidR="0096673B" w:rsidRPr="0096673B" w:rsidRDefault="0096673B" w:rsidP="00D528B4">
            <w:pPr>
              <w:spacing w:before="80" w:after="80"/>
              <w:jc w:val="center"/>
              <w:rPr>
                <w:rFonts w:ascii="Times New Roman Bold" w:hAnsi="Times New Roman Bold" w:cs="Times New Roman Bold"/>
                <w:b/>
                <w:sz w:val="20"/>
                <w:lang w:val="en-GB"/>
              </w:rPr>
            </w:pPr>
            <w:proofErr w:type="spellStart"/>
            <w:r w:rsidRPr="0096673B">
              <w:rPr>
                <w:rFonts w:ascii="Times New Roman Bold" w:hAnsi="Times New Roman Bold" w:cs="Times New Roman Bold"/>
                <w:b/>
                <w:i/>
                <w:iCs/>
                <w:sz w:val="20"/>
                <w:lang w:val="en-GB"/>
              </w:rPr>
              <w:t>pfd</w:t>
            </w:r>
            <w:r w:rsidRPr="0096673B">
              <w:rPr>
                <w:rFonts w:ascii="Times New Roman Bold" w:hAnsi="Times New Roman Bold" w:cs="Times New Roman Bold"/>
                <w:b/>
                <w:sz w:val="20"/>
                <w:vertAlign w:val="subscript"/>
                <w:lang w:val="en-GB"/>
              </w:rPr>
              <w:t>min</w:t>
            </w:r>
            <w:proofErr w:type="spellEnd"/>
            <w:r w:rsidRPr="0096673B">
              <w:rPr>
                <w:rFonts w:ascii="Times New Roman Bold" w:hAnsi="Times New Roman Bold" w:cs="Times New Roman Bold"/>
                <w:b/>
                <w:sz w:val="20"/>
                <w:lang w:val="en-GB"/>
              </w:rPr>
              <w:t xml:space="preserve"> (</w:t>
            </w:r>
            <w:proofErr w:type="spellStart"/>
            <w:r w:rsidRPr="0096673B">
              <w:rPr>
                <w:rFonts w:ascii="Times New Roman Bold" w:hAnsi="Times New Roman Bold" w:cs="Times New Roman Bold"/>
                <w:b/>
                <w:sz w:val="20"/>
                <w:lang w:val="en-GB"/>
              </w:rPr>
              <w:t>dBW</w:t>
            </w:r>
            <w:proofErr w:type="spellEnd"/>
            <w:r w:rsidRPr="0096673B">
              <w:rPr>
                <w:rFonts w:ascii="Times New Roman Bold" w:hAnsi="Times New Roman Bold" w:cs="Times New Roman Bold"/>
                <w:b/>
                <w:sz w:val="20"/>
                <w:lang w:val="en-GB"/>
              </w:rPr>
              <w:t>/(</w:t>
            </w:r>
            <w:proofErr w:type="spellStart"/>
            <w:r w:rsidRPr="0096673B">
              <w:rPr>
                <w:rFonts w:ascii="Times New Roman Bold" w:hAnsi="Times New Roman Bold" w:cs="Times New Roman Bold"/>
                <w:b/>
                <w:sz w:val="20"/>
                <w:lang w:val="en-GB"/>
              </w:rPr>
              <w:t>m</w:t>
            </w:r>
            <w:r w:rsidRPr="0096673B">
              <w:rPr>
                <w:rFonts w:ascii="Times New Roman Bold" w:hAnsi="Times New Roman Bold" w:cs="Times New Roman Bold"/>
                <w:b/>
                <w:sz w:val="20"/>
                <w:vertAlign w:val="superscript"/>
                <w:lang w:val="en-GB"/>
              </w:rPr>
              <w:t>2</w:t>
            </w:r>
            <w:proofErr w:type="spellEnd"/>
            <w:r w:rsidRPr="0096673B">
              <w:rPr>
                <w:rFonts w:ascii="Times New Roman Bold" w:hAnsi="Times New Roman Bold" w:cs="Times New Roman Bold"/>
                <w:b/>
                <w:sz w:val="20"/>
                <w:lang w:val="en-GB"/>
              </w:rPr>
              <w:t> · MHz))</w:t>
            </w:r>
          </w:p>
        </w:tc>
      </w:tr>
      <w:tr w:rsidR="0096673B" w:rsidRPr="0096673B" w:rsidTr="00124E53">
        <w:trPr>
          <w:jc w:val="center"/>
        </w:trPr>
        <w:tc>
          <w:tcPr>
            <w:tcW w:w="768" w:type="dxa"/>
          </w:tcPr>
          <w:p w:rsidR="0096673B" w:rsidRPr="0096673B" w:rsidRDefault="0096673B" w:rsidP="00D52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51.5/ 163</w:t>
            </w:r>
          </w:p>
        </w:tc>
        <w:tc>
          <w:tcPr>
            <w:tcW w:w="1550" w:type="dxa"/>
          </w:tcPr>
          <w:p w:rsidR="0096673B" w:rsidRPr="0096673B" w:rsidRDefault="0096673B" w:rsidP="00D52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proofErr w:type="spellStart"/>
            <w:r w:rsidRPr="0096673B">
              <w:rPr>
                <w:sz w:val="20"/>
                <w:lang w:val="en-GB"/>
              </w:rPr>
              <w:t>LDR</w:t>
            </w:r>
            <w:proofErr w:type="spellEnd"/>
          </w:p>
        </w:tc>
        <w:tc>
          <w:tcPr>
            <w:tcW w:w="661" w:type="dxa"/>
            <w:vMerge w:val="restart"/>
          </w:tcPr>
          <w:p w:rsidR="0096673B" w:rsidRPr="0096673B" w:rsidRDefault="0096673B" w:rsidP="00D52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13.2</w:t>
            </w:r>
          </w:p>
          <w:p w:rsidR="0096673B" w:rsidRPr="0096673B" w:rsidRDefault="0096673B" w:rsidP="00D52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13.4</w:t>
            </w:r>
          </w:p>
          <w:p w:rsidR="0096673B" w:rsidRPr="0096673B" w:rsidRDefault="0096673B" w:rsidP="00D52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13.5</w:t>
            </w:r>
          </w:p>
          <w:p w:rsidR="0096673B" w:rsidRPr="0096673B" w:rsidRDefault="0096673B" w:rsidP="00D52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13.2</w:t>
            </w:r>
          </w:p>
        </w:tc>
        <w:tc>
          <w:tcPr>
            <w:tcW w:w="673" w:type="dxa"/>
            <w:vMerge w:val="restart"/>
          </w:tcPr>
          <w:p w:rsidR="0096673B" w:rsidRPr="0096673B" w:rsidRDefault="0096673B" w:rsidP="00D52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5</w:t>
            </w:r>
          </w:p>
          <w:p w:rsidR="0096673B" w:rsidRPr="0096673B" w:rsidRDefault="0096673B" w:rsidP="00D52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11</w:t>
            </w:r>
          </w:p>
          <w:p w:rsidR="0096673B" w:rsidRPr="0096673B" w:rsidRDefault="0096673B" w:rsidP="00D52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17</w:t>
            </w:r>
          </w:p>
          <w:p w:rsidR="0096673B" w:rsidRPr="0096673B" w:rsidRDefault="0096673B" w:rsidP="00D52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2</w:t>
            </w:r>
          </w:p>
        </w:tc>
        <w:tc>
          <w:tcPr>
            <w:tcW w:w="709" w:type="dxa"/>
            <w:vMerge w:val="restart"/>
          </w:tcPr>
          <w:p w:rsidR="0096673B" w:rsidRPr="0096673B" w:rsidRDefault="0096673B" w:rsidP="00D52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280</w:t>
            </w:r>
          </w:p>
          <w:p w:rsidR="0096673B" w:rsidRPr="0096673B" w:rsidRDefault="0096673B" w:rsidP="00D52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200</w:t>
            </w:r>
          </w:p>
          <w:p w:rsidR="0096673B" w:rsidRPr="0096673B" w:rsidRDefault="0096673B" w:rsidP="00D52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150</w:t>
            </w:r>
          </w:p>
          <w:p w:rsidR="0096673B" w:rsidRPr="0096673B" w:rsidRDefault="0096673B" w:rsidP="00D52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280</w:t>
            </w:r>
          </w:p>
        </w:tc>
        <w:tc>
          <w:tcPr>
            <w:tcW w:w="1701" w:type="dxa"/>
            <w:vMerge w:val="restart"/>
          </w:tcPr>
          <w:p w:rsidR="0096673B" w:rsidRPr="0096673B" w:rsidRDefault="0096673B" w:rsidP="00D52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−111</w:t>
            </w:r>
          </w:p>
          <w:p w:rsidR="0096673B" w:rsidRPr="0096673B" w:rsidRDefault="0096673B" w:rsidP="00D52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−118.3</w:t>
            </w:r>
          </w:p>
          <w:p w:rsidR="0096673B" w:rsidRPr="0096673B" w:rsidRDefault="0096673B" w:rsidP="00D52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−125.4</w:t>
            </w:r>
          </w:p>
          <w:p w:rsidR="0096673B" w:rsidRPr="0096673B" w:rsidRDefault="0096673B" w:rsidP="00D52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−108</w:t>
            </w:r>
          </w:p>
        </w:tc>
      </w:tr>
      <w:tr w:rsidR="0096673B" w:rsidRPr="0096673B" w:rsidTr="00124E53">
        <w:trPr>
          <w:jc w:val="center"/>
        </w:trPr>
        <w:tc>
          <w:tcPr>
            <w:tcW w:w="768"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96673B">
              <w:rPr>
                <w:sz w:val="20"/>
                <w:lang w:val="en-GB"/>
              </w:rPr>
              <w:t>87.5</w:t>
            </w:r>
          </w:p>
        </w:tc>
        <w:tc>
          <w:tcPr>
            <w:tcW w:w="1550" w:type="dxa"/>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roofErr w:type="spellStart"/>
            <w:r w:rsidRPr="0096673B">
              <w:rPr>
                <w:sz w:val="20"/>
                <w:lang w:val="en-GB"/>
              </w:rPr>
              <w:t>LD1R</w:t>
            </w:r>
            <w:proofErr w:type="spellEnd"/>
            <w:r w:rsidRPr="0096673B">
              <w:rPr>
                <w:sz w:val="20"/>
                <w:lang w:val="en-GB"/>
              </w:rPr>
              <w:t xml:space="preserve">, </w:t>
            </w:r>
            <w:proofErr w:type="spellStart"/>
            <w:r w:rsidRPr="0096673B">
              <w:rPr>
                <w:sz w:val="20"/>
                <w:lang w:val="en-GB"/>
              </w:rPr>
              <w:t>LD2R</w:t>
            </w:r>
            <w:proofErr w:type="spellEnd"/>
            <w:r w:rsidRPr="0096673B">
              <w:rPr>
                <w:sz w:val="20"/>
                <w:lang w:val="en-GB"/>
              </w:rPr>
              <w:t xml:space="preserve"> </w:t>
            </w:r>
            <w:proofErr w:type="spellStart"/>
            <w:r w:rsidRPr="0096673B">
              <w:rPr>
                <w:sz w:val="20"/>
                <w:lang w:val="en-GB"/>
              </w:rPr>
              <w:t>LD3R</w:t>
            </w:r>
            <w:proofErr w:type="spellEnd"/>
            <w:r w:rsidRPr="0096673B">
              <w:rPr>
                <w:sz w:val="20"/>
                <w:lang w:val="en-GB"/>
              </w:rPr>
              <w:t xml:space="preserve">, </w:t>
            </w:r>
            <w:proofErr w:type="spellStart"/>
            <w:r w:rsidRPr="0096673B">
              <w:rPr>
                <w:sz w:val="20"/>
                <w:lang w:val="en-GB"/>
              </w:rPr>
              <w:t>LBDG</w:t>
            </w:r>
            <w:proofErr w:type="spellEnd"/>
            <w:r w:rsidRPr="0096673B">
              <w:rPr>
                <w:sz w:val="20"/>
                <w:lang w:val="en-GB"/>
              </w:rPr>
              <w:t xml:space="preserve"> </w:t>
            </w:r>
            <w:proofErr w:type="spellStart"/>
            <w:r w:rsidRPr="0096673B">
              <w:rPr>
                <w:sz w:val="20"/>
                <w:lang w:val="en-GB"/>
              </w:rPr>
              <w:t>LBDR</w:t>
            </w:r>
            <w:proofErr w:type="spellEnd"/>
          </w:p>
        </w:tc>
        <w:tc>
          <w:tcPr>
            <w:tcW w:w="661" w:type="dxa"/>
            <w:vMerge/>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
        </w:tc>
        <w:tc>
          <w:tcPr>
            <w:tcW w:w="673" w:type="dxa"/>
            <w:vMerge/>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
        </w:tc>
        <w:tc>
          <w:tcPr>
            <w:tcW w:w="709" w:type="dxa"/>
            <w:vMerge/>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
        </w:tc>
        <w:tc>
          <w:tcPr>
            <w:tcW w:w="1701" w:type="dxa"/>
            <w:vMerge/>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
        </w:tc>
      </w:tr>
      <w:tr w:rsidR="0096673B" w:rsidRPr="0096673B" w:rsidTr="00124E53">
        <w:trPr>
          <w:jc w:val="center"/>
        </w:trPr>
        <w:tc>
          <w:tcPr>
            <w:tcW w:w="768" w:type="dxa"/>
          </w:tcPr>
          <w:p w:rsidR="0096673B" w:rsidRPr="0096673B" w:rsidRDefault="0096673B" w:rsidP="00D52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110.5</w:t>
            </w:r>
          </w:p>
          <w:p w:rsidR="0096673B" w:rsidRPr="0096673B" w:rsidRDefault="0096673B" w:rsidP="00D52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115.5</w:t>
            </w:r>
          </w:p>
          <w:p w:rsidR="0096673B" w:rsidRPr="0096673B" w:rsidRDefault="0096673B" w:rsidP="00D52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126</w:t>
            </w:r>
          </w:p>
          <w:p w:rsidR="0096673B" w:rsidRPr="0096673B" w:rsidRDefault="0096673B" w:rsidP="00D52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136</w:t>
            </w:r>
          </w:p>
        </w:tc>
        <w:tc>
          <w:tcPr>
            <w:tcW w:w="1550" w:type="dxa"/>
          </w:tcPr>
          <w:p w:rsidR="0096673B" w:rsidRPr="0096673B" w:rsidRDefault="0096673B" w:rsidP="00D52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proofErr w:type="spellStart"/>
            <w:r w:rsidRPr="0096673B">
              <w:rPr>
                <w:sz w:val="20"/>
                <w:lang w:val="en-GB"/>
              </w:rPr>
              <w:t>LBDR</w:t>
            </w:r>
            <w:proofErr w:type="spellEnd"/>
          </w:p>
        </w:tc>
        <w:tc>
          <w:tcPr>
            <w:tcW w:w="661" w:type="dxa"/>
            <w:vMerge/>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
        </w:tc>
        <w:tc>
          <w:tcPr>
            <w:tcW w:w="673" w:type="dxa"/>
            <w:vMerge/>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
        </w:tc>
        <w:tc>
          <w:tcPr>
            <w:tcW w:w="709" w:type="dxa"/>
            <w:vMerge/>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
        </w:tc>
        <w:tc>
          <w:tcPr>
            <w:tcW w:w="1701" w:type="dxa"/>
            <w:vMerge/>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
        </w:tc>
      </w:tr>
      <w:tr w:rsidR="0096673B" w:rsidRPr="0096673B" w:rsidTr="00124E53">
        <w:trPr>
          <w:jc w:val="center"/>
        </w:trPr>
        <w:tc>
          <w:tcPr>
            <w:tcW w:w="768" w:type="dxa"/>
          </w:tcPr>
          <w:p w:rsidR="0096673B" w:rsidRPr="0096673B" w:rsidRDefault="0096673B" w:rsidP="00D52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96673B">
              <w:rPr>
                <w:sz w:val="20"/>
                <w:lang w:val="en-GB"/>
              </w:rPr>
              <w:t>125 163</w:t>
            </w:r>
          </w:p>
        </w:tc>
        <w:tc>
          <w:tcPr>
            <w:tcW w:w="1550" w:type="dxa"/>
          </w:tcPr>
          <w:p w:rsidR="0096673B" w:rsidRPr="0096673B" w:rsidRDefault="0096673B" w:rsidP="00D52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proofErr w:type="spellStart"/>
            <w:r w:rsidRPr="0096673B">
              <w:rPr>
                <w:sz w:val="20"/>
                <w:lang w:val="en-GB"/>
              </w:rPr>
              <w:t>LBDG</w:t>
            </w:r>
            <w:proofErr w:type="spellEnd"/>
            <w:r w:rsidRPr="0096673B">
              <w:rPr>
                <w:sz w:val="20"/>
                <w:lang w:val="en-GB"/>
              </w:rPr>
              <w:t xml:space="preserve">, </w:t>
            </w:r>
            <w:proofErr w:type="spellStart"/>
            <w:r w:rsidRPr="0096673B">
              <w:rPr>
                <w:sz w:val="20"/>
                <w:lang w:val="en-GB"/>
              </w:rPr>
              <w:t>LBDR</w:t>
            </w:r>
            <w:proofErr w:type="spellEnd"/>
          </w:p>
        </w:tc>
        <w:tc>
          <w:tcPr>
            <w:tcW w:w="661" w:type="dxa"/>
            <w:vMerge/>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
        </w:tc>
        <w:tc>
          <w:tcPr>
            <w:tcW w:w="673" w:type="dxa"/>
            <w:vMerge/>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
        </w:tc>
        <w:tc>
          <w:tcPr>
            <w:tcW w:w="709" w:type="dxa"/>
            <w:vMerge/>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
        </w:tc>
        <w:tc>
          <w:tcPr>
            <w:tcW w:w="1701" w:type="dxa"/>
            <w:vMerge/>
          </w:tcPr>
          <w:p w:rsidR="0096673B" w:rsidRPr="0096673B" w:rsidRDefault="0096673B" w:rsidP="0096673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p>
        </w:tc>
      </w:tr>
    </w:tbl>
    <w:p w:rsidR="0096673B" w:rsidRPr="0096673B" w:rsidRDefault="0096673B" w:rsidP="0096673B">
      <w:pPr>
        <w:rPr>
          <w:sz w:val="24"/>
          <w:szCs w:val="24"/>
          <w:lang w:val="en-GB"/>
        </w:rPr>
      </w:pPr>
    </w:p>
    <w:p w:rsidR="0096673B" w:rsidRPr="0096673B" w:rsidRDefault="0096673B" w:rsidP="0096673B">
      <w:pPr>
        <w:rPr>
          <w:sz w:val="24"/>
          <w:lang w:val="en-GB"/>
        </w:rPr>
      </w:pPr>
      <w:r w:rsidRPr="0096673B">
        <w:rPr>
          <w:sz w:val="24"/>
          <w:lang w:val="en-GB"/>
        </w:rPr>
        <w:t xml:space="preserve">Several cases show required minimum </w:t>
      </w:r>
      <w:proofErr w:type="spellStart"/>
      <w:r w:rsidRPr="0096673B">
        <w:rPr>
          <w:sz w:val="24"/>
          <w:lang w:val="en-GB"/>
        </w:rPr>
        <w:t>pfd</w:t>
      </w:r>
      <w:proofErr w:type="spellEnd"/>
      <w:r w:rsidRPr="0096673B">
        <w:rPr>
          <w:sz w:val="24"/>
          <w:lang w:val="en-GB"/>
        </w:rPr>
        <w:t xml:space="preserve"> levels higher than the proposed </w:t>
      </w:r>
      <w:proofErr w:type="spellStart"/>
      <w:r w:rsidRPr="0096673B">
        <w:rPr>
          <w:sz w:val="24"/>
          <w:lang w:val="en-GB"/>
        </w:rPr>
        <w:t>pfd</w:t>
      </w:r>
      <w:proofErr w:type="spellEnd"/>
      <w:r w:rsidRPr="0096673B">
        <w:rPr>
          <w:sz w:val="24"/>
          <w:lang w:val="en-GB"/>
        </w:rPr>
        <w:t xml:space="preserve"> limit (i.e. −111 and −108 </w:t>
      </w:r>
      <w:proofErr w:type="spellStart"/>
      <w:r w:rsidRPr="0096673B">
        <w:rPr>
          <w:sz w:val="24"/>
          <w:lang w:val="en-GB"/>
        </w:rPr>
        <w:t>dBW</w:t>
      </w:r>
      <w:proofErr w:type="spellEnd"/>
      <w:proofErr w:type="gramStart"/>
      <w:r w:rsidRPr="0096673B">
        <w:rPr>
          <w:sz w:val="24"/>
          <w:lang w:val="en-GB"/>
        </w:rPr>
        <w:t>/(</w:t>
      </w:r>
      <w:proofErr w:type="spellStart"/>
      <w:proofErr w:type="gramEnd"/>
      <w:r w:rsidRPr="0096673B">
        <w:rPr>
          <w:sz w:val="24"/>
          <w:lang w:val="en-GB"/>
        </w:rPr>
        <w:t>m</w:t>
      </w:r>
      <w:r w:rsidRPr="0096673B">
        <w:rPr>
          <w:sz w:val="24"/>
          <w:vertAlign w:val="superscript"/>
          <w:lang w:val="en-GB"/>
        </w:rPr>
        <w:t>2</w:t>
      </w:r>
      <w:proofErr w:type="spellEnd"/>
      <w:r w:rsidRPr="0096673B">
        <w:rPr>
          <w:sz w:val="24"/>
          <w:lang w:val="en-GB"/>
        </w:rPr>
        <w:t xml:space="preserve"> · MHz)). In order to assess if the proposed </w:t>
      </w:r>
      <w:proofErr w:type="spellStart"/>
      <w:r w:rsidRPr="0096673B">
        <w:rPr>
          <w:sz w:val="24"/>
          <w:lang w:val="en-GB"/>
        </w:rPr>
        <w:t>pfd</w:t>
      </w:r>
      <w:proofErr w:type="spellEnd"/>
      <w:r w:rsidRPr="0096673B">
        <w:rPr>
          <w:sz w:val="24"/>
          <w:lang w:val="en-GB"/>
        </w:rPr>
        <w:t xml:space="preserve"> limit (−113 </w:t>
      </w:r>
      <w:proofErr w:type="spellStart"/>
      <w:r w:rsidRPr="0096673B">
        <w:rPr>
          <w:sz w:val="24"/>
          <w:lang w:val="en-GB"/>
        </w:rPr>
        <w:t>dBW</w:t>
      </w:r>
      <w:proofErr w:type="spellEnd"/>
      <w:r w:rsidRPr="0096673B">
        <w:rPr>
          <w:sz w:val="24"/>
          <w:lang w:val="en-GB"/>
        </w:rPr>
        <w:t>/(</w:t>
      </w:r>
      <w:proofErr w:type="spellStart"/>
      <w:r w:rsidRPr="0096673B">
        <w:rPr>
          <w:sz w:val="24"/>
          <w:lang w:val="en-GB"/>
        </w:rPr>
        <w:t>m</w:t>
      </w:r>
      <w:r w:rsidRPr="0096673B">
        <w:rPr>
          <w:sz w:val="24"/>
          <w:vertAlign w:val="superscript"/>
          <w:lang w:val="en-GB"/>
        </w:rPr>
        <w:t>2</w:t>
      </w:r>
      <w:proofErr w:type="spellEnd"/>
      <w:r w:rsidRPr="0096673B">
        <w:rPr>
          <w:sz w:val="24"/>
          <w:lang w:val="en-GB"/>
        </w:rPr>
        <w:t xml:space="preserve"> · MHz)) quantitatively affects or not the coverage requirements of the BSS operator within its (large) service area, modelling the antenna pattern of the BSS transmitting satellite would be required to compute radio link budgets. Since BSS systems for this scenario are assumed to use steerable spot </w:t>
      </w:r>
      <w:proofErr w:type="gramStart"/>
      <w:r w:rsidRPr="0096673B">
        <w:rPr>
          <w:sz w:val="24"/>
          <w:lang w:val="en-GB"/>
        </w:rPr>
        <w:t>beams ,</w:t>
      </w:r>
      <w:proofErr w:type="gramEnd"/>
      <w:r w:rsidRPr="0096673B">
        <w:rPr>
          <w:sz w:val="24"/>
          <w:lang w:val="en-GB"/>
        </w:rPr>
        <w:t xml:space="preserve"> Recommendation ITU-R </w:t>
      </w:r>
      <w:proofErr w:type="spellStart"/>
      <w:r w:rsidRPr="0096673B">
        <w:rPr>
          <w:sz w:val="24"/>
          <w:lang w:val="en-GB"/>
        </w:rPr>
        <w:t>S.672</w:t>
      </w:r>
      <w:proofErr w:type="spellEnd"/>
      <w:r w:rsidRPr="0096673B">
        <w:rPr>
          <w:sz w:val="24"/>
          <w:lang w:val="en-GB"/>
        </w:rPr>
        <w:t xml:space="preserve">-4 was used to model the transmitting antenna pattern of these satellites. Based on that information, the proposed </w:t>
      </w:r>
      <w:proofErr w:type="spellStart"/>
      <w:r w:rsidRPr="0096673B">
        <w:rPr>
          <w:sz w:val="24"/>
          <w:lang w:val="en-GB"/>
        </w:rPr>
        <w:t>pfd</w:t>
      </w:r>
      <w:proofErr w:type="spellEnd"/>
      <w:r w:rsidRPr="0096673B">
        <w:rPr>
          <w:sz w:val="24"/>
          <w:lang w:val="en-GB"/>
        </w:rPr>
        <w:t xml:space="preserve"> limit (−113 </w:t>
      </w:r>
      <w:proofErr w:type="spellStart"/>
      <w:r w:rsidRPr="0096673B">
        <w:rPr>
          <w:sz w:val="24"/>
          <w:lang w:val="en-GB"/>
        </w:rPr>
        <w:t>dBW</w:t>
      </w:r>
      <w:proofErr w:type="spellEnd"/>
      <w:proofErr w:type="gramStart"/>
      <w:r w:rsidRPr="0096673B">
        <w:rPr>
          <w:sz w:val="24"/>
          <w:lang w:val="en-GB"/>
        </w:rPr>
        <w:t>/(</w:t>
      </w:r>
      <w:proofErr w:type="spellStart"/>
      <w:proofErr w:type="gramEnd"/>
      <w:r w:rsidRPr="0096673B">
        <w:rPr>
          <w:sz w:val="24"/>
          <w:lang w:val="en-GB"/>
        </w:rPr>
        <w:t>m</w:t>
      </w:r>
      <w:r w:rsidRPr="0096673B">
        <w:rPr>
          <w:sz w:val="24"/>
          <w:vertAlign w:val="superscript"/>
          <w:lang w:val="en-GB"/>
        </w:rPr>
        <w:t>2</w:t>
      </w:r>
      <w:proofErr w:type="spellEnd"/>
      <w:r w:rsidRPr="0096673B">
        <w:rPr>
          <w:sz w:val="24"/>
          <w:lang w:val="en-GB"/>
        </w:rPr>
        <w:t> · MHz)) is then derived and depicted by the red ellipse over the Chinese territory in the following figure. It can be seen that this ellipse is roughly included in the territory of the Chinese country (depicted in green).</w:t>
      </w:r>
    </w:p>
    <w:p w:rsidR="0096673B" w:rsidRPr="0096673B" w:rsidRDefault="0096673B" w:rsidP="0096673B">
      <w:pPr>
        <w:keepNext/>
        <w:keepLines/>
        <w:spacing w:before="480" w:after="120"/>
        <w:jc w:val="center"/>
        <w:rPr>
          <w:caps/>
          <w:sz w:val="20"/>
          <w:lang w:val="en-GB"/>
        </w:rPr>
      </w:pPr>
      <w:r w:rsidRPr="0096673B">
        <w:rPr>
          <w:caps/>
          <w:sz w:val="20"/>
          <w:lang w:val="en-GB"/>
        </w:rPr>
        <w:t>Figure 6</w:t>
      </w:r>
    </w:p>
    <w:p w:rsidR="0096673B" w:rsidRPr="0096673B" w:rsidRDefault="0096673B" w:rsidP="0096673B">
      <w:pPr>
        <w:keepNext/>
        <w:keepLines/>
        <w:spacing w:before="0" w:after="480"/>
        <w:jc w:val="center"/>
        <w:rPr>
          <w:rFonts w:ascii="Times New Roman Bold" w:hAnsi="Times New Roman Bold"/>
          <w:b/>
          <w:sz w:val="20"/>
          <w:lang w:val="en-GB"/>
        </w:rPr>
      </w:pPr>
      <w:r w:rsidRPr="0096673B">
        <w:rPr>
          <w:rFonts w:ascii="Times New Roman Bold" w:hAnsi="Times New Roman Bold"/>
          <w:b/>
          <w:sz w:val="20"/>
          <w:lang w:val="en-GB"/>
        </w:rPr>
        <w:t xml:space="preserve">Constant </w:t>
      </w:r>
      <w:proofErr w:type="spellStart"/>
      <w:r w:rsidRPr="0096673B">
        <w:rPr>
          <w:rFonts w:ascii="Times New Roman Bold" w:hAnsi="Times New Roman Bold"/>
          <w:b/>
          <w:sz w:val="20"/>
          <w:lang w:val="en-GB"/>
        </w:rPr>
        <w:t>pfd</w:t>
      </w:r>
      <w:proofErr w:type="spellEnd"/>
      <w:r w:rsidRPr="0096673B">
        <w:rPr>
          <w:rFonts w:ascii="Times New Roman Bold" w:hAnsi="Times New Roman Bold"/>
          <w:b/>
          <w:sz w:val="20"/>
          <w:lang w:val="en-GB"/>
        </w:rPr>
        <w:t xml:space="preserve"> area of a steerable spot beam pointed towards the Chinese territory </w:t>
      </w:r>
      <w:r w:rsidRPr="0096673B">
        <w:rPr>
          <w:rFonts w:ascii="Times New Roman Bold" w:hAnsi="Times New Roman Bold"/>
          <w:b/>
          <w:sz w:val="20"/>
          <w:lang w:val="en-GB"/>
        </w:rPr>
        <w:br/>
        <w:t xml:space="preserve">as modelled with Recommendation ITU-R </w:t>
      </w:r>
      <w:proofErr w:type="spellStart"/>
      <w:r w:rsidRPr="0096673B">
        <w:rPr>
          <w:rFonts w:ascii="Times New Roman Bold" w:hAnsi="Times New Roman Bold"/>
          <w:b/>
          <w:sz w:val="20"/>
          <w:lang w:val="en-GB"/>
        </w:rPr>
        <w:t>S.672</w:t>
      </w:r>
      <w:proofErr w:type="spellEnd"/>
      <w:r w:rsidRPr="0096673B">
        <w:rPr>
          <w:rFonts w:ascii="Times New Roman Bold" w:hAnsi="Times New Roman Bold"/>
          <w:b/>
          <w:sz w:val="20"/>
          <w:lang w:val="en-GB"/>
        </w:rPr>
        <w:t>-4</w:t>
      </w:r>
    </w:p>
    <w:p w:rsidR="0096673B" w:rsidRPr="0096673B" w:rsidRDefault="0096673B" w:rsidP="0096673B">
      <w:pPr>
        <w:jc w:val="center"/>
        <w:rPr>
          <w:sz w:val="24"/>
          <w:lang w:val="en-GB"/>
        </w:rPr>
      </w:pPr>
      <w:r w:rsidRPr="0096673B">
        <w:rPr>
          <w:noProof/>
          <w:sz w:val="24"/>
          <w:lang w:val="en-US" w:eastAsia="zh-CN"/>
        </w:rPr>
        <w:drawing>
          <wp:inline distT="0" distB="0" distL="0" distR="0" wp14:anchorId="783647ED" wp14:editId="557235F9">
            <wp:extent cx="5067088" cy="1961909"/>
            <wp:effectExtent l="0" t="0" r="635" b="635"/>
            <wp:docPr id="11" name="Image 17" descr="cid:image006.jpg@01D0BD7F.363DA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jpg@01D0BD7F.363DA41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084219" cy="1968542"/>
                    </a:xfrm>
                    <a:prstGeom prst="rect">
                      <a:avLst/>
                    </a:prstGeom>
                    <a:noFill/>
                    <a:ln>
                      <a:noFill/>
                    </a:ln>
                  </pic:spPr>
                </pic:pic>
              </a:graphicData>
            </a:graphic>
          </wp:inline>
        </w:drawing>
      </w:r>
    </w:p>
    <w:p w:rsidR="0096673B" w:rsidRPr="0096673B" w:rsidRDefault="0096673B" w:rsidP="0096673B">
      <w:pPr>
        <w:rPr>
          <w:sz w:val="24"/>
          <w:lang w:val="en-GB"/>
        </w:rPr>
      </w:pPr>
    </w:p>
    <w:p w:rsidR="0096673B" w:rsidRPr="0096673B" w:rsidRDefault="0096673B" w:rsidP="0096673B">
      <w:pPr>
        <w:rPr>
          <w:sz w:val="24"/>
          <w:lang w:val="en-GB"/>
        </w:rPr>
      </w:pPr>
      <w:r w:rsidRPr="0096673B">
        <w:rPr>
          <w:sz w:val="24"/>
          <w:lang w:val="en-GB"/>
        </w:rPr>
        <w:t xml:space="preserve">One could object that such spot beam does not cover the whole territory (North East and North West of China) and that this red ellipse is close to 15 dB antenna gain discrimination </w:t>
      </w:r>
      <w:proofErr w:type="spellStart"/>
      <w:r w:rsidRPr="0096673B">
        <w:rPr>
          <w:sz w:val="24"/>
          <w:lang w:val="en-GB"/>
        </w:rPr>
        <w:t>isocurve</w:t>
      </w:r>
      <w:proofErr w:type="spellEnd"/>
      <w:r w:rsidRPr="0096673B">
        <w:rPr>
          <w:sz w:val="24"/>
          <w:lang w:val="en-GB"/>
        </w:rPr>
        <w:t xml:space="preserve"> from the antenna </w:t>
      </w:r>
      <w:proofErr w:type="spellStart"/>
      <w:r w:rsidRPr="0096673B">
        <w:rPr>
          <w:sz w:val="24"/>
          <w:lang w:val="en-GB"/>
        </w:rPr>
        <w:t>boresight</w:t>
      </w:r>
      <w:proofErr w:type="spellEnd"/>
      <w:r w:rsidRPr="0096673B">
        <w:rPr>
          <w:sz w:val="24"/>
          <w:lang w:val="en-GB"/>
        </w:rPr>
        <w:t xml:space="preserve">, which is uncommon for antenna discrimination at the coverage edge (lower values are expected). Moreover, since ITU special sections do not provide any details on the actual coverage of spot beams, the following figure tries to demonstrate the feasibility of covering the Chinese territory by several spot beams (e.g. 2) for which each red ellipse depicts the area outside of which the proposed </w:t>
      </w:r>
      <w:proofErr w:type="spellStart"/>
      <w:r w:rsidRPr="0096673B">
        <w:rPr>
          <w:sz w:val="24"/>
          <w:lang w:val="en-GB"/>
        </w:rPr>
        <w:t>pfd</w:t>
      </w:r>
      <w:proofErr w:type="spellEnd"/>
      <w:r w:rsidRPr="0096673B">
        <w:rPr>
          <w:sz w:val="24"/>
          <w:lang w:val="en-GB"/>
        </w:rPr>
        <w:t xml:space="preserve"> limit (−113 </w:t>
      </w:r>
      <w:proofErr w:type="spellStart"/>
      <w:r w:rsidRPr="0096673B">
        <w:rPr>
          <w:sz w:val="24"/>
          <w:lang w:val="en-GB"/>
        </w:rPr>
        <w:t>dBW</w:t>
      </w:r>
      <w:proofErr w:type="spellEnd"/>
      <w:r w:rsidRPr="0096673B">
        <w:rPr>
          <w:sz w:val="24"/>
          <w:lang w:val="en-GB"/>
        </w:rPr>
        <w:t>/(</w:t>
      </w:r>
      <w:proofErr w:type="spellStart"/>
      <w:r w:rsidRPr="0096673B">
        <w:rPr>
          <w:sz w:val="24"/>
          <w:lang w:val="en-GB"/>
        </w:rPr>
        <w:t>m</w:t>
      </w:r>
      <w:r w:rsidRPr="0096673B">
        <w:rPr>
          <w:sz w:val="24"/>
          <w:vertAlign w:val="superscript"/>
          <w:lang w:val="en-GB"/>
        </w:rPr>
        <w:t>2</w:t>
      </w:r>
      <w:proofErr w:type="spellEnd"/>
      <w:r w:rsidRPr="0096673B">
        <w:rPr>
          <w:sz w:val="24"/>
          <w:lang w:val="en-GB"/>
        </w:rPr>
        <w:t xml:space="preserve"> · MHz)) is met. </w:t>
      </w:r>
    </w:p>
    <w:p w:rsidR="0096673B" w:rsidRPr="0096673B" w:rsidRDefault="0096673B" w:rsidP="0096673B">
      <w:pPr>
        <w:keepNext/>
        <w:keepLines/>
        <w:spacing w:before="480" w:after="120"/>
        <w:jc w:val="center"/>
        <w:rPr>
          <w:caps/>
          <w:sz w:val="20"/>
          <w:lang w:val="en-GB"/>
        </w:rPr>
      </w:pPr>
      <w:r w:rsidRPr="0096673B">
        <w:rPr>
          <w:caps/>
          <w:sz w:val="20"/>
          <w:lang w:val="en-GB"/>
        </w:rPr>
        <w:t>Figure 7</w:t>
      </w:r>
    </w:p>
    <w:p w:rsidR="0096673B" w:rsidRPr="0096673B" w:rsidRDefault="0096673B" w:rsidP="0096673B">
      <w:pPr>
        <w:keepNext/>
        <w:keepLines/>
        <w:spacing w:before="0" w:after="480"/>
        <w:jc w:val="center"/>
        <w:rPr>
          <w:rFonts w:ascii="Times New Roman Bold" w:hAnsi="Times New Roman Bold"/>
          <w:b/>
          <w:sz w:val="20"/>
          <w:lang w:val="en-GB"/>
        </w:rPr>
      </w:pPr>
      <w:r w:rsidRPr="0096673B">
        <w:rPr>
          <w:rFonts w:ascii="Times New Roman Bold" w:hAnsi="Times New Roman Bold"/>
          <w:b/>
          <w:sz w:val="20"/>
          <w:lang w:val="en-GB"/>
        </w:rPr>
        <w:t xml:space="preserve">Possible coverage of the Chinese territory with two spot beams </w:t>
      </w:r>
      <w:r w:rsidRPr="0096673B">
        <w:rPr>
          <w:rFonts w:ascii="Times New Roman Bold" w:hAnsi="Times New Roman Bold"/>
          <w:b/>
          <w:sz w:val="20"/>
          <w:lang w:val="en-GB"/>
        </w:rPr>
        <w:br/>
        <w:t xml:space="preserve">modelled with Recommendation ITU-R </w:t>
      </w:r>
      <w:proofErr w:type="spellStart"/>
      <w:r w:rsidRPr="0096673B">
        <w:rPr>
          <w:rFonts w:ascii="Times New Roman Bold" w:hAnsi="Times New Roman Bold"/>
          <w:b/>
          <w:sz w:val="20"/>
          <w:lang w:val="en-GB"/>
        </w:rPr>
        <w:t>S.672</w:t>
      </w:r>
      <w:proofErr w:type="spellEnd"/>
      <w:r w:rsidRPr="0096673B">
        <w:rPr>
          <w:rFonts w:ascii="Times New Roman Bold" w:hAnsi="Times New Roman Bold"/>
          <w:b/>
          <w:sz w:val="20"/>
          <w:lang w:val="en-GB"/>
        </w:rPr>
        <w:t>-4</w:t>
      </w:r>
    </w:p>
    <w:p w:rsidR="0096673B" w:rsidRPr="0096673B" w:rsidRDefault="0096673B" w:rsidP="0096673B">
      <w:pPr>
        <w:jc w:val="center"/>
        <w:rPr>
          <w:sz w:val="24"/>
          <w:lang w:val="en-GB"/>
        </w:rPr>
      </w:pPr>
      <w:r w:rsidRPr="0096673B">
        <w:rPr>
          <w:noProof/>
          <w:sz w:val="24"/>
          <w:lang w:val="en-US" w:eastAsia="zh-CN"/>
        </w:rPr>
        <w:drawing>
          <wp:inline distT="0" distB="0" distL="0" distR="0" wp14:anchorId="198D7A6F" wp14:editId="639EBA28">
            <wp:extent cx="2943225" cy="1800225"/>
            <wp:effectExtent l="0" t="0" r="9525" b="9525"/>
            <wp:docPr id="12" name="Image 18" descr="cid:image001.jpg@01D0BD7F.363DA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0BD7F.363DA41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943225" cy="1800225"/>
                    </a:xfrm>
                    <a:prstGeom prst="rect">
                      <a:avLst/>
                    </a:prstGeom>
                    <a:noFill/>
                    <a:ln>
                      <a:noFill/>
                    </a:ln>
                  </pic:spPr>
                </pic:pic>
              </a:graphicData>
            </a:graphic>
          </wp:inline>
        </w:drawing>
      </w:r>
    </w:p>
    <w:p w:rsidR="0096673B" w:rsidRPr="0096673B" w:rsidRDefault="0096673B" w:rsidP="0096673B">
      <w:pPr>
        <w:tabs>
          <w:tab w:val="clear" w:pos="1134"/>
          <w:tab w:val="clear" w:pos="1871"/>
          <w:tab w:val="clear" w:pos="2268"/>
        </w:tabs>
        <w:overflowPunct/>
        <w:autoSpaceDE/>
        <w:autoSpaceDN/>
        <w:adjustRightInd/>
        <w:spacing w:before="0"/>
        <w:textAlignment w:val="auto"/>
        <w:rPr>
          <w:sz w:val="24"/>
          <w:szCs w:val="24"/>
          <w:lang w:val="en-GB"/>
        </w:rPr>
      </w:pPr>
    </w:p>
    <w:p w:rsidR="0096673B" w:rsidRPr="0096673B" w:rsidRDefault="0096673B" w:rsidP="0096673B">
      <w:pPr>
        <w:rPr>
          <w:sz w:val="24"/>
          <w:lang w:val="en-GB"/>
        </w:rPr>
      </w:pPr>
      <w:r w:rsidRPr="0096673B">
        <w:rPr>
          <w:sz w:val="24"/>
          <w:lang w:val="en-GB"/>
        </w:rPr>
        <w:t xml:space="preserve">Since these spot beams overlap each other, a proper way to avoid/reduce BSS interference issues in the intersection zone would be to transmit on a different </w:t>
      </w:r>
      <w:proofErr w:type="gramStart"/>
      <w:r w:rsidRPr="0096673B">
        <w:rPr>
          <w:sz w:val="24"/>
          <w:lang w:val="en-GB"/>
        </w:rPr>
        <w:t>channel  within</w:t>
      </w:r>
      <w:proofErr w:type="gramEnd"/>
      <w:r w:rsidRPr="0096673B">
        <w:rPr>
          <w:sz w:val="24"/>
          <w:lang w:val="en-GB"/>
        </w:rPr>
        <w:t xml:space="preserve"> each spot beam. As a matter of comparison, the elliptical curve for the highest </w:t>
      </w:r>
      <w:proofErr w:type="spellStart"/>
      <w:r w:rsidRPr="0096673B">
        <w:rPr>
          <w:i/>
          <w:iCs/>
          <w:sz w:val="24"/>
          <w:lang w:val="en-GB"/>
        </w:rPr>
        <w:t>pfd</w:t>
      </w:r>
      <w:r w:rsidRPr="0096673B">
        <w:rPr>
          <w:sz w:val="24"/>
          <w:vertAlign w:val="subscript"/>
          <w:lang w:val="en-GB"/>
        </w:rPr>
        <w:t>min</w:t>
      </w:r>
      <w:proofErr w:type="spellEnd"/>
      <w:r w:rsidRPr="0096673B">
        <w:rPr>
          <w:sz w:val="24"/>
          <w:lang w:val="en-GB"/>
        </w:rPr>
        <w:t xml:space="preserve"> value (provided in Table 5 above, i.e. −108 </w:t>
      </w:r>
      <w:proofErr w:type="spellStart"/>
      <w:r w:rsidRPr="0096673B">
        <w:rPr>
          <w:sz w:val="24"/>
          <w:lang w:val="en-GB"/>
        </w:rPr>
        <w:t>dBW</w:t>
      </w:r>
      <w:proofErr w:type="spellEnd"/>
      <w:proofErr w:type="gramStart"/>
      <w:r w:rsidRPr="0096673B">
        <w:rPr>
          <w:sz w:val="24"/>
          <w:lang w:val="en-GB"/>
        </w:rPr>
        <w:t>/(</w:t>
      </w:r>
      <w:proofErr w:type="spellStart"/>
      <w:proofErr w:type="gramEnd"/>
      <w:r w:rsidRPr="0096673B">
        <w:rPr>
          <w:sz w:val="24"/>
          <w:lang w:val="en-GB"/>
        </w:rPr>
        <w:t>m</w:t>
      </w:r>
      <w:r w:rsidRPr="0096673B">
        <w:rPr>
          <w:sz w:val="24"/>
          <w:vertAlign w:val="superscript"/>
          <w:lang w:val="en-GB"/>
        </w:rPr>
        <w:t>2</w:t>
      </w:r>
      <w:proofErr w:type="spellEnd"/>
      <w:r w:rsidRPr="0096673B">
        <w:rPr>
          <w:sz w:val="24"/>
          <w:lang w:val="en-GB"/>
        </w:rPr>
        <w:t> · MHz)) is shown in blue below. The blue spot beam cannot cover entirely the most western part of the Chinese territory.</w:t>
      </w:r>
    </w:p>
    <w:p w:rsidR="0096673B" w:rsidRPr="0096673B" w:rsidRDefault="0096673B" w:rsidP="0096673B">
      <w:pPr>
        <w:jc w:val="center"/>
        <w:rPr>
          <w:sz w:val="24"/>
          <w:szCs w:val="24"/>
          <w:lang w:val="en-GB"/>
        </w:rPr>
      </w:pPr>
      <w:r w:rsidRPr="0096673B">
        <w:rPr>
          <w:noProof/>
          <w:sz w:val="24"/>
          <w:lang w:val="en-US" w:eastAsia="zh-CN"/>
        </w:rPr>
        <w:drawing>
          <wp:inline distT="0" distB="0" distL="0" distR="0" wp14:anchorId="5B587575" wp14:editId="6B9EFD0A">
            <wp:extent cx="3048000" cy="1819275"/>
            <wp:effectExtent l="0" t="0" r="0" b="9525"/>
            <wp:docPr id="13" name="Image 19" descr="cid:image002.png@01D0BD7F.363DA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0BD7F.363DA41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3048000" cy="1819275"/>
                    </a:xfrm>
                    <a:prstGeom prst="rect">
                      <a:avLst/>
                    </a:prstGeom>
                    <a:noFill/>
                    <a:ln>
                      <a:noFill/>
                    </a:ln>
                  </pic:spPr>
                </pic:pic>
              </a:graphicData>
            </a:graphic>
          </wp:inline>
        </w:drawing>
      </w:r>
    </w:p>
    <w:p w:rsidR="0096673B" w:rsidRPr="0096673B" w:rsidRDefault="0096673B" w:rsidP="0096673B">
      <w:pPr>
        <w:rPr>
          <w:sz w:val="24"/>
          <w:lang w:val="en-GB"/>
        </w:rPr>
      </w:pPr>
      <w:r w:rsidRPr="0096673B">
        <w:rPr>
          <w:sz w:val="24"/>
          <w:lang w:val="en-GB"/>
        </w:rPr>
        <w:t xml:space="preserve">This approach leads to conclude that similarly to what was previously studied for other BSS systems (i.e. for satellites using fixed beams), the proposed </w:t>
      </w:r>
      <w:proofErr w:type="spellStart"/>
      <w:r w:rsidRPr="0096673B">
        <w:rPr>
          <w:sz w:val="24"/>
          <w:lang w:val="en-GB"/>
        </w:rPr>
        <w:t>pfd</w:t>
      </w:r>
      <w:proofErr w:type="spellEnd"/>
      <w:r w:rsidRPr="0096673B">
        <w:rPr>
          <w:sz w:val="24"/>
          <w:lang w:val="en-GB"/>
        </w:rPr>
        <w:t xml:space="preserve"> limit of −113 </w:t>
      </w:r>
      <w:proofErr w:type="spellStart"/>
      <w:r w:rsidRPr="0096673B">
        <w:rPr>
          <w:sz w:val="24"/>
          <w:lang w:val="en-GB"/>
        </w:rPr>
        <w:t>dBW</w:t>
      </w:r>
      <w:proofErr w:type="spellEnd"/>
      <w:r w:rsidRPr="0096673B">
        <w:rPr>
          <w:sz w:val="24"/>
          <w:lang w:val="en-GB"/>
        </w:rPr>
        <w:t>/(</w:t>
      </w:r>
      <w:proofErr w:type="spellStart"/>
      <w:r w:rsidRPr="0096673B">
        <w:rPr>
          <w:sz w:val="24"/>
          <w:lang w:val="en-GB"/>
        </w:rPr>
        <w:t>m</w:t>
      </w:r>
      <w:r w:rsidRPr="0096673B">
        <w:rPr>
          <w:sz w:val="24"/>
          <w:vertAlign w:val="superscript"/>
          <w:lang w:val="en-GB"/>
        </w:rPr>
        <w:t>2</w:t>
      </w:r>
      <w:proofErr w:type="spellEnd"/>
      <w:r w:rsidRPr="0096673B">
        <w:rPr>
          <w:sz w:val="24"/>
          <w:lang w:val="en-GB"/>
        </w:rPr>
        <w:t> · MHz) does not cause additional constraint on the BSS operations for satellites equipped with steerable spot beams.</w:t>
      </w:r>
    </w:p>
    <w:p w:rsidR="0096673B" w:rsidRPr="0096673B" w:rsidRDefault="0096673B" w:rsidP="0096673B">
      <w:pPr>
        <w:keepNext/>
        <w:keepLines/>
        <w:spacing w:before="280"/>
        <w:ind w:left="1134" w:hanging="1134"/>
        <w:outlineLvl w:val="0"/>
        <w:rPr>
          <w:b/>
          <w:sz w:val="28"/>
          <w:lang w:val="en-GB"/>
        </w:rPr>
      </w:pPr>
      <w:r w:rsidRPr="0096673B">
        <w:rPr>
          <w:b/>
          <w:sz w:val="28"/>
          <w:lang w:val="en-GB"/>
        </w:rPr>
        <w:t>3</w:t>
      </w:r>
      <w:r w:rsidRPr="0096673B">
        <w:rPr>
          <w:b/>
          <w:sz w:val="28"/>
          <w:lang w:val="en-GB"/>
        </w:rPr>
        <w:tab/>
        <w:t xml:space="preserve">Conclusions </w:t>
      </w:r>
    </w:p>
    <w:p w:rsidR="0096673B" w:rsidRPr="0096673B" w:rsidRDefault="0096673B" w:rsidP="0096673B">
      <w:pPr>
        <w:rPr>
          <w:sz w:val="24"/>
          <w:lang w:val="en-GB"/>
        </w:rPr>
      </w:pPr>
      <w:r w:rsidRPr="0096673B">
        <w:rPr>
          <w:sz w:val="24"/>
          <w:lang w:val="en-GB"/>
        </w:rPr>
        <w:t xml:space="preserve">This study shows that, based on existing coordination and notification information regarding BSS satellite networks in the frequency band 1 452-1 492 MHz, a proposed </w:t>
      </w:r>
      <w:proofErr w:type="spellStart"/>
      <w:r w:rsidRPr="0096673B">
        <w:rPr>
          <w:sz w:val="24"/>
          <w:lang w:val="en-GB"/>
        </w:rPr>
        <w:t>pfd</w:t>
      </w:r>
      <w:proofErr w:type="spellEnd"/>
      <w:r w:rsidRPr="0096673B">
        <w:rPr>
          <w:sz w:val="24"/>
          <w:lang w:val="en-GB"/>
        </w:rPr>
        <w:t xml:space="preserve"> limit of −113 </w:t>
      </w:r>
      <w:proofErr w:type="spellStart"/>
      <w:r w:rsidRPr="0096673B">
        <w:rPr>
          <w:sz w:val="24"/>
          <w:lang w:val="en-GB"/>
        </w:rPr>
        <w:t>dBW</w:t>
      </w:r>
      <w:proofErr w:type="spellEnd"/>
      <w:proofErr w:type="gramStart"/>
      <w:r w:rsidRPr="0096673B">
        <w:rPr>
          <w:sz w:val="24"/>
          <w:lang w:val="en-GB"/>
        </w:rPr>
        <w:t>/(</w:t>
      </w:r>
      <w:proofErr w:type="spellStart"/>
      <w:proofErr w:type="gramEnd"/>
      <w:r w:rsidRPr="0096673B">
        <w:rPr>
          <w:sz w:val="24"/>
          <w:lang w:val="en-GB"/>
        </w:rPr>
        <w:t>m</w:t>
      </w:r>
      <w:r w:rsidRPr="0096673B">
        <w:rPr>
          <w:sz w:val="24"/>
          <w:vertAlign w:val="superscript"/>
          <w:lang w:val="en-GB"/>
        </w:rPr>
        <w:t>2</w:t>
      </w:r>
      <w:proofErr w:type="spellEnd"/>
      <w:r w:rsidRPr="0096673B">
        <w:rPr>
          <w:sz w:val="24"/>
          <w:lang w:val="en-GB"/>
        </w:rPr>
        <w:t xml:space="preserve"> · MHz) will entail very limited design constraints for BSS systems. This </w:t>
      </w:r>
      <w:proofErr w:type="spellStart"/>
      <w:r w:rsidRPr="0096673B">
        <w:rPr>
          <w:sz w:val="24"/>
          <w:lang w:val="en-GB"/>
        </w:rPr>
        <w:t>pfd</w:t>
      </w:r>
      <w:proofErr w:type="spellEnd"/>
      <w:r w:rsidRPr="0096673B">
        <w:rPr>
          <w:sz w:val="24"/>
          <w:lang w:val="en-GB"/>
        </w:rPr>
        <w:t xml:space="preserve"> limit enables an appropriate protection of </w:t>
      </w:r>
      <w:proofErr w:type="spellStart"/>
      <w:r w:rsidRPr="0096673B">
        <w:rPr>
          <w:sz w:val="24"/>
          <w:lang w:val="en-GB"/>
        </w:rPr>
        <w:t>IMT</w:t>
      </w:r>
      <w:proofErr w:type="spellEnd"/>
      <w:r w:rsidRPr="0096673B">
        <w:rPr>
          <w:sz w:val="24"/>
          <w:lang w:val="en-GB"/>
        </w:rPr>
        <w:t xml:space="preserve"> terminal stations within the frequency band 1 452-1 492 MHz, while enabling coverage of countries willing to be part of a BSS systems and therefore accepting that this </w:t>
      </w:r>
      <w:proofErr w:type="spellStart"/>
      <w:r w:rsidRPr="0096673B">
        <w:rPr>
          <w:sz w:val="24"/>
          <w:lang w:val="en-GB"/>
        </w:rPr>
        <w:t>pfd</w:t>
      </w:r>
      <w:proofErr w:type="spellEnd"/>
      <w:r w:rsidRPr="0096673B">
        <w:rPr>
          <w:sz w:val="24"/>
          <w:lang w:val="en-GB"/>
        </w:rPr>
        <w:t xml:space="preserve"> limit will be exceeded over their territories. </w:t>
      </w:r>
    </w:p>
    <w:p w:rsidR="00265F04" w:rsidRPr="00D528B4" w:rsidRDefault="0096673B" w:rsidP="00D528B4">
      <w:pPr>
        <w:spacing w:before="720"/>
        <w:jc w:val="center"/>
        <w:rPr>
          <w:sz w:val="24"/>
          <w:lang w:val="en-GB"/>
        </w:rPr>
      </w:pPr>
      <w:r w:rsidRPr="0096673B">
        <w:rPr>
          <w:sz w:val="24"/>
          <w:lang w:val="en-GB"/>
        </w:rPr>
        <w:t>______________</w:t>
      </w:r>
    </w:p>
    <w:sectPr w:rsidR="00265F04" w:rsidRPr="00D528B4" w:rsidSect="0096673B">
      <w:headerReference w:type="default" r:id="rId32"/>
      <w:footerReference w:type="even" r:id="rId33"/>
      <w:footerReference w:type="default" r:id="rId34"/>
      <w:footerReference w:type="first" r:id="rId35"/>
      <w:type w:val="oddPage"/>
      <w:pgSz w:w="11907" w:h="16840"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3C2" w:rsidRDefault="002643C2">
      <w:r>
        <w:separator/>
      </w:r>
    </w:p>
  </w:endnote>
  <w:endnote w:type="continuationSeparator" w:id="0">
    <w:p w:rsidR="002643C2" w:rsidRDefault="0026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3C2" w:rsidRDefault="002643C2">
    <w:pPr>
      <w:framePr w:wrap="around" w:vAnchor="text" w:hAnchor="margin" w:xAlign="right" w:y="1"/>
    </w:pPr>
    <w:r>
      <w:fldChar w:fldCharType="begin"/>
    </w:r>
    <w:r>
      <w:instrText xml:space="preserve">PAGE  </w:instrText>
    </w:r>
    <w:r>
      <w:fldChar w:fldCharType="end"/>
    </w:r>
  </w:p>
  <w:p w:rsidR="002643C2" w:rsidRDefault="002643C2">
    <w:pPr>
      <w:ind w:right="360"/>
      <w:rPr>
        <w:lang w:val="fr-FR"/>
      </w:rPr>
    </w:pPr>
    <w:r>
      <w:fldChar w:fldCharType="begin"/>
    </w:r>
    <w:r>
      <w:rPr>
        <w:lang w:val="fr-FR"/>
      </w:rPr>
      <w:instrText xml:space="preserve"> FILENAME \p  \* MERGEFORMAT </w:instrText>
    </w:r>
    <w:r>
      <w:fldChar w:fldCharType="separate"/>
    </w:r>
    <w:r w:rsidR="00D528B4">
      <w:rPr>
        <w:noProof/>
        <w:lang w:val="fr-FR"/>
      </w:rPr>
      <w:t>P:\RUS\ITU-R\CONF-R\CMR15\000\072R.docx</w:t>
    </w:r>
    <w:r>
      <w:fldChar w:fldCharType="end"/>
    </w:r>
    <w:r>
      <w:rPr>
        <w:lang w:val="fr-FR"/>
      </w:rPr>
      <w:tab/>
    </w:r>
    <w:r>
      <w:fldChar w:fldCharType="begin"/>
    </w:r>
    <w:r>
      <w:instrText xml:space="preserve"> SAVEDATE \@ DD.MM.YY </w:instrText>
    </w:r>
    <w:r>
      <w:fldChar w:fldCharType="separate"/>
    </w:r>
    <w:r w:rsidR="00D528B4">
      <w:rPr>
        <w:noProof/>
      </w:rPr>
      <w:t>29.10.15</w:t>
    </w:r>
    <w:r>
      <w:fldChar w:fldCharType="end"/>
    </w:r>
    <w:r>
      <w:rPr>
        <w:lang w:val="fr-FR"/>
      </w:rPr>
      <w:tab/>
    </w:r>
    <w:r>
      <w:fldChar w:fldCharType="begin"/>
    </w:r>
    <w:r>
      <w:instrText xml:space="preserve"> PRINTDATE \@ DD.MM.YY </w:instrText>
    </w:r>
    <w:r>
      <w:fldChar w:fldCharType="separate"/>
    </w:r>
    <w:r w:rsidR="00D528B4">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3C2" w:rsidRDefault="002643C2" w:rsidP="002643C2">
    <w:pPr>
      <w:pStyle w:val="Footer"/>
    </w:pPr>
    <w:r>
      <w:fldChar w:fldCharType="begin"/>
    </w:r>
    <w:r>
      <w:rPr>
        <w:lang w:val="fr-FR"/>
      </w:rPr>
      <w:instrText xml:space="preserve"> FILENAME \p  \* MERGEFORMAT </w:instrText>
    </w:r>
    <w:r>
      <w:fldChar w:fldCharType="separate"/>
    </w:r>
    <w:r w:rsidR="00D528B4">
      <w:rPr>
        <w:lang w:val="fr-FR"/>
      </w:rPr>
      <w:t>P:\RUS\ITU-R\CONF-R\CMR15\000\072R.docx</w:t>
    </w:r>
    <w:r>
      <w:fldChar w:fldCharType="end"/>
    </w:r>
    <w:r>
      <w:rPr>
        <w:lang w:val="ru-RU"/>
      </w:rPr>
      <w:t xml:space="preserve"> (388472)</w:t>
    </w:r>
    <w:r>
      <w:rPr>
        <w:lang w:val="fr-FR"/>
      </w:rPr>
      <w:tab/>
    </w:r>
    <w:r>
      <w:fldChar w:fldCharType="begin"/>
    </w:r>
    <w:r>
      <w:instrText xml:space="preserve"> SAVEDATE \@ DD.MM.YY </w:instrText>
    </w:r>
    <w:r>
      <w:fldChar w:fldCharType="separate"/>
    </w:r>
    <w:r w:rsidR="00D528B4">
      <w:t>29.10.15</w:t>
    </w:r>
    <w:r>
      <w:fldChar w:fldCharType="end"/>
    </w:r>
    <w:r>
      <w:rPr>
        <w:lang w:val="fr-FR"/>
      </w:rPr>
      <w:tab/>
    </w:r>
    <w:r>
      <w:fldChar w:fldCharType="begin"/>
    </w:r>
    <w:r>
      <w:instrText xml:space="preserve"> PRINTDATE \@ DD.MM.YY </w:instrText>
    </w:r>
    <w:r>
      <w:fldChar w:fldCharType="separate"/>
    </w:r>
    <w:r w:rsidR="00D528B4">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3C2" w:rsidRDefault="002643C2" w:rsidP="002643C2">
    <w:pPr>
      <w:pStyle w:val="Footer"/>
      <w:rPr>
        <w:lang w:val="fr-FR"/>
      </w:rPr>
    </w:pPr>
    <w:r>
      <w:fldChar w:fldCharType="begin"/>
    </w:r>
    <w:r>
      <w:rPr>
        <w:lang w:val="fr-FR"/>
      </w:rPr>
      <w:instrText xml:space="preserve"> FILENAME \p  \* MERGEFORMAT </w:instrText>
    </w:r>
    <w:r>
      <w:fldChar w:fldCharType="separate"/>
    </w:r>
    <w:r w:rsidR="00D528B4">
      <w:rPr>
        <w:lang w:val="fr-FR"/>
      </w:rPr>
      <w:t>P:\RUS\ITU-R\CONF-R\CMR15\000\072R.docx</w:t>
    </w:r>
    <w:r>
      <w:fldChar w:fldCharType="end"/>
    </w:r>
    <w:r>
      <w:rPr>
        <w:lang w:val="ru-RU"/>
      </w:rPr>
      <w:t xml:space="preserve"> (388472)</w:t>
    </w:r>
    <w:r>
      <w:rPr>
        <w:lang w:val="fr-FR"/>
      </w:rPr>
      <w:tab/>
    </w:r>
    <w:r>
      <w:fldChar w:fldCharType="begin"/>
    </w:r>
    <w:r>
      <w:instrText xml:space="preserve"> SAVEDATE \@ DD.MM.YY </w:instrText>
    </w:r>
    <w:r>
      <w:fldChar w:fldCharType="separate"/>
    </w:r>
    <w:r w:rsidR="00D528B4">
      <w:t>29.10.15</w:t>
    </w:r>
    <w:r>
      <w:fldChar w:fldCharType="end"/>
    </w:r>
    <w:r>
      <w:rPr>
        <w:lang w:val="fr-FR"/>
      </w:rPr>
      <w:tab/>
    </w:r>
    <w:r>
      <w:fldChar w:fldCharType="begin"/>
    </w:r>
    <w:r>
      <w:instrText xml:space="preserve"> PRINTDATE \@ DD.MM.YY </w:instrText>
    </w:r>
    <w:r>
      <w:fldChar w:fldCharType="separate"/>
    </w:r>
    <w:r w:rsidR="00D528B4">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3C2" w:rsidRDefault="002643C2">
      <w:r>
        <w:rPr>
          <w:b/>
        </w:rPr>
        <w:t>_______________</w:t>
      </w:r>
    </w:p>
  </w:footnote>
  <w:footnote w:type="continuationSeparator" w:id="0">
    <w:p w:rsidR="002643C2" w:rsidRDefault="002643C2">
      <w:r>
        <w:continuationSeparator/>
      </w:r>
    </w:p>
  </w:footnote>
  <w:footnote w:id="1">
    <w:p w:rsidR="0096673B" w:rsidRPr="00C92058" w:rsidRDefault="0096673B" w:rsidP="0096673B">
      <w:pPr>
        <w:pStyle w:val="FootnoteText"/>
      </w:pPr>
      <w:r>
        <w:rPr>
          <w:rStyle w:val="FootnoteReference"/>
        </w:rPr>
        <w:footnoteRef/>
      </w:r>
      <w:r>
        <w:tab/>
        <w:t>N: Notification, C: Coordination Request</w:t>
      </w:r>
    </w:p>
  </w:footnote>
  <w:footnote w:id="2">
    <w:p w:rsidR="0096673B" w:rsidRPr="00C92058" w:rsidRDefault="0096673B" w:rsidP="0096673B">
      <w:pPr>
        <w:pStyle w:val="FootnoteText"/>
        <w:rPr>
          <w:lang w:val="en-US"/>
        </w:rPr>
      </w:pPr>
      <w:r>
        <w:rPr>
          <w:rStyle w:val="FootnoteReference"/>
        </w:rPr>
        <w:footnoteRef/>
      </w:r>
      <w:r>
        <w:tab/>
      </w:r>
      <w:hyperlink r:id="rId1" w:history="1">
        <w:r w:rsidRPr="00AC4F07">
          <w:rPr>
            <w:rStyle w:val="Hyperlink"/>
          </w:rPr>
          <w:t>https://www.itu.int/online/sns</w:t>
        </w:r>
      </w:hyperlink>
      <w:r>
        <w:t xml:space="preserve"> select Query Builder option in the left menu.</w:t>
      </w:r>
    </w:p>
  </w:footnote>
  <w:footnote w:id="3">
    <w:p w:rsidR="0096673B" w:rsidRPr="00B315AF" w:rsidRDefault="0096673B" w:rsidP="0096673B">
      <w:pPr>
        <w:pStyle w:val="FootnoteText"/>
        <w:rPr>
          <w:lang w:val="en-US"/>
        </w:rPr>
      </w:pPr>
      <w:r>
        <w:rPr>
          <w:rStyle w:val="FootnoteReference"/>
        </w:rPr>
        <w:footnoteRef/>
      </w:r>
      <w:r>
        <w:tab/>
      </w:r>
      <w:r w:rsidRPr="00B315AF">
        <w:rPr>
          <w:lang w:val="en-US"/>
        </w:rPr>
        <w:t xml:space="preserve">Graphical Interference Management System : </w:t>
      </w:r>
      <w:hyperlink r:id="rId2" w:history="1">
        <w:r w:rsidRPr="00EE7B21">
          <w:rPr>
            <w:rStyle w:val="Hyperlink"/>
            <w:lang w:val="en-US"/>
          </w:rPr>
          <w:t>http://www.itu.int/en/ITU-R/software/Pages/gims.aspx</w:t>
        </w:r>
      </w:hyperlink>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3C2" w:rsidRPr="00434A7C" w:rsidRDefault="002643C2" w:rsidP="00DE2EBA">
    <w:pPr>
      <w:pStyle w:val="Header"/>
      <w:rPr>
        <w:lang w:val="en-US"/>
      </w:rPr>
    </w:pPr>
    <w:r>
      <w:fldChar w:fldCharType="begin"/>
    </w:r>
    <w:r>
      <w:instrText xml:space="preserve"> PAGE </w:instrText>
    </w:r>
    <w:r>
      <w:fldChar w:fldCharType="separate"/>
    </w:r>
    <w:r w:rsidR="00D528B4">
      <w:rPr>
        <w:noProof/>
      </w:rPr>
      <w:t>5</w:t>
    </w:r>
    <w:r>
      <w:fldChar w:fldCharType="end"/>
    </w:r>
  </w:p>
  <w:p w:rsidR="002643C2" w:rsidRDefault="002643C2" w:rsidP="002B2351">
    <w:pPr>
      <w:pStyle w:val="Header"/>
      <w:rPr>
        <w:lang w:val="en-US"/>
      </w:rPr>
    </w:pPr>
    <w:r>
      <w:t>CMR</w:t>
    </w:r>
    <w:r>
      <w:rPr>
        <w:lang w:val="en-US"/>
      </w:rPr>
      <w:t>15</w:t>
    </w:r>
    <w:r>
      <w:t>/</w:t>
    </w:r>
    <w:r w:rsidR="002B2351">
      <w:rPr>
        <w:lang w:val="ru-RU"/>
      </w:rPr>
      <w:t>72</w:t>
    </w:r>
    <w:r>
      <w:t>-</w:t>
    </w:r>
    <w:r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4892520"/>
    <w:multiLevelType w:val="hybridMultilevel"/>
    <w:tmpl w:val="D048D7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C9268B2"/>
    <w:multiLevelType w:val="hybridMultilevel"/>
    <w:tmpl w:val="9C14556E"/>
    <w:lvl w:ilvl="0" w:tplc="C436FEB8">
      <w:numFmt w:val="bullet"/>
      <w:lvlText w:val="-"/>
      <w:lvlJc w:val="left"/>
      <w:pPr>
        <w:ind w:left="2160" w:hanging="360"/>
      </w:pPr>
      <w:rPr>
        <w:rFonts w:ascii="Times New Roman" w:eastAsiaTheme="minorHAnsi" w:hAnsi="Times New Roman"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nsid w:val="1F2A342E"/>
    <w:multiLevelType w:val="hybridMultilevel"/>
    <w:tmpl w:val="9D822A3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00F19CD"/>
    <w:multiLevelType w:val="hybridMultilevel"/>
    <w:tmpl w:val="8BA495EE"/>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26026444"/>
    <w:multiLevelType w:val="hybridMultilevel"/>
    <w:tmpl w:val="075238D6"/>
    <w:lvl w:ilvl="0" w:tplc="67B88BCE">
      <w:start w:val="3"/>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7">
    <w:nsid w:val="2D316EFF"/>
    <w:multiLevelType w:val="hybridMultilevel"/>
    <w:tmpl w:val="0F0ECAEA"/>
    <w:lvl w:ilvl="0" w:tplc="72FA3C0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FFD4039"/>
    <w:multiLevelType w:val="hybridMultilevel"/>
    <w:tmpl w:val="279E24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5F77F1A"/>
    <w:multiLevelType w:val="hybridMultilevel"/>
    <w:tmpl w:val="2FD208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0646B5A"/>
    <w:multiLevelType w:val="hybridMultilevel"/>
    <w:tmpl w:val="381260F2"/>
    <w:lvl w:ilvl="0" w:tplc="040C0017">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1">
    <w:nsid w:val="60F01B30"/>
    <w:multiLevelType w:val="hybridMultilevel"/>
    <w:tmpl w:val="141604F0"/>
    <w:lvl w:ilvl="0" w:tplc="7D3A9808">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A9A2755"/>
    <w:multiLevelType w:val="hybridMultilevel"/>
    <w:tmpl w:val="9508DDE8"/>
    <w:lvl w:ilvl="0" w:tplc="A74A3DB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7"/>
  </w:num>
  <w:num w:numId="5">
    <w:abstractNumId w:val="2"/>
  </w:num>
  <w:num w:numId="6">
    <w:abstractNumId w:val="9"/>
  </w:num>
  <w:num w:numId="7">
    <w:abstractNumId w:val="3"/>
  </w:num>
  <w:num w:numId="8">
    <w:abstractNumId w:val="8"/>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04D06"/>
    <w:rsid w:val="00025218"/>
    <w:rsid w:val="000260F1"/>
    <w:rsid w:val="00030B89"/>
    <w:rsid w:val="0003535B"/>
    <w:rsid w:val="00073701"/>
    <w:rsid w:val="000A0EF3"/>
    <w:rsid w:val="000B7AE4"/>
    <w:rsid w:val="000C5F00"/>
    <w:rsid w:val="000F01CF"/>
    <w:rsid w:val="000F33D8"/>
    <w:rsid w:val="000F39B4"/>
    <w:rsid w:val="000F3D51"/>
    <w:rsid w:val="00113D0B"/>
    <w:rsid w:val="001154F9"/>
    <w:rsid w:val="001226EC"/>
    <w:rsid w:val="00123B68"/>
    <w:rsid w:val="00124C09"/>
    <w:rsid w:val="00126F2E"/>
    <w:rsid w:val="001521AE"/>
    <w:rsid w:val="00192568"/>
    <w:rsid w:val="001956AF"/>
    <w:rsid w:val="001A5585"/>
    <w:rsid w:val="001B5DA8"/>
    <w:rsid w:val="001B765F"/>
    <w:rsid w:val="001E0343"/>
    <w:rsid w:val="001E56E3"/>
    <w:rsid w:val="001E5FB4"/>
    <w:rsid w:val="002010FC"/>
    <w:rsid w:val="00202CA0"/>
    <w:rsid w:val="00211C44"/>
    <w:rsid w:val="0022070A"/>
    <w:rsid w:val="00230582"/>
    <w:rsid w:val="0024354E"/>
    <w:rsid w:val="002449AA"/>
    <w:rsid w:val="00245A1F"/>
    <w:rsid w:val="002643C2"/>
    <w:rsid w:val="00265F04"/>
    <w:rsid w:val="00290C74"/>
    <w:rsid w:val="002946F0"/>
    <w:rsid w:val="002A2D3F"/>
    <w:rsid w:val="002B2351"/>
    <w:rsid w:val="00300F84"/>
    <w:rsid w:val="00325602"/>
    <w:rsid w:val="00337E30"/>
    <w:rsid w:val="00340F9A"/>
    <w:rsid w:val="00344EB8"/>
    <w:rsid w:val="00346BEC"/>
    <w:rsid w:val="003501DE"/>
    <w:rsid w:val="00371F3C"/>
    <w:rsid w:val="003B465F"/>
    <w:rsid w:val="003C1733"/>
    <w:rsid w:val="003C583C"/>
    <w:rsid w:val="003F0078"/>
    <w:rsid w:val="004012A1"/>
    <w:rsid w:val="00404315"/>
    <w:rsid w:val="0042139E"/>
    <w:rsid w:val="00423FEF"/>
    <w:rsid w:val="00434A7C"/>
    <w:rsid w:val="00435C1E"/>
    <w:rsid w:val="0045143A"/>
    <w:rsid w:val="004705F6"/>
    <w:rsid w:val="00483DD6"/>
    <w:rsid w:val="004A58F4"/>
    <w:rsid w:val="004B716F"/>
    <w:rsid w:val="004C47ED"/>
    <w:rsid w:val="004E1B41"/>
    <w:rsid w:val="004F3B0D"/>
    <w:rsid w:val="00501E48"/>
    <w:rsid w:val="0051315E"/>
    <w:rsid w:val="00514E1F"/>
    <w:rsid w:val="005305D5"/>
    <w:rsid w:val="00540D1E"/>
    <w:rsid w:val="00543740"/>
    <w:rsid w:val="0055519B"/>
    <w:rsid w:val="00561B0C"/>
    <w:rsid w:val="005651C9"/>
    <w:rsid w:val="00567276"/>
    <w:rsid w:val="0057258C"/>
    <w:rsid w:val="005755E2"/>
    <w:rsid w:val="00597005"/>
    <w:rsid w:val="005A295E"/>
    <w:rsid w:val="005C12EA"/>
    <w:rsid w:val="005D0836"/>
    <w:rsid w:val="005D1879"/>
    <w:rsid w:val="005D26E3"/>
    <w:rsid w:val="005D79A3"/>
    <w:rsid w:val="005E61DD"/>
    <w:rsid w:val="006023DF"/>
    <w:rsid w:val="006115BE"/>
    <w:rsid w:val="00612023"/>
    <w:rsid w:val="00614771"/>
    <w:rsid w:val="00620DD7"/>
    <w:rsid w:val="00657DE0"/>
    <w:rsid w:val="006764AA"/>
    <w:rsid w:val="00692C06"/>
    <w:rsid w:val="006A6E9B"/>
    <w:rsid w:val="006C0C43"/>
    <w:rsid w:val="006E0F49"/>
    <w:rsid w:val="006F71AB"/>
    <w:rsid w:val="00763F4F"/>
    <w:rsid w:val="007734DF"/>
    <w:rsid w:val="00775720"/>
    <w:rsid w:val="007802F7"/>
    <w:rsid w:val="007917AE"/>
    <w:rsid w:val="007A08B5"/>
    <w:rsid w:val="00811633"/>
    <w:rsid w:val="00812452"/>
    <w:rsid w:val="00815749"/>
    <w:rsid w:val="00872FC8"/>
    <w:rsid w:val="008B43F2"/>
    <w:rsid w:val="008C3257"/>
    <w:rsid w:val="008F2476"/>
    <w:rsid w:val="009119CC"/>
    <w:rsid w:val="00913733"/>
    <w:rsid w:val="00917C0A"/>
    <w:rsid w:val="00920E49"/>
    <w:rsid w:val="009315B6"/>
    <w:rsid w:val="009401CD"/>
    <w:rsid w:val="00941A02"/>
    <w:rsid w:val="0096673B"/>
    <w:rsid w:val="009A3986"/>
    <w:rsid w:val="009A6BF7"/>
    <w:rsid w:val="009B5CC2"/>
    <w:rsid w:val="009C7634"/>
    <w:rsid w:val="009E5FC8"/>
    <w:rsid w:val="00A117A3"/>
    <w:rsid w:val="00A138D0"/>
    <w:rsid w:val="00A141AF"/>
    <w:rsid w:val="00A14A4C"/>
    <w:rsid w:val="00A2044F"/>
    <w:rsid w:val="00A20879"/>
    <w:rsid w:val="00A33BFF"/>
    <w:rsid w:val="00A4600A"/>
    <w:rsid w:val="00A57C04"/>
    <w:rsid w:val="00A61057"/>
    <w:rsid w:val="00A61A10"/>
    <w:rsid w:val="00A710E7"/>
    <w:rsid w:val="00A71A02"/>
    <w:rsid w:val="00A77081"/>
    <w:rsid w:val="00A81026"/>
    <w:rsid w:val="00A97EC0"/>
    <w:rsid w:val="00AA7999"/>
    <w:rsid w:val="00AC4081"/>
    <w:rsid w:val="00AC66E6"/>
    <w:rsid w:val="00AE659B"/>
    <w:rsid w:val="00AF6456"/>
    <w:rsid w:val="00B30BE0"/>
    <w:rsid w:val="00B34C3C"/>
    <w:rsid w:val="00B468A6"/>
    <w:rsid w:val="00B74452"/>
    <w:rsid w:val="00B75113"/>
    <w:rsid w:val="00BA13A4"/>
    <w:rsid w:val="00BA1AA1"/>
    <w:rsid w:val="00BA35DC"/>
    <w:rsid w:val="00BB264D"/>
    <w:rsid w:val="00BC5313"/>
    <w:rsid w:val="00BD02E6"/>
    <w:rsid w:val="00BF4C89"/>
    <w:rsid w:val="00C20466"/>
    <w:rsid w:val="00C212B4"/>
    <w:rsid w:val="00C266F4"/>
    <w:rsid w:val="00C324A8"/>
    <w:rsid w:val="00C413A1"/>
    <w:rsid w:val="00C56E7A"/>
    <w:rsid w:val="00C779CE"/>
    <w:rsid w:val="00C971CF"/>
    <w:rsid w:val="00CA4AB6"/>
    <w:rsid w:val="00CC3AB6"/>
    <w:rsid w:val="00CC47C6"/>
    <w:rsid w:val="00CC4DE6"/>
    <w:rsid w:val="00CE5E47"/>
    <w:rsid w:val="00CE7A61"/>
    <w:rsid w:val="00CF020F"/>
    <w:rsid w:val="00CF05EF"/>
    <w:rsid w:val="00D0575D"/>
    <w:rsid w:val="00D45A63"/>
    <w:rsid w:val="00D528B4"/>
    <w:rsid w:val="00D53715"/>
    <w:rsid w:val="00D719B6"/>
    <w:rsid w:val="00D826D2"/>
    <w:rsid w:val="00D82725"/>
    <w:rsid w:val="00D87B47"/>
    <w:rsid w:val="00DA3E5A"/>
    <w:rsid w:val="00DA5630"/>
    <w:rsid w:val="00DE2EBA"/>
    <w:rsid w:val="00DE5F8A"/>
    <w:rsid w:val="00DF2691"/>
    <w:rsid w:val="00E2253F"/>
    <w:rsid w:val="00E43E99"/>
    <w:rsid w:val="00E5155F"/>
    <w:rsid w:val="00E65919"/>
    <w:rsid w:val="00E74967"/>
    <w:rsid w:val="00E83403"/>
    <w:rsid w:val="00E976C1"/>
    <w:rsid w:val="00EB5A1E"/>
    <w:rsid w:val="00EC3318"/>
    <w:rsid w:val="00F21A03"/>
    <w:rsid w:val="00F45C5B"/>
    <w:rsid w:val="00F6203D"/>
    <w:rsid w:val="00F65C19"/>
    <w:rsid w:val="00F761D2"/>
    <w:rsid w:val="00F97203"/>
    <w:rsid w:val="00FB0AEB"/>
    <w:rsid w:val="00FC63FD"/>
    <w:rsid w:val="00FD0AF1"/>
    <w:rsid w:val="00FD18DB"/>
    <w:rsid w:val="00FD51E3"/>
    <w:rsid w:val="00FE344F"/>
    <w:rsid w:val="00FF6D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1B00AF-0B42-400E-A92A-61C3DF03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83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uiPriority w:val="99"/>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uiPriority w:val="99"/>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ef"/>
    <w:basedOn w:val="DefaultParagraphFont"/>
    <w:qFormat/>
    <w:rsid w:val="00941A02"/>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941A02"/>
    <w:pPr>
      <w:keepLines/>
      <w:tabs>
        <w:tab w:val="left" w:pos="284"/>
      </w:tabs>
      <w:spacing w:before="60"/>
    </w:pPr>
    <w:rPr>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uiPriority w:val="99"/>
    <w:rsid w:val="00941A02"/>
    <w:pPr>
      <w:spacing w:before="0"/>
      <w:jc w:val="center"/>
    </w:pPr>
    <w:rPr>
      <w:sz w:val="18"/>
      <w:lang w:val="en-GB"/>
    </w:rPr>
  </w:style>
  <w:style w:type="character" w:customStyle="1" w:styleId="HeaderChar">
    <w:name w:val="Header Char"/>
    <w:basedOn w:val="DefaultParagraphFont"/>
    <w:link w:val="Header"/>
    <w:uiPriority w:val="99"/>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qFormat/>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uiPriority w:val="59"/>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 w:type="character" w:styleId="Hyperlink">
    <w:name w:val="Hyperlink"/>
    <w:basedOn w:val="DefaultParagraphFont"/>
    <w:uiPriority w:val="99"/>
    <w:unhideWhenUsed/>
    <w:rsid w:val="006764AA"/>
    <w:rPr>
      <w:color w:val="0000FF" w:themeColor="hyperlink"/>
      <w:u w:val="single"/>
    </w:rPr>
  </w:style>
  <w:style w:type="paragraph" w:styleId="BalloonText">
    <w:name w:val="Balloon Text"/>
    <w:basedOn w:val="Normal"/>
    <w:link w:val="BalloonTextChar"/>
    <w:uiPriority w:val="99"/>
    <w:semiHidden/>
    <w:unhideWhenUsed/>
    <w:rsid w:val="00B30BE0"/>
    <w:pPr>
      <w:spacing w:before="0"/>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B30BE0"/>
    <w:rPr>
      <w:rFonts w:ascii="Tahoma" w:hAnsi="Tahoma" w:cs="Tahoma"/>
      <w:sz w:val="16"/>
      <w:szCs w:val="16"/>
      <w:lang w:val="en-GB" w:eastAsia="en-US"/>
    </w:rPr>
  </w:style>
  <w:style w:type="paragraph" w:styleId="ListParagraph">
    <w:name w:val="List Paragraph"/>
    <w:basedOn w:val="Normal"/>
    <w:uiPriority w:val="34"/>
    <w:qFormat/>
    <w:rsid w:val="00B30BE0"/>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Cs w:val="22"/>
      <w:lang w:val="fr-FR"/>
    </w:rPr>
  </w:style>
  <w:style w:type="numbering" w:customStyle="1" w:styleId="NoList1">
    <w:name w:val="No List1"/>
    <w:next w:val="NoList"/>
    <w:uiPriority w:val="99"/>
    <w:semiHidden/>
    <w:unhideWhenUsed/>
    <w:rsid w:val="0096673B"/>
  </w:style>
  <w:style w:type="table" w:customStyle="1" w:styleId="TableGrid1">
    <w:name w:val="Table Grid1"/>
    <w:basedOn w:val="TableNormal"/>
    <w:next w:val="TableGrid"/>
    <w:uiPriority w:val="59"/>
    <w:rsid w:val="0096673B"/>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oleObject" Target="embeddings/oleObject5.bin"/><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wmf"/><Relationship Id="rId29" Type="http://schemas.openxmlformats.org/officeDocument/2006/relationships/image" Target="cid:image001.jpg@01D0BD7F.363DA4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w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oleObject" Target="embeddings/oleObject4.bin"/><Relationship Id="rId28" Type="http://schemas.openxmlformats.org/officeDocument/2006/relationships/image" Target="media/image12.jpe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image" Target="cid:image002.png@01D0BD7F.363DA4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9.wmf"/><Relationship Id="rId27" Type="http://schemas.openxmlformats.org/officeDocument/2006/relationships/image" Target="cid:image006.jpg@01D0BD7F.363DA410" TargetMode="External"/><Relationship Id="rId30" Type="http://schemas.openxmlformats.org/officeDocument/2006/relationships/image" Target="media/image13.png"/><Relationship Id="rId35"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R/software/Pages/gims.aspx" TargetMode="External"/><Relationship Id="rId1" Type="http://schemas.openxmlformats.org/officeDocument/2006/relationships/hyperlink" Target="https://www.itu.int/online/s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R15-WRC15-C-0085!A1!MSW-R</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059F45-67A3-459F-AF12-3F2FAFEFF60B}">
  <ds:schemaRefs>
    <ds:schemaRef ds:uri="http://schemas.microsoft.com/office/infopath/2007/PartnerControls"/>
    <ds:schemaRef ds:uri="http://purl.org/dc/elements/1.1/"/>
    <ds:schemaRef ds:uri="http://purl.org/dc/dcmitype/"/>
    <ds:schemaRef ds:uri="http://www.w3.org/XML/1998/namespace"/>
    <ds:schemaRef ds:uri="http://purl.org/dc/terms/"/>
    <ds:schemaRef ds:uri="http://schemas.microsoft.com/office/2006/documentManagement/types"/>
    <ds:schemaRef ds:uri="32a1a8c5-2265-4ebc-b7a0-2071e2c5c9bb"/>
    <ds:schemaRef ds:uri="http://schemas.openxmlformats.org/package/2006/metadata/core-propertie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588140-B330-46FC-88AA-8F99C213A1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2908</Words>
  <Characters>14212</Characters>
  <Application>Microsoft Office Word</Application>
  <DocSecurity>0</DocSecurity>
  <Lines>684</Lines>
  <Paragraphs>484</Paragraphs>
  <ScaleCrop>false</ScaleCrop>
  <HeadingPairs>
    <vt:vector size="2" baseType="variant">
      <vt:variant>
        <vt:lpstr>Title</vt:lpstr>
      </vt:variant>
      <vt:variant>
        <vt:i4>1</vt:i4>
      </vt:variant>
    </vt:vector>
  </HeadingPairs>
  <TitlesOfParts>
    <vt:vector size="1" baseType="lpstr">
      <vt:lpstr>R15-WRC15-C-0085!A1!MSW-R</vt:lpstr>
    </vt:vector>
  </TitlesOfParts>
  <Manager>General Secretariat - Pool</Manager>
  <Company>International Telecommunication Union (ITU)</Company>
  <LinksUpToDate>false</LinksUpToDate>
  <CharactersWithSpaces>16703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R15-WRC15-C-0085!A1!MSW-R</dc:title>
  <dc:subject>World Radiocommunication Conference - 2015</dc:subject>
  <dc:creator>Documents Proposals Manager (DPM)</dc:creator>
  <cp:keywords>DPM_v5.2015.10.220_prod</cp:keywords>
  <dc:description/>
  <cp:lastModifiedBy>Komissarova, Olga</cp:lastModifiedBy>
  <cp:revision>38</cp:revision>
  <cp:lastPrinted>2015-10-29T16:25:00Z</cp:lastPrinted>
  <dcterms:created xsi:type="dcterms:W3CDTF">2015-10-26T20:30:00Z</dcterms:created>
  <dcterms:modified xsi:type="dcterms:W3CDTF">2015-10-29T16:25:00Z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