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70 (Add.24)</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r w:rsidRPr="000273B7">
              <w:t>巴西（联邦共和国）</w:t>
            </w:r>
          </w:p>
        </w:tc>
      </w:tr>
      <w:tr w:rsidR="008221A4">
        <w:trPr>
          <w:cantSplit/>
        </w:trPr>
        <w:tc>
          <w:tcPr>
            <w:tcW w:w="10031" w:type="dxa"/>
            <w:gridSpan w:val="2"/>
          </w:tcPr>
          <w:p w:rsidR="008221A4" w:rsidRDefault="00387CAF" w:rsidP="008221A4">
            <w:pPr>
              <w:pStyle w:val="Title1"/>
              <w:rPr>
                <w:lang w:eastAsia="zh-CN"/>
              </w:rPr>
            </w:pPr>
            <w:bookmarkStart w:id="6" w:name="dtitle1" w:colFirst="0" w:colLast="0"/>
            <w:bookmarkEnd w:id="5"/>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10</w:t>
            </w:r>
          </w:p>
        </w:tc>
      </w:tr>
    </w:tbl>
    <w:bookmarkEnd w:id="8"/>
    <w:p w:rsidR="008B60D0" w:rsidRPr="00FD3CC4" w:rsidRDefault="00F26D0A" w:rsidP="007B6EEA">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0F2414" w:rsidRPr="0088428A" w:rsidRDefault="000F2414" w:rsidP="000F2414">
      <w:pPr>
        <w:pStyle w:val="Headingb"/>
        <w:rPr>
          <w:lang w:eastAsia="zh-CN"/>
        </w:rPr>
      </w:pPr>
      <w:r>
        <w:rPr>
          <w:rFonts w:hint="eastAsia"/>
          <w:lang w:eastAsia="zh-CN"/>
        </w:rPr>
        <w:t>背景情况</w:t>
      </w:r>
    </w:p>
    <w:p w:rsidR="000F2414" w:rsidRDefault="000F2414" w:rsidP="000F2414">
      <w:pPr>
        <w:ind w:firstLineChars="200" w:firstLine="480"/>
        <w:rPr>
          <w:sz w:val="22"/>
          <w:szCs w:val="22"/>
          <w:lang w:eastAsia="zh-CN"/>
        </w:rPr>
      </w:pPr>
      <w:r>
        <w:rPr>
          <w:rFonts w:hint="eastAsia"/>
          <w:lang w:eastAsia="zh-CN"/>
        </w:rPr>
        <w:t>过去的几十年中，信息通信技术（</w:t>
      </w:r>
      <w:r>
        <w:rPr>
          <w:lang w:eastAsia="zh-CN"/>
        </w:rPr>
        <w:t>ICT</w:t>
      </w:r>
      <w:r>
        <w:rPr>
          <w:rFonts w:hint="eastAsia"/>
          <w:lang w:eastAsia="zh-CN"/>
        </w:rPr>
        <w:t>）在变革我们社会的过程中，无论是社会，文化还是经济方面，均发挥了重要作用。</w:t>
      </w:r>
      <w:r>
        <w:rPr>
          <w:lang w:eastAsia="zh-CN"/>
        </w:rPr>
        <w:t>ICT</w:t>
      </w:r>
      <w:r>
        <w:rPr>
          <w:rFonts w:hint="eastAsia"/>
          <w:lang w:eastAsia="zh-CN"/>
        </w:rPr>
        <w:t>不仅仅是改变了我们生活和与他人交流的方式，更主要的是在全球范围内形成了高效的进程。私营和公共领域重新调整的工作流程、超级互联的经济体、新商机、电子政务</w:t>
      </w:r>
      <w:r>
        <w:rPr>
          <w:rFonts w:hint="eastAsia"/>
          <w:lang w:eastAsia="zh-CN"/>
        </w:rPr>
        <w:t xml:space="preserve"> </w:t>
      </w:r>
      <w:r>
        <w:rPr>
          <w:lang w:eastAsia="zh-CN"/>
        </w:rPr>
        <w:t xml:space="preserve">– </w:t>
      </w:r>
      <w:r>
        <w:rPr>
          <w:rFonts w:hint="eastAsia"/>
          <w:lang w:eastAsia="zh-CN"/>
        </w:rPr>
        <w:t>所有这些只是新技术如何影响社会和经济组织的几个实例。</w:t>
      </w:r>
    </w:p>
    <w:p w:rsidR="000F2414" w:rsidRDefault="000F2414" w:rsidP="000F2414">
      <w:pPr>
        <w:ind w:firstLineChars="200" w:firstLine="480"/>
        <w:rPr>
          <w:rFonts w:ascii="Calibri" w:hAnsi="Calibri"/>
          <w:lang w:eastAsia="zh-CN"/>
        </w:rPr>
      </w:pPr>
      <w:r>
        <w:rPr>
          <w:rFonts w:hint="eastAsia"/>
          <w:lang w:eastAsia="zh-CN"/>
        </w:rPr>
        <w:t>2020</w:t>
      </w:r>
      <w:r>
        <w:rPr>
          <w:rFonts w:hint="eastAsia"/>
          <w:lang w:eastAsia="zh-CN"/>
        </w:rPr>
        <w:t>年及之后，由于服务质量和用户体验的提升，更加快速且泛在的网络以及机器对机器通信（</w:t>
      </w:r>
      <w:r>
        <w:rPr>
          <w:rFonts w:hint="eastAsia"/>
          <w:lang w:eastAsia="zh-CN"/>
        </w:rPr>
        <w:t>M2M</w:t>
      </w:r>
      <w:r>
        <w:rPr>
          <w:rFonts w:hint="eastAsia"/>
          <w:lang w:eastAsia="zh-CN"/>
        </w:rPr>
        <w:t>）和物联网（</w:t>
      </w:r>
      <w:r>
        <w:rPr>
          <w:lang w:eastAsia="zh-CN"/>
        </w:rPr>
        <w:t>IoT</w:t>
      </w:r>
      <w:r>
        <w:rPr>
          <w:rFonts w:hint="eastAsia"/>
          <w:lang w:eastAsia="zh-CN"/>
        </w:rPr>
        <w:t>）等新的市场细分，无线通信业务对我们经济的影响将越来越大。测量环境的海量无线设备和传感器、通信数据和现状报告将协助减少能耗和水耗，同时改进关键基础设施的管理。高分辨率安全摄像头监控公共场所，用于生物和化学危险品检测的无线传感器、智能道路（汽车</w:t>
      </w:r>
      <w:r w:rsidR="007B6EEA">
        <w:rPr>
          <w:rFonts w:hint="eastAsia"/>
          <w:lang w:eastAsia="zh-CN"/>
        </w:rPr>
        <w:t xml:space="preserve"> </w:t>
      </w:r>
      <w:r w:rsidR="007B6EEA">
        <w:rPr>
          <w:lang w:eastAsia="zh-CN"/>
        </w:rPr>
        <w:t xml:space="preserve">– </w:t>
      </w:r>
      <w:r>
        <w:rPr>
          <w:rFonts w:hint="eastAsia"/>
          <w:lang w:eastAsia="zh-CN"/>
        </w:rPr>
        <w:t>道路通信）、车辆交通控制和自动化程序将提高效率和生产率，由此影响到建筑物、城市、后勤和工厂的运作方式。</w:t>
      </w:r>
    </w:p>
    <w:p w:rsidR="000F2414" w:rsidRDefault="000F2414" w:rsidP="000F2414">
      <w:pPr>
        <w:ind w:firstLineChars="200" w:firstLine="480"/>
        <w:rPr>
          <w:lang w:eastAsia="zh-CN"/>
        </w:rPr>
      </w:pPr>
      <w:r>
        <w:rPr>
          <w:rFonts w:hint="eastAsia"/>
          <w:lang w:eastAsia="zh-CN"/>
        </w:rPr>
        <w:t>未来移动业务和应用也将扩展进入智能电网、电子卫生、远程医疗、新的远程教育工具、在线游戏（无线传输并配有高清晰图片）、</w:t>
      </w:r>
      <w:r>
        <w:rPr>
          <w:lang w:eastAsia="ko-KR"/>
        </w:rPr>
        <w:t>4K</w:t>
      </w:r>
      <w:r>
        <w:rPr>
          <w:rFonts w:hint="eastAsia"/>
          <w:lang w:eastAsia="zh-CN"/>
        </w:rPr>
        <w:t>和</w:t>
      </w:r>
      <w:r>
        <w:rPr>
          <w:lang w:eastAsia="ko-KR"/>
        </w:rPr>
        <w:t>8K</w:t>
      </w:r>
      <w:r>
        <w:rPr>
          <w:rFonts w:hint="eastAsia"/>
          <w:lang w:eastAsia="zh-CN"/>
        </w:rPr>
        <w:t>视频移动流业务（甚至在拥挤的地铁</w:t>
      </w:r>
      <w:r>
        <w:rPr>
          <w:rFonts w:hint="eastAsia"/>
          <w:lang w:eastAsia="zh-CN"/>
        </w:rPr>
        <w:t>/</w:t>
      </w:r>
      <w:r>
        <w:rPr>
          <w:rFonts w:hint="eastAsia"/>
          <w:lang w:eastAsia="zh-CN"/>
        </w:rPr>
        <w:t>公共汽车和公共场所）、虚拟现实和增强现实等新的市场细分领域。大数据分析是一个新兴领域，可确定并合并相关数据，使企业更好地决策和执行。</w:t>
      </w:r>
    </w:p>
    <w:p w:rsidR="000F2414" w:rsidRDefault="000F2414" w:rsidP="000F2414">
      <w:pPr>
        <w:ind w:firstLineChars="200" w:firstLine="480"/>
        <w:rPr>
          <w:lang w:eastAsia="ko-KR"/>
        </w:rPr>
      </w:pPr>
      <w:r>
        <w:rPr>
          <w:rFonts w:hint="eastAsia"/>
          <w:lang w:eastAsia="zh-CN"/>
        </w:rPr>
        <w:t>以上所述各种及其他仍未预见到的应用将继续推动未来移动宽带数据业务量的增长。下一代移动通信技术可工作在高效且更大的带宽中，由此支持未来移动业务量的需求。将考虑相邻大系统带宽（约为</w:t>
      </w:r>
      <w:r>
        <w:rPr>
          <w:lang w:eastAsia="ko-KR"/>
        </w:rPr>
        <w:t>500 MHz</w:t>
      </w:r>
      <w:r>
        <w:rPr>
          <w:rFonts w:hint="eastAsia"/>
          <w:lang w:eastAsia="zh-CN"/>
        </w:rPr>
        <w:t>至</w:t>
      </w:r>
      <w:r>
        <w:rPr>
          <w:lang w:eastAsia="ko-KR"/>
        </w:rPr>
        <w:t>1 GHz</w:t>
      </w:r>
      <w:r>
        <w:rPr>
          <w:rFonts w:hint="eastAsia"/>
          <w:lang w:eastAsia="zh-CN"/>
        </w:rPr>
        <w:t>，甚至更多），作为高效实现超高最终用户比特率的一种重要因素。</w:t>
      </w:r>
    </w:p>
    <w:p w:rsidR="000F2414" w:rsidRDefault="000F2414" w:rsidP="000F2414">
      <w:pPr>
        <w:ind w:firstLineChars="200" w:firstLine="480"/>
        <w:rPr>
          <w:lang w:eastAsia="ko-KR"/>
        </w:rPr>
      </w:pPr>
      <w:r>
        <w:rPr>
          <w:lang w:eastAsia="ko-KR"/>
        </w:rPr>
        <w:lastRenderedPageBreak/>
        <w:t>ITU-R M.2083</w:t>
      </w:r>
      <w:r>
        <w:rPr>
          <w:rFonts w:hint="eastAsia"/>
          <w:lang w:eastAsia="zh-CN"/>
        </w:rPr>
        <w:t>建议书明确建议考虑</w:t>
      </w:r>
      <w:r>
        <w:rPr>
          <w:lang w:eastAsia="ko-KR"/>
        </w:rPr>
        <w:t>6 GHz</w:t>
      </w:r>
      <w:r>
        <w:rPr>
          <w:rFonts w:hint="eastAsia"/>
          <w:lang w:eastAsia="zh-CN"/>
        </w:rPr>
        <w:t>以上的更高频段，以支持</w:t>
      </w:r>
      <w:r>
        <w:rPr>
          <w:rFonts w:hint="eastAsia"/>
          <w:lang w:eastAsia="zh-CN"/>
        </w:rPr>
        <w:t>2020</w:t>
      </w:r>
      <w:r>
        <w:rPr>
          <w:rFonts w:hint="eastAsia"/>
          <w:lang w:eastAsia="zh-CN"/>
        </w:rPr>
        <w:t>年及之后</w:t>
      </w:r>
      <w:r>
        <w:rPr>
          <w:rFonts w:hint="eastAsia"/>
          <w:lang w:eastAsia="zh-CN"/>
        </w:rPr>
        <w:t>IMT</w:t>
      </w:r>
      <w:r>
        <w:rPr>
          <w:rFonts w:hint="eastAsia"/>
          <w:lang w:eastAsia="zh-CN"/>
        </w:rPr>
        <w:t>需要数百</w:t>
      </w:r>
      <w:r>
        <w:rPr>
          <w:lang w:eastAsia="ko-KR"/>
        </w:rPr>
        <w:t>MHz</w:t>
      </w:r>
      <w:r>
        <w:rPr>
          <w:rFonts w:hint="eastAsia"/>
          <w:lang w:eastAsia="zh-CN"/>
        </w:rPr>
        <w:t>乃至至少</w:t>
      </w:r>
      <w:r>
        <w:rPr>
          <w:lang w:eastAsia="ko-KR"/>
        </w:rPr>
        <w:t>1 GHz</w:t>
      </w:r>
      <w:r>
        <w:rPr>
          <w:rFonts w:hint="eastAsia"/>
          <w:lang w:eastAsia="zh-CN"/>
        </w:rPr>
        <w:t>的使用情形。而且，</w:t>
      </w:r>
      <w:r>
        <w:rPr>
          <w:lang w:eastAsia="ko-KR"/>
        </w:rPr>
        <w:t>ITU-R M.2376</w:t>
      </w:r>
      <w:r>
        <w:rPr>
          <w:rFonts w:hint="eastAsia"/>
          <w:lang w:eastAsia="zh-CN"/>
        </w:rPr>
        <w:t>报告总结了</w:t>
      </w:r>
      <w:r>
        <w:rPr>
          <w:lang w:eastAsia="ko-KR"/>
        </w:rPr>
        <w:t>6 GHz</w:t>
      </w:r>
      <w:r>
        <w:rPr>
          <w:rFonts w:hint="eastAsia"/>
          <w:lang w:eastAsia="zh-CN"/>
        </w:rPr>
        <w:t>以上频段部署</w:t>
      </w:r>
      <w:r>
        <w:rPr>
          <w:rFonts w:hint="eastAsia"/>
          <w:lang w:eastAsia="zh-CN"/>
        </w:rPr>
        <w:t>IMT</w:t>
      </w:r>
      <w:r>
        <w:rPr>
          <w:rFonts w:hint="eastAsia"/>
          <w:lang w:eastAsia="zh-CN"/>
        </w:rPr>
        <w:t>可行性的理论和实验分析并得出结论，</w:t>
      </w:r>
      <w:r>
        <w:rPr>
          <w:rFonts w:hint="eastAsia"/>
          <w:lang w:eastAsia="zh-CN"/>
        </w:rPr>
        <w:t>IMT</w:t>
      </w:r>
      <w:r>
        <w:rPr>
          <w:rFonts w:hint="eastAsia"/>
          <w:lang w:eastAsia="zh-CN"/>
        </w:rPr>
        <w:t>使用</w:t>
      </w:r>
      <w:r>
        <w:rPr>
          <w:lang w:eastAsia="ko-KR"/>
        </w:rPr>
        <w:t>6 GHz</w:t>
      </w:r>
      <w:r>
        <w:rPr>
          <w:rFonts w:hint="eastAsia"/>
          <w:lang w:eastAsia="zh-CN"/>
        </w:rPr>
        <w:t>至</w:t>
      </w:r>
      <w:r>
        <w:rPr>
          <w:rFonts w:hint="eastAsia"/>
          <w:lang w:eastAsia="zh-CN"/>
        </w:rPr>
        <w:t xml:space="preserve">100 </w:t>
      </w:r>
      <w:r>
        <w:rPr>
          <w:lang w:eastAsia="ko-KR"/>
        </w:rPr>
        <w:t>GHz</w:t>
      </w:r>
      <w:r>
        <w:rPr>
          <w:rFonts w:hint="eastAsia"/>
          <w:lang w:eastAsia="zh-CN"/>
        </w:rPr>
        <w:t>之间的更高频段是可行的。</w:t>
      </w:r>
    </w:p>
    <w:p w:rsidR="000F2414" w:rsidRDefault="000F2414" w:rsidP="000F2414">
      <w:pPr>
        <w:ind w:firstLineChars="200" w:firstLine="480"/>
        <w:rPr>
          <w:lang w:eastAsia="ko-KR"/>
        </w:rPr>
      </w:pPr>
      <w:r>
        <w:rPr>
          <w:rFonts w:hint="eastAsia"/>
          <w:lang w:eastAsia="zh-CN"/>
        </w:rPr>
        <w:t>此外，近期业界和学术研究界进行的多次实验（以及许多其他正在开展的实验）获得的积极成果均强调了未来在更高频段实施</w:t>
      </w:r>
      <w:r>
        <w:rPr>
          <w:rFonts w:hint="eastAsia"/>
          <w:lang w:eastAsia="zh-CN"/>
        </w:rPr>
        <w:t>IMT</w:t>
      </w:r>
      <w:r>
        <w:rPr>
          <w:rFonts w:hint="eastAsia"/>
          <w:lang w:eastAsia="zh-CN"/>
        </w:rPr>
        <w:t>的可能性和好处。</w:t>
      </w:r>
    </w:p>
    <w:p w:rsidR="000B573E" w:rsidRDefault="009D01DC" w:rsidP="007B6EEA">
      <w:pPr>
        <w:ind w:firstLineChars="200" w:firstLine="480"/>
        <w:rPr>
          <w:lang w:eastAsia="zh-CN"/>
        </w:rPr>
      </w:pPr>
      <w:r>
        <w:rPr>
          <w:rFonts w:hint="eastAsia"/>
          <w:lang w:eastAsia="zh-CN"/>
        </w:rPr>
        <w:t>目前，</w:t>
      </w:r>
      <w:r w:rsidR="000F2414" w:rsidRPr="005F1581">
        <w:rPr>
          <w:lang w:eastAsia="zh-CN"/>
        </w:rPr>
        <w:t>Ka</w:t>
      </w:r>
      <w:r>
        <w:rPr>
          <w:rFonts w:hint="eastAsia"/>
          <w:lang w:eastAsia="zh-CN"/>
        </w:rPr>
        <w:t>频段在</w:t>
      </w:r>
      <w:r>
        <w:rPr>
          <w:rFonts w:hint="eastAsia"/>
          <w:lang w:eastAsia="zh-CN"/>
        </w:rPr>
        <w:t>2</w:t>
      </w:r>
      <w:r>
        <w:rPr>
          <w:rFonts w:hint="eastAsia"/>
          <w:lang w:eastAsia="zh-CN"/>
        </w:rPr>
        <w:t>区的巴西和其他主管部门广泛用于国家安全系统、社会覆盖和大量卫星通信业务。卫星通信网络</w:t>
      </w:r>
      <w:r w:rsidR="000E10C7">
        <w:rPr>
          <w:rFonts w:hint="eastAsia"/>
          <w:lang w:eastAsia="zh-CN"/>
        </w:rPr>
        <w:t>通常被用作其他宽带接入技术（例如，</w:t>
      </w:r>
      <w:r w:rsidR="000E10C7">
        <w:rPr>
          <w:rFonts w:hint="eastAsia"/>
          <w:lang w:eastAsia="zh-CN"/>
        </w:rPr>
        <w:t>IMT</w:t>
      </w:r>
      <w:r w:rsidR="000E10C7">
        <w:rPr>
          <w:rFonts w:hint="eastAsia"/>
          <w:lang w:eastAsia="zh-CN"/>
        </w:rPr>
        <w:t>的</w:t>
      </w:r>
      <w:r w:rsidR="000E10C7">
        <w:rPr>
          <w:color w:val="000000"/>
          <w:lang w:eastAsia="zh-CN"/>
        </w:rPr>
        <w:t>回传链</w:t>
      </w:r>
      <w:r w:rsidR="000E10C7">
        <w:rPr>
          <w:rFonts w:ascii="SimSun" w:hAnsi="SimSun" w:cs="SimSun" w:hint="eastAsia"/>
          <w:color w:val="000000"/>
          <w:lang w:eastAsia="zh-CN"/>
        </w:rPr>
        <w:t>路）</w:t>
      </w:r>
      <w:r w:rsidR="000E10C7">
        <w:rPr>
          <w:rFonts w:hint="eastAsia"/>
          <w:lang w:eastAsia="zh-CN"/>
        </w:rPr>
        <w:t>的基础，</w:t>
      </w:r>
      <w:r>
        <w:rPr>
          <w:rFonts w:hint="eastAsia"/>
          <w:lang w:eastAsia="zh-CN"/>
        </w:rPr>
        <w:t>投资已达数十亿美元。</w:t>
      </w:r>
      <w:r w:rsidR="000B573E">
        <w:rPr>
          <w:rFonts w:hint="eastAsia"/>
          <w:lang w:eastAsia="zh-CN"/>
        </w:rPr>
        <w:t>为发展在已</w:t>
      </w:r>
      <w:r>
        <w:rPr>
          <w:rFonts w:hint="eastAsia"/>
          <w:lang w:eastAsia="zh-CN"/>
        </w:rPr>
        <w:t>划分给卫星业务的</w:t>
      </w:r>
      <w:r>
        <w:rPr>
          <w:rFonts w:hint="eastAsia"/>
          <w:lang w:eastAsia="zh-CN"/>
        </w:rPr>
        <w:t>Ka</w:t>
      </w:r>
      <w:r>
        <w:rPr>
          <w:rFonts w:hint="eastAsia"/>
          <w:lang w:eastAsia="zh-CN"/>
        </w:rPr>
        <w:t>频段和更高频段</w:t>
      </w:r>
      <w:r w:rsidR="000B573E">
        <w:rPr>
          <w:rFonts w:hint="eastAsia"/>
          <w:lang w:eastAsia="zh-CN"/>
        </w:rPr>
        <w:t>中运行的高技术新系统和网络正在进行大规模投资。覆盖巴西的卫星总投资已达</w:t>
      </w:r>
      <w:r w:rsidR="000B573E">
        <w:rPr>
          <w:rFonts w:hint="eastAsia"/>
          <w:lang w:eastAsia="zh-CN"/>
        </w:rPr>
        <w:t>40</w:t>
      </w:r>
      <w:r w:rsidR="000B573E">
        <w:rPr>
          <w:rFonts w:hint="eastAsia"/>
          <w:lang w:eastAsia="zh-CN"/>
        </w:rPr>
        <w:t>亿美元。</w:t>
      </w:r>
    </w:p>
    <w:p w:rsidR="000B573E" w:rsidRDefault="000B573E" w:rsidP="000B573E">
      <w:pPr>
        <w:ind w:firstLineChars="200" w:firstLine="480"/>
        <w:rPr>
          <w:lang w:eastAsia="zh-CN"/>
        </w:rPr>
      </w:pPr>
      <w:r>
        <w:rPr>
          <w:rFonts w:hint="eastAsia"/>
          <w:lang w:eastAsia="zh-CN"/>
        </w:rPr>
        <w:t>巴西主管部门建议把下列有关为</w:t>
      </w:r>
      <w:r>
        <w:rPr>
          <w:rFonts w:hint="eastAsia"/>
          <w:lang w:eastAsia="zh-CN"/>
        </w:rPr>
        <w:t>IMT</w:t>
      </w:r>
      <w:r>
        <w:rPr>
          <w:rFonts w:hint="eastAsia"/>
          <w:lang w:eastAsia="zh-CN"/>
        </w:rPr>
        <w:t>确定附加频谱的研究列入</w:t>
      </w:r>
      <w:r>
        <w:rPr>
          <w:rFonts w:hint="eastAsia"/>
          <w:lang w:eastAsia="zh-CN"/>
        </w:rPr>
        <w:t>WRC-19</w:t>
      </w:r>
      <w:r>
        <w:rPr>
          <w:rFonts w:hint="eastAsia"/>
          <w:lang w:eastAsia="zh-CN"/>
        </w:rPr>
        <w:t>议程。</w:t>
      </w:r>
    </w:p>
    <w:p w:rsidR="00622560" w:rsidRDefault="00622560" w:rsidP="000F2414">
      <w:pPr>
        <w:ind w:firstLineChars="200" w:firstLine="480"/>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01B3E" w:rsidRDefault="00F26D0A">
      <w:pPr>
        <w:pStyle w:val="Proposal"/>
        <w:rPr>
          <w:lang w:eastAsia="zh-CN"/>
        </w:rPr>
      </w:pPr>
      <w:r>
        <w:rPr>
          <w:lang w:eastAsia="zh-CN"/>
        </w:rPr>
        <w:lastRenderedPageBreak/>
        <w:t>ADD</w:t>
      </w:r>
      <w:r>
        <w:rPr>
          <w:lang w:eastAsia="zh-CN"/>
        </w:rPr>
        <w:tab/>
        <w:t>B/70A24/1</w:t>
      </w:r>
    </w:p>
    <w:p w:rsidR="000D05B6" w:rsidRDefault="000D05B6" w:rsidP="00834D05">
      <w:pPr>
        <w:pStyle w:val="ResNo"/>
        <w:rPr>
          <w:lang w:eastAsia="zh-CN"/>
        </w:rPr>
      </w:pPr>
      <w:r>
        <w:rPr>
          <w:rFonts w:hint="eastAsia"/>
          <w:lang w:eastAsia="zh-CN"/>
        </w:rPr>
        <w:t>第</w:t>
      </w:r>
      <w:r w:rsidRPr="00786F82">
        <w:rPr>
          <w:lang w:eastAsia="zh-CN"/>
        </w:rPr>
        <w:t>[</w:t>
      </w:r>
      <w:r w:rsidRPr="005F1581">
        <w:rPr>
          <w:lang w:eastAsia="zh-CN"/>
        </w:rPr>
        <w:t>B-A10-2019</w:t>
      </w:r>
      <w:r>
        <w:rPr>
          <w:lang w:eastAsia="zh-CN"/>
        </w:rPr>
        <w:t>]</w:t>
      </w:r>
      <w:r>
        <w:rPr>
          <w:rFonts w:hint="eastAsia"/>
          <w:lang w:eastAsia="zh-CN"/>
        </w:rPr>
        <w:t>号</w:t>
      </w:r>
      <w:r w:rsidR="00834D05">
        <w:rPr>
          <w:rFonts w:hint="eastAsia"/>
          <w:lang w:eastAsia="zh-CN"/>
        </w:rPr>
        <w:t>新</w:t>
      </w:r>
      <w:r w:rsidRPr="00CA4B3B">
        <w:rPr>
          <w:lang w:eastAsia="zh-CN"/>
        </w:rPr>
        <w:t>决议草案</w:t>
      </w:r>
      <w:r>
        <w:rPr>
          <w:lang w:eastAsia="zh-CN"/>
        </w:rPr>
        <w:t>（</w:t>
      </w:r>
      <w:r w:rsidRPr="00786F82">
        <w:rPr>
          <w:lang w:eastAsia="zh-CN"/>
        </w:rPr>
        <w:t>WRC-15</w:t>
      </w:r>
      <w:r>
        <w:rPr>
          <w:lang w:eastAsia="zh-CN"/>
        </w:rPr>
        <w:t>）</w:t>
      </w:r>
    </w:p>
    <w:p w:rsidR="000D05B6" w:rsidRPr="008369CE" w:rsidRDefault="000D05B6" w:rsidP="000D05B6">
      <w:pPr>
        <w:pStyle w:val="Restitle"/>
        <w:rPr>
          <w:lang w:eastAsia="zh-CN"/>
        </w:rPr>
      </w:pPr>
      <w:bookmarkStart w:id="9" w:name="_Toc319678145"/>
      <w:bookmarkStart w:id="10" w:name="_Toc328053239"/>
      <w:r w:rsidRPr="00741859">
        <w:rPr>
          <w:lang w:eastAsia="zh-CN"/>
        </w:rPr>
        <w:t>201</w:t>
      </w:r>
      <w:r>
        <w:rPr>
          <w:lang w:eastAsia="zh-CN"/>
        </w:rPr>
        <w:t>9</w:t>
      </w:r>
      <w:r w:rsidRPr="00741859">
        <w:rPr>
          <w:lang w:eastAsia="zh-CN"/>
        </w:rPr>
        <w:t>年世界无线电通信大会</w:t>
      </w:r>
      <w:r w:rsidRPr="00741859">
        <w:rPr>
          <w:rFonts w:hint="eastAsia"/>
          <w:lang w:eastAsia="zh-CN"/>
        </w:rPr>
        <w:t>的</w:t>
      </w:r>
      <w:r w:rsidRPr="00741859">
        <w:rPr>
          <w:lang w:eastAsia="zh-CN"/>
        </w:rPr>
        <w:t>议程</w:t>
      </w:r>
      <w:bookmarkEnd w:id="9"/>
      <w:bookmarkEnd w:id="10"/>
    </w:p>
    <w:p w:rsidR="000D05B6" w:rsidRPr="003E2271" w:rsidRDefault="000D05B6" w:rsidP="000D05B6">
      <w:pPr>
        <w:pStyle w:val="Normalaftertitle0"/>
        <w:rPr>
          <w:lang w:eastAsia="zh-CN"/>
        </w:rPr>
      </w:pPr>
      <w:r>
        <w:rPr>
          <w:rFonts w:hint="eastAsia"/>
          <w:lang w:val="zh-CN" w:eastAsia="zh-CN"/>
        </w:rPr>
        <w:t>世界无线电通信大会</w:t>
      </w:r>
      <w:r>
        <w:rPr>
          <w:rFonts w:hint="eastAsia"/>
          <w:lang w:val="en-US" w:eastAsia="zh-CN"/>
        </w:rPr>
        <w:t>（</w:t>
      </w:r>
      <w:r>
        <w:rPr>
          <w:rFonts w:hint="eastAsia"/>
          <w:lang w:val="en-US" w:eastAsia="zh-CN"/>
        </w:rPr>
        <w:t>201</w:t>
      </w:r>
      <w:r>
        <w:rPr>
          <w:lang w:val="en-US" w:eastAsia="zh-CN"/>
        </w:rPr>
        <w:t>5</w:t>
      </w:r>
      <w:r>
        <w:rPr>
          <w:rFonts w:hint="eastAsia"/>
          <w:lang w:val="en-US" w:eastAsia="zh-CN"/>
        </w:rPr>
        <w:t>年，日内瓦），</w:t>
      </w:r>
    </w:p>
    <w:p w:rsidR="000D05B6" w:rsidRPr="00622051" w:rsidRDefault="000D05B6" w:rsidP="000D05B6">
      <w:pPr>
        <w:rPr>
          <w:lang w:eastAsia="zh-CN"/>
        </w:rPr>
      </w:pPr>
      <w:r w:rsidRPr="00622051">
        <w:rPr>
          <w:lang w:eastAsia="zh-CN"/>
        </w:rPr>
        <w:t>…</w:t>
      </w:r>
    </w:p>
    <w:p w:rsidR="000D05B6" w:rsidRPr="00BA3F71" w:rsidRDefault="000D05B6" w:rsidP="000D05B6">
      <w:pPr>
        <w:pStyle w:val="Call"/>
        <w:rPr>
          <w:lang w:eastAsia="zh-CN"/>
        </w:rPr>
      </w:pPr>
      <w:r w:rsidRPr="00BA3F71">
        <w:rPr>
          <w:rFonts w:hint="eastAsia"/>
          <w:lang w:eastAsia="zh-CN"/>
        </w:rPr>
        <w:t>做出决议</w:t>
      </w:r>
    </w:p>
    <w:p w:rsidR="000D05B6" w:rsidRPr="00622051" w:rsidRDefault="000D05B6" w:rsidP="000D05B6">
      <w:pPr>
        <w:rPr>
          <w:lang w:eastAsia="zh-CN"/>
        </w:rPr>
      </w:pPr>
      <w:r w:rsidRPr="00622051">
        <w:rPr>
          <w:lang w:eastAsia="zh-CN"/>
        </w:rPr>
        <w:t>…</w:t>
      </w:r>
    </w:p>
    <w:p w:rsidR="000D05B6" w:rsidRPr="003E2271" w:rsidRDefault="000D05B6" w:rsidP="00F26D0A">
      <w:pPr>
        <w:rPr>
          <w:lang w:eastAsia="zh-CN"/>
        </w:rPr>
      </w:pPr>
      <w:r>
        <w:rPr>
          <w:lang w:eastAsia="zh-CN"/>
        </w:rPr>
        <w:t>1</w:t>
      </w:r>
      <w:r w:rsidRPr="00933D2B">
        <w:rPr>
          <w:lang w:eastAsia="zh-CN"/>
        </w:rPr>
        <w:t>[IMT6GHz]</w:t>
      </w:r>
      <w:r>
        <w:rPr>
          <w:lang w:eastAsia="zh-CN"/>
        </w:rPr>
        <w:tab/>
      </w:r>
      <w:r>
        <w:rPr>
          <w:rFonts w:hint="eastAsia"/>
          <w:lang w:val="en-US" w:eastAsia="zh-CN"/>
        </w:rPr>
        <w:t>根据</w:t>
      </w:r>
      <w:r w:rsidRPr="00834D05">
        <w:rPr>
          <w:lang w:val="en-US" w:eastAsia="zh-CN"/>
        </w:rPr>
        <w:t>[</w:t>
      </w:r>
      <w:r w:rsidR="00F26D0A" w:rsidRPr="00834D05">
        <w:rPr>
          <w:lang w:eastAsia="zh-CN"/>
        </w:rPr>
        <w:t>B-B10</w:t>
      </w:r>
      <w:r w:rsidRPr="00834D05">
        <w:rPr>
          <w:lang w:val="en-US" w:eastAsia="zh-CN"/>
        </w:rPr>
        <w:t>]</w:t>
      </w:r>
      <w:r>
        <w:rPr>
          <w:rFonts w:hint="eastAsia"/>
          <w:lang w:val="en-US" w:eastAsia="zh-CN"/>
        </w:rPr>
        <w:t>号决议</w:t>
      </w:r>
      <w:r w:rsidRPr="00834D05">
        <w:rPr>
          <w:rFonts w:hint="eastAsia"/>
          <w:lang w:val="en-US" w:eastAsia="zh-CN"/>
        </w:rPr>
        <w:t>（</w:t>
      </w:r>
      <w:r w:rsidRPr="00834D05">
        <w:rPr>
          <w:lang w:val="en-US" w:eastAsia="zh-CN"/>
        </w:rPr>
        <w:t>WRC</w:t>
      </w:r>
      <w:r w:rsidRPr="00834D05">
        <w:rPr>
          <w:lang w:val="en-US" w:eastAsia="zh-CN"/>
        </w:rPr>
        <w:noBreakHyphen/>
        <w:t>15</w:t>
      </w:r>
      <w:r w:rsidRPr="00834D05">
        <w:rPr>
          <w:rFonts w:hint="eastAsia"/>
          <w:lang w:val="en-US" w:eastAsia="zh-CN"/>
        </w:rPr>
        <w:t>）</w:t>
      </w:r>
      <w:r>
        <w:rPr>
          <w:rFonts w:hint="eastAsia"/>
          <w:lang w:val="en-US" w:eastAsia="zh-CN"/>
        </w:rPr>
        <w:t>，审议在</w:t>
      </w:r>
      <w:r w:rsidRPr="00786F82">
        <w:rPr>
          <w:lang w:val="en-US" w:eastAsia="zh-CN"/>
        </w:rPr>
        <w:t>10 GHz</w:t>
      </w:r>
      <w:r>
        <w:rPr>
          <w:rFonts w:hint="eastAsia"/>
          <w:lang w:val="en-US" w:eastAsia="zh-CN"/>
        </w:rPr>
        <w:t>至</w:t>
      </w:r>
      <w:r w:rsidRPr="00786F82">
        <w:rPr>
          <w:lang w:val="en-US" w:eastAsia="zh-CN"/>
        </w:rPr>
        <w:t>76 GHz</w:t>
      </w:r>
      <w:r>
        <w:rPr>
          <w:rFonts w:hint="eastAsia"/>
          <w:lang w:val="en-US" w:eastAsia="zh-CN"/>
        </w:rPr>
        <w:t>范围内为</w:t>
      </w:r>
      <w:r>
        <w:rPr>
          <w:rFonts w:hint="eastAsia"/>
          <w:lang w:val="en-US" w:eastAsia="zh-CN"/>
        </w:rPr>
        <w:t>IMT</w:t>
      </w:r>
      <w:r>
        <w:rPr>
          <w:rFonts w:hint="eastAsia"/>
          <w:lang w:val="en-US" w:eastAsia="zh-CN"/>
        </w:rPr>
        <w:t>确定频率范围；</w:t>
      </w:r>
    </w:p>
    <w:p w:rsidR="000D05B6" w:rsidRDefault="000D05B6" w:rsidP="000D05B6">
      <w:pPr>
        <w:pStyle w:val="Reasons"/>
        <w:rPr>
          <w:lang w:eastAsia="zh-CN"/>
        </w:rPr>
      </w:pPr>
      <w:r>
        <w:rPr>
          <w:b/>
          <w:lang w:eastAsia="zh-CN"/>
        </w:rPr>
        <w:t>理由：</w:t>
      </w:r>
      <w:r>
        <w:rPr>
          <w:lang w:eastAsia="zh-CN"/>
        </w:rPr>
        <w:tab/>
      </w:r>
      <w:r>
        <w:rPr>
          <w:rFonts w:hint="eastAsia"/>
          <w:lang w:eastAsia="zh-CN"/>
        </w:rPr>
        <w:t>在</w:t>
      </w:r>
      <w:r>
        <w:rPr>
          <w:rFonts w:hint="eastAsia"/>
          <w:lang w:eastAsia="zh-CN"/>
        </w:rPr>
        <w:t>WRC-19</w:t>
      </w:r>
      <w:r>
        <w:rPr>
          <w:rFonts w:hint="eastAsia"/>
          <w:lang w:eastAsia="zh-CN"/>
        </w:rPr>
        <w:t>议程中增加一个议项，审议</w:t>
      </w:r>
      <w:r w:rsidRPr="00786F82">
        <w:rPr>
          <w:szCs w:val="24"/>
          <w:lang w:val="en-US" w:eastAsia="zh-CN"/>
        </w:rPr>
        <w:t>10-76 GHz</w:t>
      </w:r>
      <w:r>
        <w:rPr>
          <w:rFonts w:hint="eastAsia"/>
          <w:szCs w:val="24"/>
          <w:lang w:val="en-US" w:eastAsia="zh-CN"/>
        </w:rPr>
        <w:t>频率范围内为</w:t>
      </w:r>
      <w:r>
        <w:rPr>
          <w:rFonts w:hint="eastAsia"/>
          <w:szCs w:val="24"/>
          <w:lang w:val="en-US" w:eastAsia="zh-CN"/>
        </w:rPr>
        <w:t>IMT</w:t>
      </w:r>
      <w:r>
        <w:rPr>
          <w:rFonts w:hint="eastAsia"/>
          <w:szCs w:val="24"/>
          <w:lang w:val="en-US" w:eastAsia="zh-CN"/>
        </w:rPr>
        <w:t>增加频段的问题，同时确保与现有业务的兼容性。</w:t>
      </w:r>
    </w:p>
    <w:p w:rsidR="000D05B6" w:rsidRDefault="000D05B6" w:rsidP="00F26D0A">
      <w:pPr>
        <w:pStyle w:val="Proposal"/>
        <w:rPr>
          <w:lang w:eastAsia="zh-CN"/>
        </w:rPr>
      </w:pPr>
      <w:r>
        <w:rPr>
          <w:lang w:eastAsia="zh-CN"/>
        </w:rPr>
        <w:t>ADD</w:t>
      </w:r>
      <w:r>
        <w:rPr>
          <w:lang w:eastAsia="zh-CN"/>
        </w:rPr>
        <w:tab/>
      </w:r>
      <w:r w:rsidR="00F26D0A">
        <w:rPr>
          <w:lang w:eastAsia="zh-CN"/>
        </w:rPr>
        <w:t>B/70A24/2</w:t>
      </w:r>
    </w:p>
    <w:p w:rsidR="000D05B6" w:rsidRDefault="000D05B6" w:rsidP="00F26D0A">
      <w:pPr>
        <w:pStyle w:val="ResNo"/>
        <w:rPr>
          <w:lang w:val="en-US" w:eastAsia="zh-CN"/>
        </w:rPr>
      </w:pPr>
      <w:r>
        <w:rPr>
          <w:rFonts w:hint="eastAsia"/>
          <w:lang w:eastAsia="zh-CN"/>
        </w:rPr>
        <w:t>第</w:t>
      </w:r>
      <w:r w:rsidRPr="00786F82">
        <w:rPr>
          <w:lang w:eastAsia="zh-CN"/>
        </w:rPr>
        <w:t>[</w:t>
      </w:r>
      <w:r w:rsidR="00F26D0A" w:rsidRPr="005F1581">
        <w:rPr>
          <w:lang w:eastAsia="zh-CN"/>
        </w:rPr>
        <w:t>B-B10</w:t>
      </w:r>
      <w:r w:rsidRPr="00786F82">
        <w:rPr>
          <w:lang w:eastAsia="zh-CN"/>
        </w:rPr>
        <w:t>]</w:t>
      </w:r>
      <w:r>
        <w:rPr>
          <w:rFonts w:hint="eastAsia"/>
          <w:lang w:eastAsia="zh-CN"/>
        </w:rPr>
        <w:t>号</w:t>
      </w:r>
      <w:r w:rsidRPr="00A749EF">
        <w:rPr>
          <w:lang w:eastAsia="zh-CN"/>
        </w:rPr>
        <w:t>新决议草案</w:t>
      </w:r>
      <w:r>
        <w:rPr>
          <w:lang w:val="en-US" w:eastAsia="zh-CN"/>
        </w:rPr>
        <w:t>（</w:t>
      </w:r>
      <w:r w:rsidRPr="00786F82">
        <w:rPr>
          <w:lang w:val="en-US" w:eastAsia="zh-CN"/>
        </w:rPr>
        <w:t>WRC-15</w:t>
      </w:r>
      <w:r>
        <w:rPr>
          <w:lang w:val="en-US" w:eastAsia="zh-CN"/>
        </w:rPr>
        <w:t>）</w:t>
      </w:r>
    </w:p>
    <w:p w:rsidR="000D05B6" w:rsidRPr="008369CE" w:rsidRDefault="000D05B6" w:rsidP="000D05B6">
      <w:pPr>
        <w:pStyle w:val="Restitle"/>
        <w:rPr>
          <w:lang w:val="en-US" w:eastAsia="zh-CN"/>
        </w:rPr>
      </w:pPr>
      <w:r>
        <w:rPr>
          <w:rFonts w:hint="eastAsia"/>
          <w:lang w:eastAsia="zh-CN"/>
        </w:rPr>
        <w:t>研究在</w:t>
      </w:r>
      <w:r w:rsidRPr="00786F82">
        <w:rPr>
          <w:lang w:val="en-US" w:eastAsia="zh-CN"/>
        </w:rPr>
        <w:t>10 GHz</w:t>
      </w:r>
      <w:r>
        <w:rPr>
          <w:rFonts w:hint="eastAsia"/>
          <w:lang w:val="en-US" w:eastAsia="zh-CN"/>
        </w:rPr>
        <w:t>至</w:t>
      </w:r>
      <w:r w:rsidRPr="00786F82">
        <w:rPr>
          <w:lang w:val="en-US" w:eastAsia="zh-CN"/>
        </w:rPr>
        <w:t>76 GHz</w:t>
      </w:r>
      <w:r>
        <w:rPr>
          <w:rFonts w:hint="eastAsia"/>
          <w:lang w:val="en-US" w:eastAsia="zh-CN"/>
        </w:rPr>
        <w:t>范围内为</w:t>
      </w:r>
      <w:r>
        <w:rPr>
          <w:rFonts w:hint="eastAsia"/>
          <w:lang w:val="en-US" w:eastAsia="zh-CN"/>
        </w:rPr>
        <w:t>2020</w:t>
      </w:r>
      <w:r>
        <w:rPr>
          <w:rFonts w:hint="eastAsia"/>
          <w:lang w:val="en-US" w:eastAsia="zh-CN"/>
        </w:rPr>
        <w:t>年及之后</w:t>
      </w:r>
      <w:r>
        <w:rPr>
          <w:lang w:val="en-US" w:eastAsia="zh-CN"/>
        </w:rPr>
        <w:br/>
      </w:r>
      <w:r>
        <w:rPr>
          <w:rFonts w:hint="eastAsia"/>
          <w:lang w:val="en-US" w:eastAsia="zh-CN"/>
        </w:rPr>
        <w:t>IMT</w:t>
      </w:r>
      <w:r>
        <w:rPr>
          <w:rFonts w:hint="eastAsia"/>
          <w:lang w:val="en-US" w:eastAsia="zh-CN"/>
        </w:rPr>
        <w:t>地面部分的未来发展确定频率范围</w:t>
      </w:r>
    </w:p>
    <w:p w:rsidR="000D05B6" w:rsidRPr="00A21812" w:rsidRDefault="000D05B6" w:rsidP="000D05B6">
      <w:pPr>
        <w:pStyle w:val="Normalaftertitle0"/>
        <w:rPr>
          <w:lang w:eastAsia="zh-CN"/>
        </w:rPr>
      </w:pPr>
      <w:r w:rsidRPr="008369CE">
        <w:rPr>
          <w:rFonts w:hint="eastAsia"/>
          <w:lang w:val="zh-CN" w:eastAsia="zh-CN"/>
        </w:rPr>
        <w:t>世界无线电通信大会</w:t>
      </w:r>
      <w:r w:rsidRPr="00A21812">
        <w:rPr>
          <w:rFonts w:hint="eastAsia"/>
          <w:lang w:eastAsia="zh-CN"/>
        </w:rPr>
        <w:t>（</w:t>
      </w:r>
      <w:r w:rsidRPr="00A21812">
        <w:rPr>
          <w:rFonts w:hint="eastAsia"/>
          <w:lang w:eastAsia="zh-CN"/>
        </w:rPr>
        <w:t>2015</w:t>
      </w:r>
      <w:r w:rsidRPr="008369CE">
        <w:rPr>
          <w:rFonts w:hint="eastAsia"/>
          <w:lang w:val="zh-CN" w:eastAsia="zh-CN"/>
        </w:rPr>
        <w:t>年</w:t>
      </w:r>
      <w:r w:rsidRPr="00A21812">
        <w:rPr>
          <w:rFonts w:hint="eastAsia"/>
          <w:lang w:eastAsia="zh-CN"/>
        </w:rPr>
        <w:t>，</w:t>
      </w:r>
      <w:r w:rsidRPr="008369CE">
        <w:rPr>
          <w:rFonts w:hint="eastAsia"/>
          <w:lang w:val="zh-CN" w:eastAsia="zh-CN"/>
        </w:rPr>
        <w:t>日内瓦</w:t>
      </w:r>
      <w:r w:rsidRPr="00A21812">
        <w:rPr>
          <w:rFonts w:hint="eastAsia"/>
          <w:lang w:eastAsia="zh-CN"/>
        </w:rPr>
        <w:t>），</w:t>
      </w:r>
    </w:p>
    <w:p w:rsidR="000D05B6" w:rsidRPr="003A51CB" w:rsidRDefault="000D05B6" w:rsidP="000D05B6">
      <w:pPr>
        <w:pStyle w:val="Call"/>
        <w:rPr>
          <w:lang w:val="en-US" w:eastAsia="zh-CN"/>
        </w:rPr>
      </w:pPr>
      <w:r>
        <w:rPr>
          <w:rFonts w:hint="eastAsia"/>
          <w:lang w:eastAsia="zh-CN"/>
        </w:rPr>
        <w:t>考虑到</w:t>
      </w:r>
    </w:p>
    <w:p w:rsidR="000D05B6" w:rsidRPr="003A51CB" w:rsidRDefault="000D05B6" w:rsidP="000D05B6">
      <w:pPr>
        <w:rPr>
          <w:lang w:val="en-US" w:eastAsia="zh-CN"/>
        </w:rPr>
      </w:pPr>
      <w:r w:rsidRPr="00343E11">
        <w:rPr>
          <w:i/>
          <w:iCs/>
          <w:lang w:eastAsia="zh-CN"/>
        </w:rPr>
        <w:t>a)</w:t>
      </w:r>
      <w:r w:rsidRPr="00C658E5">
        <w:rPr>
          <w:rFonts w:ascii="STKaiti" w:eastAsia="STKaiti" w:hAnsi="STKaiti"/>
          <w:iCs/>
          <w:lang w:val="en-US" w:eastAsia="zh-CN"/>
        </w:rPr>
        <w:tab/>
      </w:r>
      <w:r w:rsidRPr="00E74132">
        <w:rPr>
          <w:rFonts w:cs="Arial" w:hint="eastAsia"/>
          <w:iCs/>
          <w:lang w:eastAsia="zh-CN"/>
        </w:rPr>
        <w:t>国际移动通信（</w:t>
      </w:r>
      <w:r>
        <w:rPr>
          <w:rFonts w:cs="Arial" w:hint="eastAsia"/>
          <w:iCs/>
          <w:lang w:eastAsia="zh-CN"/>
        </w:rPr>
        <w:t>IMT</w:t>
      </w:r>
      <w:r>
        <w:rPr>
          <w:rFonts w:cs="Arial" w:hint="eastAsia"/>
          <w:iCs/>
          <w:lang w:eastAsia="zh-CN"/>
        </w:rPr>
        <w:t>）系统已成为提供广域移动宽带应用的主要方法；</w:t>
      </w:r>
    </w:p>
    <w:p w:rsidR="000D05B6" w:rsidRPr="003A51CB" w:rsidRDefault="000D05B6" w:rsidP="000D05B6">
      <w:pPr>
        <w:rPr>
          <w:lang w:val="en-US" w:eastAsia="zh-CN"/>
        </w:rPr>
      </w:pPr>
      <w:r w:rsidRPr="006C77C5">
        <w:rPr>
          <w:i/>
          <w:iCs/>
          <w:lang w:eastAsia="zh-CN"/>
        </w:rPr>
        <w:t>b)</w:t>
      </w:r>
      <w:r w:rsidRPr="00C658E5">
        <w:rPr>
          <w:rFonts w:ascii="STKaiti" w:eastAsia="STKaiti" w:hAnsi="STKaiti"/>
          <w:iCs/>
          <w:lang w:val="en-US" w:eastAsia="zh-CN"/>
        </w:rPr>
        <w:tab/>
      </w:r>
      <w:r>
        <w:rPr>
          <w:rFonts w:hint="eastAsia"/>
          <w:lang w:eastAsia="zh-CN"/>
        </w:rPr>
        <w:t>IMT</w:t>
      </w:r>
      <w:r>
        <w:rPr>
          <w:rFonts w:hint="eastAsia"/>
          <w:lang w:eastAsia="zh-CN"/>
        </w:rPr>
        <w:t>和其他移动宽带系统提供包括移动远程医疗、远程办公、远程教育和其他应用在内的种类繁多的多媒体应用，因此有助于全球经济和社会发展；</w:t>
      </w:r>
    </w:p>
    <w:p w:rsidR="000D05B6" w:rsidRPr="003A51CB" w:rsidRDefault="000D05B6" w:rsidP="000D05B6">
      <w:pPr>
        <w:rPr>
          <w:lang w:val="en-US" w:eastAsia="zh-CN"/>
        </w:rPr>
      </w:pPr>
      <w:r w:rsidRPr="006C77C5">
        <w:rPr>
          <w:i/>
          <w:iCs/>
          <w:lang w:eastAsia="zh-CN"/>
        </w:rPr>
        <w:t>c)</w:t>
      </w:r>
      <w:r w:rsidRPr="00C658E5">
        <w:rPr>
          <w:rFonts w:ascii="STKaiti" w:eastAsia="STKaiti" w:hAnsi="STKaiti"/>
          <w:iCs/>
          <w:lang w:val="en-US" w:eastAsia="zh-CN"/>
        </w:rPr>
        <w:tab/>
      </w:r>
      <w:r>
        <w:rPr>
          <w:rFonts w:cs="Arial" w:hint="eastAsia"/>
          <w:lang w:eastAsia="zh-CN"/>
        </w:rPr>
        <w:t>IMT</w:t>
      </w:r>
      <w:r>
        <w:rPr>
          <w:rFonts w:cs="Arial" w:hint="eastAsia"/>
          <w:lang w:eastAsia="zh-CN"/>
        </w:rPr>
        <w:t>及其他移动宽带系统可帮助弥合城市与农村（包括业务欠发达社区）之间的数字鸿沟；</w:t>
      </w:r>
    </w:p>
    <w:p w:rsidR="000D05B6" w:rsidRPr="003A51CB" w:rsidRDefault="000D05B6" w:rsidP="000D05B6">
      <w:pPr>
        <w:rPr>
          <w:lang w:val="en-US" w:eastAsia="zh-CN"/>
        </w:rPr>
      </w:pPr>
      <w:r w:rsidRPr="006C77C5">
        <w:rPr>
          <w:i/>
          <w:iCs/>
          <w:lang w:eastAsia="zh-CN"/>
        </w:rPr>
        <w:t>d)</w:t>
      </w:r>
      <w:r w:rsidRPr="00C658E5">
        <w:rPr>
          <w:rFonts w:ascii="STKaiti" w:eastAsia="STKaiti" w:hAnsi="STKaiti"/>
          <w:iCs/>
          <w:lang w:val="en-US" w:eastAsia="zh-CN"/>
        </w:rPr>
        <w:tab/>
      </w:r>
      <w:r>
        <w:rPr>
          <w:rFonts w:cs="Arial" w:hint="eastAsia"/>
          <w:lang w:eastAsia="zh-CN"/>
        </w:rPr>
        <w:t>预计诸多发展中市场将主要通过移动装置实现宽带接入；</w:t>
      </w:r>
    </w:p>
    <w:p w:rsidR="000D05B6" w:rsidRPr="003A51CB" w:rsidRDefault="000D05B6" w:rsidP="000D05B6">
      <w:pPr>
        <w:rPr>
          <w:lang w:val="en-US" w:eastAsia="zh-CN"/>
        </w:rPr>
      </w:pPr>
      <w:r w:rsidRPr="006C77C5">
        <w:rPr>
          <w:i/>
          <w:iCs/>
          <w:lang w:eastAsia="zh-CN"/>
        </w:rPr>
        <w:t>e)</w:t>
      </w:r>
      <w:r w:rsidRPr="00C658E5">
        <w:rPr>
          <w:rFonts w:ascii="STKaiti" w:eastAsia="STKaiti" w:hAnsi="STKaiti"/>
          <w:iCs/>
          <w:lang w:val="en-US" w:eastAsia="zh-CN"/>
        </w:rPr>
        <w:tab/>
      </w:r>
      <w:r>
        <w:rPr>
          <w:rFonts w:hint="eastAsia"/>
          <w:lang w:eastAsia="zh-CN"/>
        </w:rPr>
        <w:t>对于支持</w:t>
      </w:r>
      <w:r>
        <w:rPr>
          <w:rFonts w:hint="eastAsia"/>
          <w:lang w:eastAsia="zh-CN"/>
        </w:rPr>
        <w:t>IMT</w:t>
      </w:r>
      <w:r>
        <w:rPr>
          <w:rFonts w:hint="eastAsia"/>
          <w:lang w:eastAsia="zh-CN"/>
        </w:rPr>
        <w:t>及其他移动宽带系统的未来发展而言，充分并及时地获得频谱并制定支撑性的规则条款至关重要；</w:t>
      </w:r>
    </w:p>
    <w:p w:rsidR="000D05B6" w:rsidRPr="003A51CB" w:rsidRDefault="000D05B6" w:rsidP="000D05B6">
      <w:pPr>
        <w:rPr>
          <w:lang w:val="en-US" w:eastAsia="zh-CN"/>
        </w:rPr>
      </w:pPr>
      <w:r w:rsidRPr="006C77C5">
        <w:rPr>
          <w:i/>
          <w:iCs/>
          <w:lang w:eastAsia="zh-CN"/>
        </w:rPr>
        <w:t>f)</w:t>
      </w:r>
      <w:r w:rsidRPr="00C658E5">
        <w:rPr>
          <w:rFonts w:ascii="STKaiti" w:eastAsia="STKaiti" w:hAnsi="STKaiti"/>
          <w:iCs/>
          <w:lang w:val="en-US" w:eastAsia="zh-CN"/>
        </w:rPr>
        <w:tab/>
      </w:r>
      <w:r>
        <w:rPr>
          <w:rFonts w:cs="Arial" w:hint="eastAsia"/>
          <w:lang w:eastAsia="zh-CN"/>
        </w:rPr>
        <w:t>有必要持续不断利用技术发展优势提高频谱使用效率和促进对频谱的获取；</w:t>
      </w:r>
    </w:p>
    <w:p w:rsidR="000D05B6" w:rsidRPr="003A51CB" w:rsidRDefault="000D05B6" w:rsidP="000D05B6">
      <w:pPr>
        <w:rPr>
          <w:lang w:val="en-US" w:eastAsia="zh-CN"/>
        </w:rPr>
      </w:pPr>
      <w:r w:rsidRPr="006C77C5">
        <w:rPr>
          <w:i/>
          <w:iCs/>
          <w:lang w:eastAsia="zh-CN"/>
        </w:rPr>
        <w:t>g)</w:t>
      </w:r>
      <w:r w:rsidRPr="003A51CB">
        <w:rPr>
          <w:lang w:val="en-US" w:eastAsia="zh-CN"/>
        </w:rPr>
        <w:tab/>
      </w:r>
      <w:r>
        <w:rPr>
          <w:rFonts w:hint="eastAsia"/>
          <w:lang w:val="en-US" w:eastAsia="zh-CN"/>
        </w:rPr>
        <w:t>预期</w:t>
      </w:r>
      <w:r w:rsidRPr="003A51CB">
        <w:rPr>
          <w:lang w:val="en-US" w:eastAsia="ja-JP"/>
        </w:rPr>
        <w:t>IMT-2020</w:t>
      </w:r>
      <w:r>
        <w:rPr>
          <w:rFonts w:hint="eastAsia"/>
          <w:lang w:val="en-US" w:eastAsia="zh-CN"/>
        </w:rPr>
        <w:t>系统将会扩展并支持超越当前</w:t>
      </w:r>
      <w:r>
        <w:rPr>
          <w:rFonts w:hint="eastAsia"/>
          <w:lang w:val="en-US" w:eastAsia="zh-CN"/>
        </w:rPr>
        <w:t>IMT</w:t>
      </w:r>
      <w:r>
        <w:rPr>
          <w:rFonts w:hint="eastAsia"/>
          <w:lang w:val="en-US" w:eastAsia="zh-CN"/>
        </w:rPr>
        <w:t>系统的各种使用情形；</w:t>
      </w:r>
    </w:p>
    <w:p w:rsidR="000D05B6" w:rsidRPr="003A51CB" w:rsidRDefault="000D05B6" w:rsidP="000D05B6">
      <w:pPr>
        <w:rPr>
          <w:lang w:val="en-US" w:eastAsia="zh-CN"/>
        </w:rPr>
      </w:pPr>
      <w:r w:rsidRPr="006C77C5">
        <w:rPr>
          <w:i/>
          <w:iCs/>
          <w:lang w:eastAsia="zh-CN"/>
        </w:rPr>
        <w:t>h)</w:t>
      </w:r>
      <w:r w:rsidRPr="00C658E5">
        <w:rPr>
          <w:rFonts w:ascii="STKaiti" w:eastAsia="STKaiti" w:hAnsi="STKaiti"/>
          <w:iCs/>
          <w:lang w:val="en-US" w:eastAsia="zh-CN"/>
        </w:rPr>
        <w:tab/>
      </w:r>
      <w:r>
        <w:rPr>
          <w:rFonts w:hint="eastAsia"/>
          <w:lang w:eastAsia="zh-CN"/>
        </w:rPr>
        <w:t>为了实现全球漫游和规模经济效益，非常需要为</w:t>
      </w:r>
      <w:r>
        <w:rPr>
          <w:rFonts w:hint="eastAsia"/>
          <w:lang w:eastAsia="zh-CN"/>
        </w:rPr>
        <w:t>IMT</w:t>
      </w:r>
      <w:r>
        <w:rPr>
          <w:rFonts w:hint="eastAsia"/>
          <w:lang w:eastAsia="zh-CN"/>
        </w:rPr>
        <w:t>及其他移动宽带系统提供全球统一频段和统一频率安排；</w:t>
      </w:r>
    </w:p>
    <w:p w:rsidR="000D05B6" w:rsidRPr="003A51CB" w:rsidRDefault="000D05B6" w:rsidP="000D05B6">
      <w:pPr>
        <w:rPr>
          <w:lang w:val="en-US" w:eastAsia="zh-CN"/>
        </w:rPr>
      </w:pPr>
      <w:r w:rsidRPr="006C77C5">
        <w:rPr>
          <w:i/>
          <w:iCs/>
          <w:lang w:eastAsia="zh-CN"/>
        </w:rPr>
        <w:t>i)</w:t>
      </w:r>
      <w:r w:rsidRPr="00C658E5">
        <w:rPr>
          <w:rFonts w:ascii="STKaiti" w:eastAsia="STKaiti" w:hAnsi="STKaiti"/>
          <w:lang w:val="en-US" w:eastAsia="zh-CN"/>
        </w:rPr>
        <w:tab/>
      </w:r>
      <w:r w:rsidRPr="00F952DE">
        <w:rPr>
          <w:rFonts w:hint="eastAsia"/>
          <w:lang w:val="en-US" w:eastAsia="zh-CN"/>
        </w:rPr>
        <w:t>预期</w:t>
      </w:r>
      <w:r w:rsidRPr="00F952DE">
        <w:rPr>
          <w:rFonts w:hint="eastAsia"/>
          <w:lang w:val="en-US" w:eastAsia="zh-CN"/>
        </w:rPr>
        <w:t>2020</w:t>
      </w:r>
      <w:r w:rsidRPr="00F952DE">
        <w:rPr>
          <w:rFonts w:hint="eastAsia"/>
          <w:lang w:eastAsia="zh-CN"/>
        </w:rPr>
        <w:t>年及之后的</w:t>
      </w:r>
      <w:r w:rsidRPr="003A51CB">
        <w:rPr>
          <w:lang w:val="en-US" w:eastAsia="zh-CN"/>
        </w:rPr>
        <w:t>IMT</w:t>
      </w:r>
      <w:r>
        <w:rPr>
          <w:rFonts w:hint="eastAsia"/>
          <w:lang w:val="en-US" w:eastAsia="zh-CN"/>
        </w:rPr>
        <w:t>与移动宽带系统将会扩展并支持各种使用情形和应用；</w:t>
      </w:r>
    </w:p>
    <w:p w:rsidR="000D05B6" w:rsidRPr="003A51CB" w:rsidRDefault="000D05B6" w:rsidP="000D05B6">
      <w:pPr>
        <w:rPr>
          <w:lang w:val="en-US" w:eastAsia="zh-CN"/>
        </w:rPr>
      </w:pPr>
      <w:r w:rsidRPr="006C77C5">
        <w:rPr>
          <w:i/>
          <w:iCs/>
          <w:lang w:eastAsia="zh-CN"/>
        </w:rPr>
        <w:lastRenderedPageBreak/>
        <w:t>j)</w:t>
      </w:r>
      <w:r w:rsidRPr="003A51CB">
        <w:rPr>
          <w:lang w:val="en-US" w:eastAsia="zh-CN"/>
        </w:rPr>
        <w:tab/>
      </w:r>
      <w:r>
        <w:rPr>
          <w:rFonts w:hint="eastAsia"/>
          <w:lang w:val="en-US" w:eastAsia="zh-CN"/>
        </w:rPr>
        <w:t>随着数据业务量需求的增长，需要改进的用户体验、高度可靠的通信和低时延；</w:t>
      </w:r>
    </w:p>
    <w:p w:rsidR="000D05B6" w:rsidRPr="003A51CB" w:rsidRDefault="000D05B6" w:rsidP="000D05B6">
      <w:pPr>
        <w:rPr>
          <w:lang w:val="en-US" w:eastAsia="zh-CN"/>
        </w:rPr>
      </w:pPr>
      <w:r w:rsidRPr="006C77C5">
        <w:rPr>
          <w:i/>
          <w:iCs/>
          <w:lang w:eastAsia="zh-CN"/>
        </w:rPr>
        <w:t>k)</w:t>
      </w:r>
      <w:r w:rsidRPr="003A51CB">
        <w:rPr>
          <w:lang w:val="en-US" w:eastAsia="zh-CN"/>
        </w:rPr>
        <w:tab/>
      </w:r>
      <w:r>
        <w:rPr>
          <w:rFonts w:hint="eastAsia"/>
          <w:lang w:val="en-US" w:eastAsia="zh-CN"/>
        </w:rPr>
        <w:t>对于很高数据速率的移动宽带系统（如吞吐量可达</w:t>
      </w:r>
      <w:r w:rsidRPr="003A51CB">
        <w:rPr>
          <w:lang w:val="en-US" w:eastAsia="zh-CN"/>
        </w:rPr>
        <w:t>1</w:t>
      </w:r>
      <w:r>
        <w:rPr>
          <w:lang w:val="en-US" w:eastAsia="zh-CN"/>
        </w:rPr>
        <w:t> </w:t>
      </w:r>
      <w:r w:rsidRPr="003A51CB">
        <w:rPr>
          <w:lang w:val="en-US" w:eastAsia="zh-CN"/>
        </w:rPr>
        <w:t>Gbits/s</w:t>
      </w:r>
      <w:r>
        <w:rPr>
          <w:rFonts w:hint="eastAsia"/>
          <w:lang w:val="en-US" w:eastAsia="zh-CN"/>
        </w:rPr>
        <w:t>），为了最大限度地减少基础设施，降低用户设备的复杂性和经济因素，需要更宽的带宽；</w:t>
      </w:r>
    </w:p>
    <w:p w:rsidR="000D05B6" w:rsidRPr="003A51CB" w:rsidRDefault="000D05B6" w:rsidP="000D05B6">
      <w:pPr>
        <w:rPr>
          <w:lang w:val="en-US" w:eastAsia="zh-CN"/>
        </w:rPr>
      </w:pPr>
      <w:r w:rsidRPr="006C77C5">
        <w:rPr>
          <w:i/>
          <w:iCs/>
          <w:lang w:eastAsia="zh-CN"/>
        </w:rPr>
        <w:t>l)</w:t>
      </w:r>
      <w:r w:rsidRPr="003A51CB">
        <w:rPr>
          <w:lang w:val="en-US" w:eastAsia="zh-CN"/>
        </w:rPr>
        <w:tab/>
      </w:r>
      <w:r>
        <w:rPr>
          <w:rFonts w:hint="eastAsia"/>
          <w:lang w:val="en-US" w:eastAsia="zh-CN"/>
        </w:rPr>
        <w:t>对于很高数据速率的移动宽带系统，更大的带宽有助于更高的能效，由此缓解未来此类高速移动宽带网络对环境的影响；</w:t>
      </w:r>
    </w:p>
    <w:p w:rsidR="000D05B6" w:rsidRPr="003A51CB" w:rsidRDefault="000D05B6" w:rsidP="000D05B6">
      <w:pPr>
        <w:rPr>
          <w:lang w:val="en-US" w:eastAsia="zh-CN"/>
        </w:rPr>
      </w:pPr>
      <w:r w:rsidRPr="006C77C5">
        <w:rPr>
          <w:i/>
          <w:iCs/>
          <w:lang w:eastAsia="zh-CN"/>
        </w:rPr>
        <w:t>m)</w:t>
      </w:r>
      <w:r w:rsidRPr="003A51CB">
        <w:rPr>
          <w:lang w:val="en-US" w:eastAsia="zh-CN"/>
        </w:rPr>
        <w:tab/>
      </w:r>
      <w:r>
        <w:rPr>
          <w:rFonts w:hint="eastAsia"/>
          <w:lang w:eastAsia="zh-CN"/>
        </w:rPr>
        <w:t>由于种种原因（包括频谱正被其他系统和业务使用），许多国家尚未提供《无线电规则》中已为</w:t>
      </w:r>
      <w:r>
        <w:rPr>
          <w:rFonts w:hint="eastAsia"/>
          <w:lang w:eastAsia="zh-CN"/>
        </w:rPr>
        <w:t>IMT</w:t>
      </w:r>
      <w:r>
        <w:rPr>
          <w:rFonts w:hint="eastAsia"/>
          <w:lang w:eastAsia="zh-CN"/>
        </w:rPr>
        <w:t>确定的频谱</w:t>
      </w:r>
      <w:r w:rsidRPr="000C1424">
        <w:rPr>
          <w:rFonts w:hint="eastAsia"/>
          <w:iCs/>
          <w:lang w:eastAsia="zh-CN"/>
        </w:rPr>
        <w:t>；</w:t>
      </w:r>
    </w:p>
    <w:p w:rsidR="000D05B6" w:rsidRPr="003A51CB" w:rsidRDefault="000D05B6" w:rsidP="000D05B6">
      <w:pPr>
        <w:rPr>
          <w:lang w:val="en-US" w:eastAsia="zh-CN"/>
        </w:rPr>
      </w:pPr>
      <w:r w:rsidRPr="006C77C5">
        <w:rPr>
          <w:i/>
          <w:iCs/>
          <w:lang w:eastAsia="zh-CN"/>
        </w:rPr>
        <w:t>n)</w:t>
      </w:r>
      <w:r w:rsidRPr="003A51CB">
        <w:rPr>
          <w:lang w:val="en-US" w:eastAsia="zh-CN"/>
        </w:rPr>
        <w:tab/>
      </w:r>
      <w:r>
        <w:rPr>
          <w:rFonts w:cs="Arial" w:hint="eastAsia"/>
          <w:iCs/>
          <w:color w:val="000000" w:themeColor="text1"/>
          <w:lang w:eastAsia="zh-CN"/>
        </w:rPr>
        <w:t>在</w:t>
      </w:r>
      <w:r>
        <w:rPr>
          <w:rFonts w:cs="Arial" w:hint="eastAsia"/>
          <w:iCs/>
          <w:color w:val="000000" w:themeColor="text1"/>
          <w:lang w:eastAsia="zh-CN"/>
        </w:rPr>
        <w:t>WRC-15</w:t>
      </w:r>
      <w:r>
        <w:rPr>
          <w:rFonts w:cs="Arial" w:hint="eastAsia"/>
          <w:iCs/>
          <w:color w:val="000000" w:themeColor="text1"/>
          <w:lang w:eastAsia="zh-CN"/>
        </w:rPr>
        <w:t>的筹备过程中，已研究了</w:t>
      </w:r>
      <w:r w:rsidRPr="00E36AD0">
        <w:rPr>
          <w:rFonts w:cs="Arial"/>
          <w:color w:val="000000" w:themeColor="text1"/>
          <w:lang w:eastAsia="zh-CN"/>
        </w:rPr>
        <w:t>6 GHz</w:t>
      </w:r>
      <w:r>
        <w:rPr>
          <w:rFonts w:cs="Arial" w:hint="eastAsia"/>
          <w:color w:val="000000" w:themeColor="text1"/>
          <w:lang w:eastAsia="zh-CN"/>
        </w:rPr>
        <w:t>以下频段用于移动宽带的相关频率事宜；</w:t>
      </w:r>
    </w:p>
    <w:p w:rsidR="000D05B6" w:rsidRPr="00C658E5" w:rsidRDefault="000D05B6" w:rsidP="000D05B6">
      <w:pPr>
        <w:rPr>
          <w:rFonts w:ascii="STKaiti" w:eastAsia="STKaiti" w:hAnsi="STKaiti"/>
          <w:lang w:val="en-US" w:eastAsia="zh-CN"/>
        </w:rPr>
      </w:pPr>
      <w:r w:rsidRPr="006C77C5">
        <w:rPr>
          <w:i/>
          <w:iCs/>
          <w:lang w:eastAsia="zh-CN"/>
        </w:rPr>
        <w:t>o)</w:t>
      </w:r>
      <w:r w:rsidRPr="00C658E5">
        <w:rPr>
          <w:rFonts w:ascii="STKaiti" w:eastAsia="STKaiti" w:hAnsi="STKaiti"/>
          <w:lang w:val="en-US" w:eastAsia="zh-CN"/>
        </w:rPr>
        <w:tab/>
      </w:r>
      <w:r>
        <w:rPr>
          <w:rFonts w:cs="Arial" w:hint="eastAsia"/>
          <w:iCs/>
          <w:color w:val="000000" w:themeColor="text1"/>
          <w:lang w:eastAsia="zh-CN"/>
        </w:rPr>
        <w:t>在考虑任何业务的可能附加划分频段时，</w:t>
      </w:r>
      <w:r w:rsidRPr="00E62855">
        <w:rPr>
          <w:rFonts w:cs="Arial" w:hint="eastAsia"/>
          <w:iCs/>
          <w:color w:val="000000" w:themeColor="text1"/>
          <w:lang w:eastAsia="zh-CN"/>
        </w:rPr>
        <w:t>有必要</w:t>
      </w:r>
      <w:r>
        <w:rPr>
          <w:rFonts w:cs="Arial" w:hint="eastAsia"/>
          <w:iCs/>
          <w:color w:val="000000" w:themeColor="text1"/>
          <w:lang w:eastAsia="zh-CN"/>
        </w:rPr>
        <w:t>确保对现有主要业务的保护；</w:t>
      </w:r>
    </w:p>
    <w:p w:rsidR="000D05B6" w:rsidRPr="00C658E5" w:rsidRDefault="000D05B6" w:rsidP="00834D05">
      <w:pPr>
        <w:rPr>
          <w:rFonts w:ascii="STKaiti" w:eastAsia="STKaiti" w:hAnsi="STKaiti"/>
          <w:lang w:val="en-US" w:eastAsia="zh-CN"/>
        </w:rPr>
      </w:pPr>
      <w:r w:rsidRPr="006C77C5">
        <w:rPr>
          <w:i/>
          <w:iCs/>
          <w:lang w:eastAsia="zh-CN"/>
        </w:rPr>
        <w:t>p)</w:t>
      </w:r>
      <w:r w:rsidRPr="00C658E5">
        <w:rPr>
          <w:rFonts w:ascii="STKaiti" w:eastAsia="STKaiti" w:hAnsi="STKaiti"/>
          <w:lang w:val="en-US" w:eastAsia="zh-CN"/>
        </w:rPr>
        <w:tab/>
      </w:r>
      <w:r>
        <w:rPr>
          <w:rFonts w:hint="eastAsia"/>
          <w:lang w:val="en-US" w:eastAsia="zh-CN"/>
        </w:rPr>
        <w:t>与较低的频段相比，更高频段的频谱可支持更大的信道带宽，更适于提供新兴高数据速率业务，</w:t>
      </w:r>
    </w:p>
    <w:p w:rsidR="000D05B6" w:rsidRPr="0017043B" w:rsidRDefault="000D05B6" w:rsidP="000D05B6">
      <w:pPr>
        <w:pStyle w:val="Call"/>
        <w:rPr>
          <w:lang w:eastAsia="zh-CN"/>
        </w:rPr>
      </w:pPr>
      <w:r w:rsidRPr="0017043B">
        <w:rPr>
          <w:rFonts w:hint="eastAsia"/>
          <w:lang w:eastAsia="zh-CN"/>
        </w:rPr>
        <w:t>注意到</w:t>
      </w:r>
    </w:p>
    <w:p w:rsidR="000D05B6" w:rsidRPr="003A51CB" w:rsidRDefault="000D05B6" w:rsidP="000D05B6">
      <w:pPr>
        <w:rPr>
          <w:lang w:val="en-US" w:eastAsia="zh-CN"/>
        </w:rPr>
      </w:pPr>
      <w:r w:rsidRPr="006C77C5">
        <w:rPr>
          <w:i/>
          <w:iCs/>
          <w:lang w:eastAsia="zh-CN"/>
        </w:rPr>
        <w:t>a)</w:t>
      </w:r>
      <w:r w:rsidRPr="003A51CB">
        <w:rPr>
          <w:lang w:val="en-US"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56</w:t>
      </w:r>
      <w:r>
        <w:rPr>
          <w:rFonts w:hint="eastAsia"/>
          <w:lang w:eastAsia="zh-CN"/>
        </w:rPr>
        <w:t>号决议所述，国际移动通信（</w:t>
      </w:r>
      <w:r>
        <w:rPr>
          <w:rFonts w:hint="eastAsia"/>
          <w:lang w:eastAsia="zh-CN"/>
        </w:rPr>
        <w:t>IMT</w:t>
      </w:r>
      <w:r>
        <w:rPr>
          <w:rFonts w:hint="eastAsia"/>
          <w:lang w:eastAsia="zh-CN"/>
        </w:rPr>
        <w:t>）既包括</w:t>
      </w:r>
      <w:r>
        <w:rPr>
          <w:lang w:eastAsia="zh-CN"/>
        </w:rPr>
        <w:t>IMT-2000</w:t>
      </w:r>
      <w:r>
        <w:rPr>
          <w:rFonts w:hint="eastAsia"/>
          <w:lang w:eastAsia="zh-CN"/>
        </w:rPr>
        <w:t>，也包括</w:t>
      </w:r>
      <w:r w:rsidRPr="00E36AD0">
        <w:rPr>
          <w:lang w:eastAsia="zh-CN"/>
        </w:rPr>
        <w:t>IMT-Advanced</w:t>
      </w:r>
      <w:r>
        <w:rPr>
          <w:rFonts w:hint="eastAsia"/>
          <w:lang w:eastAsia="zh-CN"/>
        </w:rPr>
        <w:t>[</w:t>
      </w:r>
      <w:r>
        <w:rPr>
          <w:rFonts w:hint="eastAsia"/>
          <w:lang w:eastAsia="zh-CN"/>
        </w:rPr>
        <w:t>及</w:t>
      </w:r>
      <w:r>
        <w:rPr>
          <w:rFonts w:hint="eastAsia"/>
          <w:lang w:eastAsia="zh-CN"/>
        </w:rPr>
        <w:t>ITM-2020]</w:t>
      </w:r>
      <w:r>
        <w:rPr>
          <w:rFonts w:hint="eastAsia"/>
          <w:lang w:eastAsia="zh-CN"/>
        </w:rPr>
        <w:t>；</w:t>
      </w:r>
    </w:p>
    <w:p w:rsidR="000D05B6" w:rsidRPr="003A51CB" w:rsidRDefault="000D05B6" w:rsidP="000D05B6">
      <w:pPr>
        <w:rPr>
          <w:lang w:val="en-US" w:eastAsia="zh-CN"/>
        </w:rPr>
      </w:pPr>
      <w:r w:rsidRPr="006C77C5">
        <w:rPr>
          <w:i/>
          <w:iCs/>
          <w:lang w:eastAsia="zh-CN"/>
        </w:rPr>
        <w:t>b)</w:t>
      </w:r>
      <w:r w:rsidRPr="003A51CB">
        <w:rPr>
          <w:lang w:val="en-US" w:eastAsia="zh-CN"/>
        </w:rPr>
        <w:tab/>
      </w:r>
      <w:r>
        <w:rPr>
          <w:lang w:eastAsia="zh-CN"/>
        </w:rPr>
        <w:t>ITU-R</w:t>
      </w:r>
      <w:r>
        <w:rPr>
          <w:rFonts w:hint="eastAsia"/>
          <w:lang w:eastAsia="zh-CN"/>
        </w:rPr>
        <w:t>第</w:t>
      </w:r>
      <w:r w:rsidRPr="00C96141">
        <w:rPr>
          <w:lang w:eastAsia="zh-CN"/>
        </w:rPr>
        <w:t>57</w:t>
      </w:r>
      <w:r>
        <w:rPr>
          <w:rFonts w:hint="eastAsia"/>
          <w:lang w:eastAsia="zh-CN"/>
        </w:rPr>
        <w:t>号决议阐释了</w:t>
      </w:r>
      <w:r>
        <w:rPr>
          <w:rFonts w:hint="eastAsia"/>
          <w:lang w:eastAsia="zh-CN"/>
        </w:rPr>
        <w:t>IMT-</w:t>
      </w:r>
      <w:r w:rsidRPr="00C96141">
        <w:rPr>
          <w:lang w:eastAsia="zh-CN"/>
        </w:rPr>
        <w:t>Advanced</w:t>
      </w:r>
      <w:r>
        <w:rPr>
          <w:rFonts w:hint="eastAsia"/>
          <w:lang w:eastAsia="zh-CN"/>
        </w:rPr>
        <w:t>的发展进程原则；</w:t>
      </w:r>
      <w:r>
        <w:rPr>
          <w:lang w:eastAsia="zh-CN"/>
        </w:rPr>
        <w:t>ITU-R</w:t>
      </w:r>
      <w:r>
        <w:rPr>
          <w:rFonts w:hint="eastAsia"/>
          <w:lang w:eastAsia="zh-CN"/>
        </w:rPr>
        <w:t>第</w:t>
      </w:r>
      <w:r w:rsidRPr="00C96141">
        <w:rPr>
          <w:lang w:eastAsia="zh-CN"/>
        </w:rPr>
        <w:t>77-7/5</w:t>
      </w:r>
      <w:r>
        <w:rPr>
          <w:rFonts w:hint="eastAsia"/>
          <w:lang w:eastAsia="zh-CN"/>
        </w:rPr>
        <w:t>号课题研究发展中国家在发展和实施</w:t>
      </w:r>
      <w:r>
        <w:rPr>
          <w:rFonts w:hint="eastAsia"/>
          <w:lang w:eastAsia="zh-CN"/>
        </w:rPr>
        <w:t>IMT</w:t>
      </w:r>
      <w:r>
        <w:rPr>
          <w:rFonts w:hint="eastAsia"/>
          <w:lang w:eastAsia="zh-CN"/>
        </w:rPr>
        <w:t>方面的需求问题；</w:t>
      </w:r>
    </w:p>
    <w:p w:rsidR="000D05B6" w:rsidRPr="003A51CB" w:rsidRDefault="000D05B6" w:rsidP="000D05B6">
      <w:pPr>
        <w:rPr>
          <w:lang w:val="en-US" w:eastAsia="nl-NL"/>
        </w:rPr>
      </w:pPr>
      <w:r w:rsidRPr="006C77C5">
        <w:rPr>
          <w:i/>
          <w:iCs/>
          <w:lang w:eastAsia="zh-CN"/>
        </w:rPr>
        <w:t>c)</w:t>
      </w:r>
      <w:r w:rsidRPr="003A51CB">
        <w:rPr>
          <w:lang w:val="en-US" w:eastAsia="zh-CN"/>
        </w:rPr>
        <w:tab/>
      </w:r>
      <w:r>
        <w:rPr>
          <w:lang w:eastAsia="zh-CN"/>
        </w:rPr>
        <w:t>ITU</w:t>
      </w:r>
      <w:r>
        <w:rPr>
          <w:rFonts w:hint="eastAsia"/>
          <w:lang w:eastAsia="zh-CN"/>
        </w:rPr>
        <w:t>-</w:t>
      </w:r>
      <w:r>
        <w:rPr>
          <w:lang w:eastAsia="zh-CN"/>
        </w:rPr>
        <w:t>R</w:t>
      </w:r>
      <w:r>
        <w:rPr>
          <w:rFonts w:hint="eastAsia"/>
          <w:lang w:eastAsia="zh-CN"/>
        </w:rPr>
        <w:t>第</w:t>
      </w:r>
      <w:r w:rsidRPr="00E36AD0">
        <w:rPr>
          <w:lang w:eastAsia="zh-CN"/>
        </w:rPr>
        <w:t>229</w:t>
      </w:r>
      <w:r w:rsidRPr="00E36AD0">
        <w:rPr>
          <w:lang w:eastAsia="zh-CN"/>
        </w:rPr>
        <w:noBreakHyphen/>
      </w:r>
      <w:r>
        <w:rPr>
          <w:rFonts w:hint="eastAsia"/>
          <w:lang w:eastAsia="zh-CN"/>
        </w:rPr>
        <w:t>3</w:t>
      </w:r>
      <w:r w:rsidRPr="00E36AD0">
        <w:rPr>
          <w:lang w:eastAsia="zh-CN"/>
        </w:rPr>
        <w:t>/5</w:t>
      </w:r>
      <w:r>
        <w:rPr>
          <w:rFonts w:hint="eastAsia"/>
          <w:lang w:eastAsia="zh-CN"/>
        </w:rPr>
        <w:t>号课题旨在研究解决</w:t>
      </w:r>
      <w:r>
        <w:rPr>
          <w:rFonts w:hint="eastAsia"/>
          <w:lang w:eastAsia="zh-CN"/>
        </w:rPr>
        <w:t>IMT</w:t>
      </w:r>
      <w:r>
        <w:rPr>
          <w:rFonts w:hint="eastAsia"/>
          <w:lang w:eastAsia="zh-CN"/>
        </w:rPr>
        <w:t>的进一步发展问题；</w:t>
      </w:r>
    </w:p>
    <w:p w:rsidR="000D05B6" w:rsidRPr="003A51CB" w:rsidRDefault="000D05B6" w:rsidP="000D05B6">
      <w:pPr>
        <w:rPr>
          <w:rFonts w:eastAsia="MS Mincho"/>
          <w:lang w:val="en-US" w:eastAsia="ja-JP"/>
        </w:rPr>
      </w:pPr>
      <w:r w:rsidRPr="006C77C5">
        <w:rPr>
          <w:i/>
          <w:iCs/>
          <w:lang w:eastAsia="zh-CN"/>
        </w:rPr>
        <w:t>d)</w:t>
      </w:r>
      <w:r w:rsidRPr="00C658E5">
        <w:rPr>
          <w:rFonts w:ascii="STKaiti" w:eastAsia="STKaiti" w:hAnsi="STKaiti"/>
          <w:lang w:val="en-US" w:eastAsia="zh-CN"/>
        </w:rPr>
        <w:tab/>
      </w:r>
      <w:r w:rsidRPr="001015A5">
        <w:rPr>
          <w:rFonts w:eastAsia="MS Mincho"/>
          <w:lang w:eastAsia="ja-JP"/>
        </w:rPr>
        <w:t>ITU-R M.1457</w:t>
      </w:r>
      <w:r>
        <w:rPr>
          <w:rFonts w:eastAsiaTheme="minorEastAsia" w:hint="eastAsia"/>
          <w:lang w:eastAsia="zh-CN"/>
        </w:rPr>
        <w:t>和</w:t>
      </w:r>
      <w:r w:rsidRPr="001015A5">
        <w:rPr>
          <w:rFonts w:eastAsia="MS Mincho"/>
          <w:lang w:eastAsia="ja-JP"/>
        </w:rPr>
        <w:t>ITU-R M.</w:t>
      </w:r>
      <w:r>
        <w:rPr>
          <w:rFonts w:eastAsia="MS Mincho"/>
          <w:lang w:eastAsia="ja-JP"/>
        </w:rPr>
        <w:t>2012</w:t>
      </w:r>
      <w:r>
        <w:rPr>
          <w:rFonts w:eastAsiaTheme="minorEastAsia" w:hint="eastAsia"/>
          <w:lang w:eastAsia="zh-CN"/>
        </w:rPr>
        <w:t>建议书分别包含</w:t>
      </w:r>
      <w:r w:rsidRPr="001015A5">
        <w:rPr>
          <w:rFonts w:eastAsia="MS Mincho"/>
          <w:lang w:eastAsia="ja-JP"/>
        </w:rPr>
        <w:t>IMT-2000</w:t>
      </w:r>
      <w:r>
        <w:rPr>
          <w:rFonts w:eastAsiaTheme="minorEastAsia" w:hint="eastAsia"/>
          <w:lang w:eastAsia="zh-CN"/>
        </w:rPr>
        <w:t>和</w:t>
      </w:r>
      <w:r w:rsidRPr="001015A5">
        <w:rPr>
          <w:rFonts w:eastAsia="Malgun Gothic"/>
          <w:lang w:eastAsia="ko-KR"/>
        </w:rPr>
        <w:t>IMT-Advanced</w:t>
      </w:r>
      <w:r>
        <w:rPr>
          <w:rFonts w:eastAsiaTheme="minorEastAsia" w:hint="eastAsia"/>
          <w:lang w:eastAsia="zh-CN"/>
        </w:rPr>
        <w:t>的地面无线接口的详细规范；</w:t>
      </w:r>
    </w:p>
    <w:p w:rsidR="000D05B6" w:rsidRPr="003A51CB" w:rsidRDefault="000D05B6" w:rsidP="000D05B6">
      <w:pPr>
        <w:rPr>
          <w:rFonts w:eastAsia="Malgun Gothic"/>
          <w:lang w:val="en-US" w:eastAsia="ko-KR"/>
        </w:rPr>
      </w:pPr>
      <w:r w:rsidRPr="006C77C5">
        <w:rPr>
          <w:i/>
          <w:iCs/>
          <w:lang w:eastAsia="zh-CN"/>
        </w:rPr>
        <w:t>e)</w:t>
      </w:r>
      <w:r w:rsidRPr="003A51CB">
        <w:rPr>
          <w:rFonts w:eastAsia="Malgun Gothic"/>
          <w:lang w:val="en-US" w:eastAsia="zh-CN"/>
        </w:rPr>
        <w:tab/>
      </w:r>
      <w:r w:rsidRPr="003A51CB">
        <w:rPr>
          <w:rFonts w:eastAsia="Malgun Gothic"/>
          <w:lang w:val="en-US" w:eastAsia="ko-KR"/>
        </w:rPr>
        <w:t>ITU-R</w:t>
      </w:r>
      <w:r>
        <w:rPr>
          <w:rFonts w:eastAsiaTheme="minorEastAsia" w:hint="eastAsia"/>
          <w:lang w:val="en-US" w:eastAsia="zh-CN"/>
        </w:rPr>
        <w:t>一直在研究更高频段内移动系统的传播特性；</w:t>
      </w:r>
    </w:p>
    <w:p w:rsidR="000D05B6" w:rsidRPr="003A51CB" w:rsidRDefault="000D05B6" w:rsidP="000D05B6">
      <w:pPr>
        <w:rPr>
          <w:lang w:val="en-US" w:eastAsia="zh-CN"/>
        </w:rPr>
      </w:pPr>
      <w:r w:rsidRPr="006C77C5">
        <w:rPr>
          <w:i/>
          <w:iCs/>
          <w:lang w:eastAsia="zh-CN"/>
        </w:rPr>
        <w:t>f)</w:t>
      </w:r>
      <w:r w:rsidRPr="003A51CB">
        <w:rPr>
          <w:lang w:val="en-US" w:eastAsia="zh-CN"/>
        </w:rPr>
        <w:tab/>
        <w:t>ITU-R M.2290</w:t>
      </w:r>
      <w:r>
        <w:rPr>
          <w:rFonts w:hint="eastAsia"/>
          <w:lang w:val="en-US" w:eastAsia="zh-CN"/>
        </w:rPr>
        <w:t>报告“地面</w:t>
      </w:r>
      <w:r>
        <w:rPr>
          <w:rFonts w:hint="eastAsia"/>
          <w:lang w:val="en-US" w:eastAsia="zh-CN"/>
        </w:rPr>
        <w:t>IMT</w:t>
      </w:r>
      <w:r>
        <w:rPr>
          <w:rFonts w:hint="eastAsia"/>
          <w:lang w:val="en-US" w:eastAsia="zh-CN"/>
        </w:rPr>
        <w:t>的未来频谱需求预测”预计，</w:t>
      </w:r>
      <w:r>
        <w:rPr>
          <w:rFonts w:hint="eastAsia"/>
          <w:lang w:val="en-US" w:eastAsia="zh-CN"/>
        </w:rPr>
        <w:t>2020</w:t>
      </w:r>
      <w:r>
        <w:rPr>
          <w:rFonts w:hint="eastAsia"/>
          <w:lang w:val="en-US" w:eastAsia="zh-CN"/>
        </w:rPr>
        <w:t>年全球低用户密度设置和高用户密度设置的频谱需求总量分别在</w:t>
      </w:r>
      <w:r w:rsidRPr="003A51CB">
        <w:rPr>
          <w:lang w:val="en-US" w:eastAsia="zh-CN"/>
        </w:rPr>
        <w:t>1 340 MHz</w:t>
      </w:r>
      <w:r>
        <w:rPr>
          <w:rFonts w:hint="eastAsia"/>
          <w:lang w:val="en-US" w:eastAsia="zh-CN"/>
        </w:rPr>
        <w:t>至</w:t>
      </w:r>
      <w:r w:rsidRPr="003A51CB">
        <w:rPr>
          <w:lang w:val="en-US" w:eastAsia="zh-CN"/>
        </w:rPr>
        <w:t>1</w:t>
      </w:r>
      <w:r>
        <w:rPr>
          <w:lang w:val="en-US" w:eastAsia="zh-CN"/>
        </w:rPr>
        <w:t> </w:t>
      </w:r>
      <w:r w:rsidRPr="003A51CB">
        <w:rPr>
          <w:lang w:val="en-US" w:eastAsia="zh-CN"/>
        </w:rPr>
        <w:t>960 MHz</w:t>
      </w:r>
      <w:r>
        <w:rPr>
          <w:rFonts w:hint="eastAsia"/>
          <w:lang w:val="en-US" w:eastAsia="zh-CN"/>
        </w:rPr>
        <w:t>之间；</w:t>
      </w:r>
    </w:p>
    <w:p w:rsidR="000D05B6" w:rsidRPr="003A51CB" w:rsidRDefault="000D05B6" w:rsidP="000D05B6">
      <w:pPr>
        <w:rPr>
          <w:lang w:val="en-US" w:eastAsia="zh-CN"/>
        </w:rPr>
      </w:pPr>
      <w:r w:rsidRPr="006C77C5">
        <w:rPr>
          <w:i/>
          <w:iCs/>
          <w:lang w:eastAsia="zh-CN"/>
        </w:rPr>
        <w:t>g)</w:t>
      </w:r>
      <w:r w:rsidRPr="003A51CB">
        <w:rPr>
          <w:lang w:val="en-US" w:eastAsia="zh-CN"/>
        </w:rPr>
        <w:tab/>
        <w:t>ITU-R M.2370</w:t>
      </w:r>
      <w:r>
        <w:rPr>
          <w:rFonts w:hint="eastAsia"/>
          <w:lang w:val="en-US" w:eastAsia="zh-CN"/>
        </w:rPr>
        <w:t>报告分析了影响</w:t>
      </w:r>
      <w:r>
        <w:rPr>
          <w:rFonts w:hint="eastAsia"/>
          <w:lang w:val="en-US" w:eastAsia="zh-CN"/>
        </w:rPr>
        <w:t>2020</w:t>
      </w:r>
      <w:r>
        <w:rPr>
          <w:rFonts w:hint="eastAsia"/>
          <w:lang w:val="en-US" w:eastAsia="zh-CN"/>
        </w:rPr>
        <w:t>年之后未来</w:t>
      </w:r>
      <w:r>
        <w:rPr>
          <w:rFonts w:hint="eastAsia"/>
          <w:lang w:val="en-US" w:eastAsia="zh-CN"/>
        </w:rPr>
        <w:t>IMT</w:t>
      </w:r>
      <w:r>
        <w:rPr>
          <w:rFonts w:hint="eastAsia"/>
          <w:lang w:val="en-US" w:eastAsia="zh-CN"/>
        </w:rPr>
        <w:t>业务量增长的发展趋势并预测了</w:t>
      </w:r>
      <w:r>
        <w:rPr>
          <w:rFonts w:hint="eastAsia"/>
          <w:lang w:val="en-US" w:eastAsia="zh-CN"/>
        </w:rPr>
        <w:t>2020-2030</w:t>
      </w:r>
      <w:r>
        <w:rPr>
          <w:rFonts w:hint="eastAsia"/>
          <w:lang w:val="en-US" w:eastAsia="zh-CN"/>
        </w:rPr>
        <w:t>年期间全球的业务量需求；</w:t>
      </w:r>
    </w:p>
    <w:p w:rsidR="000D05B6" w:rsidRPr="003A51CB" w:rsidRDefault="000D05B6" w:rsidP="000D05B6">
      <w:pPr>
        <w:rPr>
          <w:rFonts w:eastAsia="MS Mincho"/>
          <w:lang w:val="en-US" w:eastAsia="ja-JP"/>
        </w:rPr>
      </w:pPr>
      <w:r w:rsidRPr="006C77C5">
        <w:rPr>
          <w:i/>
          <w:iCs/>
          <w:lang w:eastAsia="zh-CN"/>
        </w:rPr>
        <w:t>h)</w:t>
      </w:r>
      <w:r w:rsidRPr="003A51CB">
        <w:rPr>
          <w:rFonts w:eastAsia="MS Mincho"/>
          <w:lang w:val="en-US" w:eastAsia="ja-JP"/>
        </w:rPr>
        <w:tab/>
      </w:r>
      <w:r w:rsidRPr="00B94BFE">
        <w:rPr>
          <w:lang w:eastAsia="zh-CN"/>
        </w:rPr>
        <w:t>ITU</w:t>
      </w:r>
      <w:r>
        <w:rPr>
          <w:lang w:eastAsia="zh-CN"/>
        </w:rPr>
        <w:t>-</w:t>
      </w:r>
      <w:r w:rsidRPr="00B94BFE">
        <w:rPr>
          <w:lang w:eastAsia="zh-CN"/>
        </w:rPr>
        <w:t>R M.2320</w:t>
      </w:r>
      <w:r w:rsidRPr="00B94BFE">
        <w:rPr>
          <w:rFonts w:hint="eastAsia"/>
          <w:lang w:eastAsia="zh-CN"/>
        </w:rPr>
        <w:t>号报告在考虑到</w:t>
      </w:r>
      <w:r w:rsidRPr="00B94BFE">
        <w:rPr>
          <w:rFonts w:hint="eastAsia"/>
          <w:lang w:eastAsia="zh-CN"/>
        </w:rPr>
        <w:t>2015-2020</w:t>
      </w:r>
      <w:r w:rsidRPr="00B94BFE">
        <w:rPr>
          <w:rFonts w:hint="eastAsia"/>
          <w:lang w:eastAsia="zh-CN"/>
        </w:rPr>
        <w:t>年及之后这一时间框架的同时，提供</w:t>
      </w:r>
      <w:r w:rsidRPr="00B94BFE">
        <w:rPr>
          <w:lang w:eastAsia="zh-CN"/>
        </w:rPr>
        <w:t>了有关</w:t>
      </w:r>
      <w:r w:rsidRPr="00B94BFE">
        <w:rPr>
          <w:rFonts w:hint="eastAsia"/>
          <w:lang w:eastAsia="zh-CN"/>
        </w:rPr>
        <w:t>地面</w:t>
      </w:r>
      <w:r w:rsidRPr="00B94BFE">
        <w:rPr>
          <w:rFonts w:hint="eastAsia"/>
          <w:lang w:eastAsia="zh-CN"/>
        </w:rPr>
        <w:t>IMT</w:t>
      </w:r>
      <w:r w:rsidRPr="00B94BFE">
        <w:rPr>
          <w:rFonts w:hint="eastAsia"/>
          <w:lang w:eastAsia="zh-CN"/>
        </w:rPr>
        <w:t>系统技术</w:t>
      </w:r>
      <w:r>
        <w:rPr>
          <w:rFonts w:hint="eastAsia"/>
          <w:lang w:eastAsia="zh-CN"/>
        </w:rPr>
        <w:t>发展</w:t>
      </w:r>
      <w:r w:rsidRPr="00B94BFE">
        <w:rPr>
          <w:rFonts w:hint="eastAsia"/>
          <w:lang w:eastAsia="zh-CN"/>
        </w:rPr>
        <w:t>趋势的信息</w:t>
      </w:r>
      <w:r>
        <w:rPr>
          <w:rFonts w:hint="eastAsia"/>
          <w:lang w:eastAsia="zh-CN"/>
        </w:rPr>
        <w:t>；</w:t>
      </w:r>
    </w:p>
    <w:p w:rsidR="000D05B6" w:rsidRPr="003A51CB" w:rsidRDefault="000D05B6" w:rsidP="000D05B6">
      <w:pPr>
        <w:rPr>
          <w:lang w:val="en-US" w:eastAsia="nl-NL"/>
        </w:rPr>
      </w:pPr>
      <w:r w:rsidRPr="006C77C5">
        <w:rPr>
          <w:i/>
          <w:iCs/>
          <w:lang w:eastAsia="zh-CN"/>
        </w:rPr>
        <w:t>i)</w:t>
      </w:r>
      <w:r w:rsidRPr="003A51CB">
        <w:rPr>
          <w:lang w:val="en-US" w:eastAsia="nl-NL"/>
        </w:rPr>
        <w:tab/>
        <w:t>ITU-R M.2376</w:t>
      </w:r>
      <w:r>
        <w:rPr>
          <w:rFonts w:hint="eastAsia"/>
          <w:lang w:val="en-US" w:eastAsia="zh-CN"/>
        </w:rPr>
        <w:t>报告研究了在</w:t>
      </w:r>
      <w:r w:rsidRPr="003A51CB">
        <w:rPr>
          <w:lang w:val="en-US" w:eastAsia="nl-NL"/>
        </w:rPr>
        <w:t>6 GHz</w:t>
      </w:r>
      <w:r>
        <w:rPr>
          <w:rFonts w:hint="eastAsia"/>
          <w:lang w:val="en-US" w:eastAsia="zh-CN"/>
        </w:rPr>
        <w:t>以上频段部署</w:t>
      </w:r>
      <w:r>
        <w:rPr>
          <w:rFonts w:hint="eastAsia"/>
          <w:lang w:val="en-US" w:eastAsia="zh-CN"/>
        </w:rPr>
        <w:t>IMT</w:t>
      </w:r>
      <w:r>
        <w:rPr>
          <w:rFonts w:hint="eastAsia"/>
          <w:lang w:val="en-US" w:eastAsia="zh-CN"/>
        </w:rPr>
        <w:t>的技术可行性；</w:t>
      </w:r>
    </w:p>
    <w:p w:rsidR="000D05B6" w:rsidRPr="003A51CB" w:rsidRDefault="000D05B6" w:rsidP="000D05B6">
      <w:pPr>
        <w:rPr>
          <w:lang w:val="en-US" w:eastAsia="nl-NL"/>
        </w:rPr>
      </w:pPr>
      <w:r w:rsidRPr="006C77C5">
        <w:rPr>
          <w:i/>
          <w:iCs/>
          <w:lang w:eastAsia="zh-CN"/>
        </w:rPr>
        <w:t>j)</w:t>
      </w:r>
      <w:r w:rsidRPr="003A51CB">
        <w:rPr>
          <w:lang w:val="en-US" w:eastAsia="nl-NL"/>
        </w:rPr>
        <w:tab/>
      </w:r>
      <w:r>
        <w:rPr>
          <w:lang w:val="en-US" w:eastAsia="nl-NL"/>
        </w:rPr>
        <w:t>ITU-R M.2083</w:t>
      </w:r>
      <w:r>
        <w:rPr>
          <w:rFonts w:hint="eastAsia"/>
          <w:lang w:val="en-US" w:eastAsia="zh-CN"/>
        </w:rPr>
        <w:t>建议书定义了</w:t>
      </w:r>
      <w:r>
        <w:rPr>
          <w:rFonts w:hint="eastAsia"/>
          <w:lang w:val="en-US" w:eastAsia="zh-CN"/>
        </w:rPr>
        <w:t>2020</w:t>
      </w:r>
      <w:r>
        <w:rPr>
          <w:rFonts w:hint="eastAsia"/>
          <w:lang w:val="en-US" w:eastAsia="zh-CN"/>
        </w:rPr>
        <w:t>年及之后</w:t>
      </w:r>
      <w:r>
        <w:rPr>
          <w:rFonts w:hint="eastAsia"/>
          <w:lang w:val="en-US" w:eastAsia="zh-CN"/>
        </w:rPr>
        <w:t>IMT</w:t>
      </w:r>
      <w:r>
        <w:rPr>
          <w:rFonts w:hint="eastAsia"/>
          <w:lang w:val="en-US" w:eastAsia="zh-CN"/>
        </w:rPr>
        <w:t>未来发展的框架和整体目标，</w:t>
      </w:r>
    </w:p>
    <w:p w:rsidR="000D05B6" w:rsidRPr="003A51CB" w:rsidRDefault="000D05B6" w:rsidP="000D05B6">
      <w:pPr>
        <w:pStyle w:val="Call"/>
        <w:rPr>
          <w:lang w:val="en-US" w:eastAsia="zh-CN"/>
        </w:rPr>
      </w:pPr>
      <w:r w:rsidRPr="0033618B">
        <w:rPr>
          <w:rFonts w:hint="eastAsia"/>
          <w:lang w:eastAsia="zh-CN"/>
        </w:rPr>
        <w:t>认识到</w:t>
      </w:r>
    </w:p>
    <w:p w:rsidR="000D05B6" w:rsidRPr="003A51CB" w:rsidRDefault="000D05B6" w:rsidP="000D05B6">
      <w:pPr>
        <w:rPr>
          <w:lang w:val="en-US" w:eastAsia="zh-CN"/>
        </w:rPr>
      </w:pPr>
      <w:r w:rsidRPr="006C77C5">
        <w:rPr>
          <w:i/>
          <w:iCs/>
          <w:lang w:eastAsia="zh-CN"/>
        </w:rPr>
        <w:t>a)</w:t>
      </w:r>
      <w:r w:rsidRPr="00C658E5">
        <w:rPr>
          <w:rFonts w:ascii="STKaiti" w:eastAsia="STKaiti" w:hAnsi="STKaiti"/>
          <w:iCs/>
          <w:lang w:val="en-US" w:eastAsia="zh-CN"/>
        </w:rPr>
        <w:tab/>
      </w:r>
      <w:r>
        <w:rPr>
          <w:rFonts w:hint="eastAsia"/>
          <w:lang w:eastAsia="zh-CN"/>
        </w:rPr>
        <w:t>世界无线电通信大会确定频段与在这些频段中部署系统之间存在较长的时间间隔，因此及时提供频谱对于支持</w:t>
      </w:r>
      <w:r>
        <w:rPr>
          <w:rFonts w:hint="eastAsia"/>
          <w:lang w:eastAsia="zh-CN"/>
        </w:rPr>
        <w:t>IMT</w:t>
      </w:r>
      <w:r>
        <w:rPr>
          <w:rFonts w:hint="eastAsia"/>
          <w:lang w:eastAsia="zh-CN"/>
        </w:rPr>
        <w:t>和其他地面移动宽带应用的发展和统一十分重要；</w:t>
      </w:r>
    </w:p>
    <w:p w:rsidR="000D05B6" w:rsidRPr="003A51CB" w:rsidRDefault="000D05B6" w:rsidP="000D05B6">
      <w:pPr>
        <w:rPr>
          <w:lang w:val="en-US" w:eastAsia="zh-CN"/>
        </w:rPr>
      </w:pPr>
      <w:r w:rsidRPr="006C77C5">
        <w:rPr>
          <w:i/>
          <w:iCs/>
          <w:lang w:eastAsia="zh-CN"/>
        </w:rPr>
        <w:t>b)</w:t>
      </w:r>
      <w:r w:rsidRPr="003A51CB">
        <w:rPr>
          <w:lang w:val="en-US" w:eastAsia="zh-CN"/>
        </w:rPr>
        <w:tab/>
        <w:t>IMT</w:t>
      </w:r>
      <w:r>
        <w:rPr>
          <w:rFonts w:hint="eastAsia"/>
          <w:lang w:val="en-US" w:eastAsia="zh-CN"/>
        </w:rPr>
        <w:t>是移动业务中的一种应用；</w:t>
      </w:r>
    </w:p>
    <w:p w:rsidR="000D05B6" w:rsidRPr="003A51CB" w:rsidRDefault="000D05B6" w:rsidP="000D05B6">
      <w:pPr>
        <w:rPr>
          <w:color w:val="000000"/>
          <w:lang w:val="en-US" w:eastAsia="zh-CN"/>
        </w:rPr>
      </w:pPr>
      <w:r w:rsidRPr="006C77C5">
        <w:rPr>
          <w:i/>
          <w:iCs/>
          <w:lang w:eastAsia="zh-CN"/>
        </w:rPr>
        <w:t>c)</w:t>
      </w:r>
      <w:r w:rsidRPr="00C658E5">
        <w:rPr>
          <w:rFonts w:ascii="STKaiti" w:eastAsia="STKaiti" w:hAnsi="STKaiti"/>
          <w:color w:val="000000"/>
          <w:lang w:val="en-US" w:eastAsia="zh-CN"/>
        </w:rPr>
        <w:tab/>
      </w:r>
      <w:r w:rsidRPr="006B52E0">
        <w:rPr>
          <w:rFonts w:hint="eastAsia"/>
          <w:lang w:val="en-US" w:eastAsia="zh-CN"/>
        </w:rPr>
        <w:t>尽管</w:t>
      </w:r>
      <w:r>
        <w:rPr>
          <w:rFonts w:hint="eastAsia"/>
          <w:lang w:val="en-US" w:eastAsia="zh-CN"/>
        </w:rPr>
        <w:t>第</w:t>
      </w:r>
      <w:r w:rsidRPr="00C21C59">
        <w:rPr>
          <w:rFonts w:hint="eastAsia"/>
          <w:b/>
          <w:bCs/>
          <w:lang w:val="en-US" w:eastAsia="zh-CN"/>
        </w:rPr>
        <w:t>5</w:t>
      </w:r>
      <w:r>
        <w:rPr>
          <w:rFonts w:hint="eastAsia"/>
          <w:lang w:val="en-US" w:eastAsia="zh-CN"/>
        </w:rPr>
        <w:t>条确定了许多用于</w:t>
      </w:r>
      <w:r>
        <w:rPr>
          <w:rFonts w:hint="eastAsia"/>
          <w:lang w:val="en-US" w:eastAsia="zh-CN"/>
        </w:rPr>
        <w:t>IMT</w:t>
      </w:r>
      <w:r>
        <w:rPr>
          <w:rFonts w:hint="eastAsia"/>
          <w:lang w:val="en-US" w:eastAsia="zh-CN"/>
        </w:rPr>
        <w:t>的频率范围且鼓励全球统一，但其实施取决于各国的国内规章和不同的优先排序，因此并非整个确定的范围皆可使用；</w:t>
      </w:r>
    </w:p>
    <w:p w:rsidR="000D05B6" w:rsidRPr="003A51CB" w:rsidRDefault="000D05B6" w:rsidP="000D05B6">
      <w:pPr>
        <w:rPr>
          <w:color w:val="000000"/>
          <w:lang w:val="en-US" w:eastAsia="zh-CN"/>
        </w:rPr>
      </w:pPr>
      <w:r w:rsidRPr="006C77C5">
        <w:rPr>
          <w:i/>
          <w:iCs/>
          <w:lang w:eastAsia="zh-CN"/>
        </w:rPr>
        <w:lastRenderedPageBreak/>
        <w:t>d)</w:t>
      </w:r>
      <w:r w:rsidRPr="003A51CB">
        <w:rPr>
          <w:color w:val="000000"/>
          <w:lang w:val="en-US" w:eastAsia="zh-CN"/>
        </w:rPr>
        <w:tab/>
      </w:r>
      <w:r>
        <w:rPr>
          <w:rFonts w:hint="eastAsia"/>
          <w:lang w:val="en-US" w:eastAsia="zh-CN"/>
        </w:rPr>
        <w:t>其他无线电通信业务对频谱相关部分的使用，其中许多涉及基础设施的重大投资或具有重大的社会效益，以及这些业务不断演进的需求，</w:t>
      </w:r>
    </w:p>
    <w:p w:rsidR="000D05B6" w:rsidRPr="003A51CB" w:rsidRDefault="000D05B6" w:rsidP="000D05B6">
      <w:pPr>
        <w:pStyle w:val="Call"/>
        <w:rPr>
          <w:iCs/>
          <w:lang w:val="en-US" w:eastAsia="zh-CN"/>
        </w:rPr>
      </w:pPr>
      <w:r w:rsidRPr="00992FEA">
        <w:rPr>
          <w:rFonts w:hint="eastAsia"/>
          <w:lang w:eastAsia="zh-CN"/>
        </w:rPr>
        <w:t>做出决议</w:t>
      </w:r>
      <w:r>
        <w:rPr>
          <w:rFonts w:hint="eastAsia"/>
          <w:lang w:eastAsia="zh-CN"/>
        </w:rPr>
        <w:t>，</w:t>
      </w:r>
      <w:r w:rsidRPr="00921A2D">
        <w:rPr>
          <w:rFonts w:hint="eastAsia"/>
          <w:lang w:eastAsia="zh-CN"/>
        </w:rPr>
        <w:t>请</w:t>
      </w:r>
      <w:r w:rsidRPr="00A95A32">
        <w:rPr>
          <w:rFonts w:ascii="Times New Roman" w:hAnsi="Times New Roman"/>
          <w:lang w:eastAsia="zh-CN"/>
        </w:rPr>
        <w:t>ITU-R</w:t>
      </w:r>
    </w:p>
    <w:p w:rsidR="000D05B6" w:rsidRPr="003A51CB" w:rsidRDefault="000D05B6" w:rsidP="000D05B6">
      <w:pPr>
        <w:rPr>
          <w:lang w:val="en-US" w:eastAsia="zh-CN"/>
        </w:rPr>
      </w:pPr>
      <w:r w:rsidRPr="003A51CB">
        <w:rPr>
          <w:lang w:val="en-US" w:eastAsia="zh-CN"/>
        </w:rPr>
        <w:t>1</w:t>
      </w:r>
      <w:r w:rsidRPr="003A51CB">
        <w:rPr>
          <w:lang w:val="en-US" w:eastAsia="zh-CN"/>
        </w:rPr>
        <w:tab/>
      </w:r>
      <w:r>
        <w:rPr>
          <w:rFonts w:hint="eastAsia"/>
          <w:lang w:val="en-US" w:eastAsia="zh-CN"/>
        </w:rPr>
        <w:t>在</w:t>
      </w:r>
      <w:r w:rsidRPr="003A51CB">
        <w:rPr>
          <w:lang w:val="en-US" w:eastAsia="zh-CN"/>
        </w:rPr>
        <w:t>WRC-19</w:t>
      </w:r>
      <w:r>
        <w:rPr>
          <w:rFonts w:hint="eastAsia"/>
          <w:lang w:val="en-US" w:eastAsia="zh-CN"/>
        </w:rPr>
        <w:t>之前及时开展并完成适当的研究，以便在</w:t>
      </w:r>
      <w:r w:rsidRPr="003A51CB">
        <w:rPr>
          <w:lang w:val="en-US" w:eastAsia="zh-CN"/>
        </w:rPr>
        <w:t>10 GHz</w:t>
      </w:r>
      <w:r>
        <w:rPr>
          <w:rFonts w:hint="eastAsia"/>
          <w:lang w:val="en-US" w:eastAsia="zh-CN"/>
        </w:rPr>
        <w:t>至</w:t>
      </w:r>
      <w:r>
        <w:rPr>
          <w:lang w:val="en-US" w:eastAsia="zh-CN"/>
        </w:rPr>
        <w:t>7</w:t>
      </w:r>
      <w:r w:rsidRPr="003A51CB">
        <w:rPr>
          <w:lang w:val="en-US" w:eastAsia="zh-CN"/>
        </w:rPr>
        <w:t>6 GHz</w:t>
      </w:r>
      <w:r>
        <w:rPr>
          <w:rFonts w:hint="eastAsia"/>
          <w:lang w:val="en-US" w:eastAsia="zh-CN"/>
        </w:rPr>
        <w:t>频率范围内确定</w:t>
      </w:r>
      <w:r>
        <w:rPr>
          <w:rFonts w:hint="eastAsia"/>
          <w:lang w:val="en-US" w:eastAsia="zh-CN"/>
        </w:rPr>
        <w:t>IMT</w:t>
      </w:r>
      <w:r>
        <w:rPr>
          <w:rFonts w:hint="eastAsia"/>
          <w:lang w:val="en-US" w:eastAsia="zh-CN"/>
        </w:rPr>
        <w:t>地面部分的频谱需求，同时考虑：</w:t>
      </w:r>
    </w:p>
    <w:p w:rsidR="000D05B6" w:rsidRPr="003A51CB" w:rsidRDefault="000D05B6" w:rsidP="000D05B6">
      <w:pPr>
        <w:pStyle w:val="enumlev1"/>
        <w:rPr>
          <w:lang w:val="en-US" w:eastAsia="zh-CN"/>
        </w:rPr>
      </w:pPr>
      <w:r w:rsidRPr="000C7100">
        <w:rPr>
          <w:lang w:val="en-US" w:eastAsia="zh-CN"/>
        </w:rPr>
        <w:t>–</w:t>
      </w:r>
      <w:r w:rsidRPr="003A51CB">
        <w:rPr>
          <w:lang w:val="en-US" w:eastAsia="zh-CN"/>
        </w:rPr>
        <w:tab/>
      </w:r>
      <w:r>
        <w:rPr>
          <w:rFonts w:hint="eastAsia"/>
          <w:lang w:val="en-US" w:eastAsia="zh-CN"/>
        </w:rPr>
        <w:t>在该频率范围内操作的</w:t>
      </w:r>
      <w:r w:rsidRPr="003F2CD9">
        <w:rPr>
          <w:rFonts w:asciiTheme="majorBidi" w:hAnsiTheme="majorBidi" w:cstheme="majorBidi"/>
          <w:lang w:eastAsia="zh-CN"/>
        </w:rPr>
        <w:t>IMT</w:t>
      </w:r>
      <w:r w:rsidRPr="003F2CD9">
        <w:rPr>
          <w:rFonts w:hint="eastAsia"/>
          <w:lang w:eastAsia="zh-CN"/>
        </w:rPr>
        <w:t>系统的技术和操作特性，包括通过技术进步和</w:t>
      </w:r>
      <w:r>
        <w:rPr>
          <w:rFonts w:hint="eastAsia"/>
          <w:lang w:eastAsia="zh-CN"/>
        </w:rPr>
        <w:t>高效</w:t>
      </w:r>
      <w:r w:rsidRPr="003F2CD9">
        <w:rPr>
          <w:rFonts w:hint="eastAsia"/>
          <w:lang w:eastAsia="zh-CN"/>
        </w:rPr>
        <w:t>频谱</w:t>
      </w:r>
      <w:r>
        <w:rPr>
          <w:rFonts w:hint="eastAsia"/>
          <w:lang w:eastAsia="zh-CN"/>
        </w:rPr>
        <w:t>技术实现的</w:t>
      </w:r>
      <w:r w:rsidRPr="003F2CD9">
        <w:rPr>
          <w:rFonts w:hint="eastAsia"/>
          <w:lang w:eastAsia="zh-CN"/>
        </w:rPr>
        <w:t>IMT</w:t>
      </w:r>
      <w:r w:rsidRPr="003F2CD9">
        <w:rPr>
          <w:rFonts w:hint="eastAsia"/>
          <w:lang w:eastAsia="zh-CN"/>
        </w:rPr>
        <w:t>演进及其部署</w:t>
      </w:r>
      <w:r>
        <w:rPr>
          <w:rFonts w:hint="eastAsia"/>
          <w:lang w:eastAsia="zh-CN"/>
        </w:rPr>
        <w:t>实施</w:t>
      </w:r>
      <w:r w:rsidRPr="003F2CD9">
        <w:rPr>
          <w:rFonts w:hint="eastAsia"/>
          <w:lang w:eastAsia="zh-CN"/>
        </w:rPr>
        <w:t>；</w:t>
      </w:r>
    </w:p>
    <w:p w:rsidR="000D05B6" w:rsidRPr="003A51CB" w:rsidRDefault="000D05B6" w:rsidP="000D05B6">
      <w:pPr>
        <w:pStyle w:val="enumlev1"/>
        <w:rPr>
          <w:lang w:val="en-US" w:eastAsia="zh-CN"/>
        </w:rPr>
      </w:pPr>
      <w:r w:rsidRPr="000C7100">
        <w:rPr>
          <w:lang w:val="en-US" w:eastAsia="zh-CN"/>
        </w:rPr>
        <w:t>–</w:t>
      </w:r>
      <w:r w:rsidRPr="003A51CB">
        <w:rPr>
          <w:lang w:val="en-US" w:eastAsia="zh-CN"/>
        </w:rPr>
        <w:tab/>
      </w:r>
      <w:r>
        <w:rPr>
          <w:rFonts w:hint="eastAsia"/>
          <w:lang w:eastAsia="zh-CN"/>
        </w:rPr>
        <w:t>发展中国家的需求；</w:t>
      </w:r>
    </w:p>
    <w:p w:rsidR="000D05B6" w:rsidRPr="003A51CB" w:rsidRDefault="000D05B6" w:rsidP="000D05B6">
      <w:pPr>
        <w:pStyle w:val="enumlev1"/>
        <w:rPr>
          <w:lang w:val="en-US" w:eastAsia="zh-CN"/>
        </w:rPr>
      </w:pPr>
      <w:r w:rsidRPr="000C7100">
        <w:rPr>
          <w:lang w:val="en-US" w:eastAsia="zh-CN"/>
        </w:rPr>
        <w:t>–</w:t>
      </w:r>
      <w:r w:rsidRPr="003A51CB">
        <w:rPr>
          <w:lang w:val="en-US" w:eastAsia="zh-CN"/>
        </w:rPr>
        <w:tab/>
      </w:r>
      <w:r>
        <w:rPr>
          <w:rFonts w:hint="eastAsia"/>
          <w:lang w:eastAsia="zh-CN"/>
        </w:rPr>
        <w:t>需要频谱的时间表</w:t>
      </w:r>
      <w:r w:rsidRPr="003F2CD9">
        <w:rPr>
          <w:rFonts w:hint="eastAsia"/>
          <w:lang w:eastAsia="zh-CN"/>
        </w:rPr>
        <w:t>；</w:t>
      </w:r>
    </w:p>
    <w:p w:rsidR="000D05B6" w:rsidRPr="003A51CB" w:rsidRDefault="000D05B6" w:rsidP="000D05B6">
      <w:pPr>
        <w:rPr>
          <w:lang w:val="en-US" w:eastAsia="zh-CN"/>
        </w:rPr>
      </w:pPr>
      <w:r w:rsidRPr="003A51CB">
        <w:rPr>
          <w:iCs/>
          <w:lang w:val="en-US" w:eastAsia="zh-CN"/>
        </w:rPr>
        <w:t>2</w:t>
      </w:r>
      <w:r w:rsidRPr="003A51CB">
        <w:rPr>
          <w:iCs/>
          <w:lang w:val="en-US" w:eastAsia="zh-CN"/>
        </w:rPr>
        <w:tab/>
      </w:r>
      <w:r>
        <w:rPr>
          <w:rFonts w:hint="eastAsia"/>
          <w:lang w:val="en-US" w:eastAsia="zh-CN"/>
        </w:rPr>
        <w:t>在</w:t>
      </w:r>
      <w:r w:rsidRPr="003A51CB">
        <w:rPr>
          <w:lang w:val="en-US" w:eastAsia="zh-CN"/>
        </w:rPr>
        <w:t>WRC-19</w:t>
      </w:r>
      <w:r>
        <w:rPr>
          <w:rFonts w:hint="eastAsia"/>
          <w:lang w:val="en-US" w:eastAsia="zh-CN"/>
        </w:rPr>
        <w:t>之前及时开展并完成以下频段的适当共用和兼容性研究，同时考虑对现有业务的保护：</w:t>
      </w:r>
    </w:p>
    <w:p w:rsidR="000D05B6" w:rsidRPr="003A51CB" w:rsidRDefault="000D05B6" w:rsidP="000E10C7">
      <w:pPr>
        <w:pStyle w:val="enumlev1"/>
        <w:rPr>
          <w:lang w:val="en-US" w:eastAsia="zh-CN"/>
        </w:rPr>
      </w:pPr>
      <w:r w:rsidRPr="000C7100">
        <w:rPr>
          <w:lang w:val="en-US" w:eastAsia="zh-CN"/>
        </w:rPr>
        <w:t>–</w:t>
      </w:r>
      <w:r w:rsidRPr="003A51CB">
        <w:rPr>
          <w:lang w:val="en-US" w:eastAsia="zh-CN"/>
        </w:rPr>
        <w:tab/>
      </w:r>
      <w:r w:rsidRPr="00774AAA">
        <w:rPr>
          <w:rFonts w:hint="eastAsia"/>
          <w:spacing w:val="-3"/>
          <w:lang w:val="en-US" w:eastAsia="zh-CN"/>
        </w:rPr>
        <w:t>有移动业务作为主要业务划分的</w:t>
      </w:r>
      <w:r w:rsidRPr="00774AAA">
        <w:rPr>
          <w:spacing w:val="-3"/>
          <w:lang w:val="en-US" w:eastAsia="zh-CN"/>
        </w:rPr>
        <w:t>10-10.45 GHz</w:t>
      </w:r>
      <w:r w:rsidRPr="00774AAA">
        <w:rPr>
          <w:spacing w:val="-3"/>
          <w:vertAlign w:val="superscript"/>
          <w:lang w:val="en-US"/>
        </w:rPr>
        <w:footnoteReference w:id="1"/>
      </w:r>
      <w:r w:rsidRPr="00774AAA">
        <w:rPr>
          <w:rFonts w:hint="eastAsia"/>
          <w:spacing w:val="-3"/>
          <w:lang w:val="en-US" w:eastAsia="zh-CN"/>
        </w:rPr>
        <w:t>、</w:t>
      </w:r>
      <w:r w:rsidRPr="00774AAA">
        <w:rPr>
          <w:spacing w:val="-3"/>
          <w:lang w:val="en-US" w:eastAsia="zh-CN"/>
        </w:rPr>
        <w:t>23.15-23.6 GHz</w:t>
      </w:r>
      <w:r w:rsidRPr="00774AAA">
        <w:rPr>
          <w:rFonts w:hint="eastAsia"/>
          <w:spacing w:val="-3"/>
          <w:lang w:val="en-US" w:eastAsia="zh-CN"/>
        </w:rPr>
        <w:t>、</w:t>
      </w:r>
      <w:r w:rsidRPr="00774AAA">
        <w:rPr>
          <w:spacing w:val="-3"/>
          <w:lang w:val="en-US" w:eastAsia="zh-CN"/>
        </w:rPr>
        <w:t>24.25-27.5 GHz</w:t>
      </w:r>
      <w:r w:rsidRPr="00774AAA">
        <w:rPr>
          <w:rFonts w:hint="eastAsia"/>
          <w:spacing w:val="-3"/>
          <w:lang w:val="en-US" w:eastAsia="zh-CN"/>
        </w:rPr>
        <w:t>、</w:t>
      </w:r>
      <w:r w:rsidRPr="003A51CB">
        <w:rPr>
          <w:lang w:val="en-US" w:eastAsia="zh-CN"/>
        </w:rPr>
        <w:t>37-40.5 GHz</w:t>
      </w:r>
      <w:r>
        <w:rPr>
          <w:rFonts w:hint="eastAsia"/>
          <w:lang w:val="en-US" w:eastAsia="zh-CN"/>
        </w:rPr>
        <w:t>、</w:t>
      </w:r>
      <w:r w:rsidRPr="003A51CB">
        <w:rPr>
          <w:lang w:val="en-US" w:eastAsia="zh-CN"/>
        </w:rPr>
        <w:t>45.5</w:t>
      </w:r>
      <w:r>
        <w:rPr>
          <w:lang w:val="en-US" w:eastAsia="zh-CN"/>
        </w:rPr>
        <w:noBreakHyphen/>
      </w:r>
      <w:r w:rsidRPr="003A51CB">
        <w:rPr>
          <w:lang w:val="en-US" w:eastAsia="zh-CN"/>
        </w:rPr>
        <w:t>47 GHz</w:t>
      </w:r>
      <w:r>
        <w:rPr>
          <w:rFonts w:hint="eastAsia"/>
          <w:lang w:val="en-US" w:eastAsia="zh-CN"/>
        </w:rPr>
        <w:t>、</w:t>
      </w:r>
      <w:r w:rsidRPr="003A51CB">
        <w:rPr>
          <w:lang w:val="en-US" w:eastAsia="zh-CN"/>
        </w:rPr>
        <w:t>47.2-50.2 GHz</w:t>
      </w:r>
      <w:r>
        <w:rPr>
          <w:rFonts w:hint="eastAsia"/>
          <w:lang w:val="en-US" w:eastAsia="zh-CN"/>
        </w:rPr>
        <w:t>、</w:t>
      </w:r>
      <w:r w:rsidRPr="003A51CB">
        <w:rPr>
          <w:lang w:val="en-US" w:eastAsia="zh-CN"/>
        </w:rPr>
        <w:t>50.4-52.6 GHz</w:t>
      </w:r>
      <w:r>
        <w:rPr>
          <w:rFonts w:hint="eastAsia"/>
          <w:lang w:val="en-US" w:eastAsia="zh-CN"/>
        </w:rPr>
        <w:t>和</w:t>
      </w:r>
      <w:r w:rsidRPr="003A51CB">
        <w:rPr>
          <w:lang w:val="en-US" w:eastAsia="zh-CN"/>
        </w:rPr>
        <w:t>59.3-76 GHz</w:t>
      </w:r>
      <w:r>
        <w:rPr>
          <w:rFonts w:hint="eastAsia"/>
          <w:lang w:val="en-US" w:eastAsia="zh-CN"/>
        </w:rPr>
        <w:t>；以及</w:t>
      </w:r>
    </w:p>
    <w:p w:rsidR="000D05B6" w:rsidRPr="003A51CB" w:rsidRDefault="000D05B6" w:rsidP="00834D05">
      <w:pPr>
        <w:pStyle w:val="enumlev1"/>
        <w:rPr>
          <w:lang w:val="en-US" w:eastAsia="zh-CN"/>
        </w:rPr>
      </w:pPr>
      <w:r w:rsidRPr="000C7100">
        <w:rPr>
          <w:lang w:val="en-US" w:eastAsia="zh-CN"/>
        </w:rPr>
        <w:t>–</w:t>
      </w:r>
      <w:r w:rsidRPr="003A51CB">
        <w:rPr>
          <w:lang w:val="en-US" w:eastAsia="zh-CN"/>
        </w:rPr>
        <w:tab/>
        <w:t>31.8-33 GHz</w:t>
      </w:r>
      <w:r>
        <w:rPr>
          <w:rFonts w:hint="eastAsia"/>
          <w:lang w:val="en-US" w:eastAsia="zh-CN"/>
        </w:rPr>
        <w:t>，包括该频段内移动业务作为主要业务的可能附加划分</w:t>
      </w:r>
      <w:r w:rsidR="00834D05">
        <w:rPr>
          <w:rFonts w:hint="eastAsia"/>
          <w:lang w:val="en-US" w:eastAsia="zh-CN"/>
        </w:rPr>
        <w:t>，</w:t>
      </w:r>
    </w:p>
    <w:p w:rsidR="000D05B6" w:rsidRPr="003A51CB" w:rsidRDefault="000D05B6" w:rsidP="000D05B6">
      <w:pPr>
        <w:pStyle w:val="Call"/>
        <w:rPr>
          <w:lang w:val="en-US" w:eastAsia="zh-CN"/>
        </w:rPr>
      </w:pPr>
      <w:r>
        <w:rPr>
          <w:rFonts w:hint="eastAsia"/>
          <w:lang w:eastAsia="zh-CN"/>
        </w:rPr>
        <w:t>进一步做出决议</w:t>
      </w:r>
    </w:p>
    <w:p w:rsidR="000D05B6" w:rsidRDefault="000D05B6" w:rsidP="000D05B6">
      <w:pPr>
        <w:rPr>
          <w:lang w:val="en-US" w:eastAsia="zh-CN"/>
        </w:rPr>
      </w:pPr>
      <w:r>
        <w:rPr>
          <w:lang w:val="en-US" w:eastAsia="zh-CN"/>
        </w:rPr>
        <w:t>1</w:t>
      </w:r>
      <w:r>
        <w:rPr>
          <w:lang w:val="en-US" w:eastAsia="zh-CN"/>
        </w:rPr>
        <w:tab/>
      </w:r>
      <w:r>
        <w:rPr>
          <w:rFonts w:hint="eastAsia"/>
          <w:lang w:val="en-US" w:eastAsia="zh-CN"/>
        </w:rPr>
        <w:t>请</w:t>
      </w:r>
      <w:r w:rsidRPr="003A51CB">
        <w:rPr>
          <w:lang w:val="en-US" w:eastAsia="zh-CN"/>
        </w:rPr>
        <w:t>CPM19-1</w:t>
      </w:r>
      <w:r>
        <w:rPr>
          <w:rFonts w:hint="eastAsia"/>
          <w:lang w:val="en-US" w:eastAsia="zh-CN"/>
        </w:rPr>
        <w:t>确定提供共用和兼容性研究所需技术和操作特性的日期，以确保“</w:t>
      </w:r>
      <w:r w:rsidRPr="0034409F">
        <w:rPr>
          <w:rFonts w:ascii="STKaiti" w:eastAsia="STKaiti" w:hAnsi="STKaiti" w:hint="eastAsia"/>
          <w:lang w:eastAsia="zh-CN"/>
        </w:rPr>
        <w:t>做出决议，请</w:t>
      </w:r>
      <w:r w:rsidRPr="00605D42">
        <w:rPr>
          <w:lang w:val="en-US" w:eastAsia="zh-CN"/>
        </w:rPr>
        <w:t>ITU-R</w:t>
      </w:r>
      <w:r>
        <w:rPr>
          <w:rFonts w:hint="eastAsia"/>
          <w:lang w:val="en-US" w:eastAsia="zh-CN"/>
        </w:rPr>
        <w:t>”所述的研究可及时完成并在</w:t>
      </w:r>
      <w:r>
        <w:rPr>
          <w:rFonts w:hint="eastAsia"/>
          <w:lang w:val="en-US" w:eastAsia="zh-CN"/>
        </w:rPr>
        <w:t>WRC-19</w:t>
      </w:r>
      <w:r>
        <w:rPr>
          <w:rFonts w:hint="eastAsia"/>
          <w:lang w:val="en-US" w:eastAsia="zh-CN"/>
        </w:rPr>
        <w:t>上进行审议；</w:t>
      </w:r>
    </w:p>
    <w:p w:rsidR="000D05B6" w:rsidRPr="00663878" w:rsidRDefault="000D05B6" w:rsidP="000D05B6">
      <w:pPr>
        <w:rPr>
          <w:lang w:val="en-US" w:eastAsia="zh-CN"/>
        </w:rPr>
      </w:pPr>
      <w:r>
        <w:rPr>
          <w:lang w:val="en-US" w:eastAsia="zh-CN"/>
        </w:rPr>
        <w:t>2</w:t>
      </w:r>
      <w:r w:rsidRPr="003A51CB">
        <w:rPr>
          <w:lang w:val="en-US" w:eastAsia="zh-CN"/>
        </w:rPr>
        <w:tab/>
      </w:r>
      <w:r>
        <w:rPr>
          <w:rFonts w:hint="eastAsia"/>
          <w:lang w:eastAsia="zh-CN"/>
        </w:rPr>
        <w:t>请</w:t>
      </w:r>
      <w:r w:rsidRPr="00AE4BCC">
        <w:rPr>
          <w:rFonts w:hint="eastAsia"/>
          <w:lang w:eastAsia="zh-CN"/>
        </w:rPr>
        <w:t>WRC-1</w:t>
      </w:r>
      <w:r>
        <w:rPr>
          <w:rFonts w:hint="eastAsia"/>
          <w:lang w:eastAsia="zh-CN"/>
        </w:rPr>
        <w:t>9</w:t>
      </w:r>
      <w:r>
        <w:rPr>
          <w:rFonts w:hint="eastAsia"/>
          <w:lang w:eastAsia="zh-CN"/>
        </w:rPr>
        <w:t>审议上述</w:t>
      </w:r>
      <w:r w:rsidRPr="00AE4BCC">
        <w:rPr>
          <w:rFonts w:hint="eastAsia"/>
          <w:lang w:eastAsia="zh-CN"/>
        </w:rPr>
        <w:t>研究的结果</w:t>
      </w:r>
      <w:r>
        <w:rPr>
          <w:rFonts w:hint="eastAsia"/>
          <w:lang w:eastAsia="zh-CN"/>
        </w:rPr>
        <w:t>并采取适当行动</w:t>
      </w:r>
      <w:r w:rsidRPr="00AE4BCC">
        <w:rPr>
          <w:rFonts w:hint="eastAsia"/>
          <w:lang w:eastAsia="zh-CN"/>
        </w:rPr>
        <w:t>，</w:t>
      </w:r>
      <w:r>
        <w:rPr>
          <w:rFonts w:hint="eastAsia"/>
          <w:lang w:eastAsia="zh-CN"/>
        </w:rPr>
        <w:t>包括为</w:t>
      </w:r>
      <w:r>
        <w:rPr>
          <w:rFonts w:hint="eastAsia"/>
          <w:lang w:eastAsia="zh-CN"/>
        </w:rPr>
        <w:t>IMT</w:t>
      </w:r>
      <w:r>
        <w:rPr>
          <w:rFonts w:hint="eastAsia"/>
          <w:lang w:eastAsia="zh-CN"/>
        </w:rPr>
        <w:t>的地面部分确定频段，</w:t>
      </w:r>
    </w:p>
    <w:p w:rsidR="000D05B6" w:rsidRPr="00663878" w:rsidRDefault="000D05B6" w:rsidP="000D05B6">
      <w:pPr>
        <w:pStyle w:val="Call"/>
        <w:rPr>
          <w:lang w:val="en-US" w:eastAsia="zh-CN"/>
        </w:rPr>
      </w:pPr>
      <w:r w:rsidRPr="003F2CD9">
        <w:rPr>
          <w:rFonts w:hint="eastAsia"/>
          <w:lang w:eastAsia="zh-CN"/>
        </w:rPr>
        <w:t>请各主管部门</w:t>
      </w:r>
    </w:p>
    <w:p w:rsidR="000D05B6" w:rsidRPr="00F17FC5" w:rsidRDefault="000D05B6" w:rsidP="000D05B6">
      <w:pPr>
        <w:ind w:firstLineChars="200" w:firstLine="480"/>
        <w:rPr>
          <w:lang w:val="en-US" w:eastAsia="zh-CN"/>
        </w:rPr>
      </w:pPr>
      <w:r>
        <w:rPr>
          <w:rFonts w:hint="eastAsia"/>
          <w:lang w:eastAsia="zh-CN"/>
        </w:rPr>
        <w:t>通过向</w:t>
      </w:r>
      <w:r w:rsidRPr="00CE701C">
        <w:rPr>
          <w:lang w:eastAsia="ja-JP"/>
        </w:rPr>
        <w:t>ITU-R</w:t>
      </w:r>
      <w:r>
        <w:rPr>
          <w:rFonts w:hint="eastAsia"/>
          <w:lang w:eastAsia="zh-CN"/>
        </w:rPr>
        <w:t>提交文稿参与这些研究。</w:t>
      </w:r>
    </w:p>
    <w:p w:rsidR="000D05B6" w:rsidRDefault="000D05B6" w:rsidP="000D05B6">
      <w:pPr>
        <w:pStyle w:val="Reasons"/>
        <w:rPr>
          <w:lang w:eastAsia="zh-CN"/>
        </w:rPr>
      </w:pPr>
      <w:r>
        <w:rPr>
          <w:b/>
          <w:lang w:eastAsia="zh-CN"/>
        </w:rPr>
        <w:t>理由：</w:t>
      </w:r>
      <w:r>
        <w:rPr>
          <w:lang w:eastAsia="zh-CN"/>
        </w:rPr>
        <w:tab/>
      </w:r>
      <w:r>
        <w:rPr>
          <w:rFonts w:hint="eastAsia"/>
          <w:lang w:eastAsia="zh-CN"/>
        </w:rPr>
        <w:t>为根据拟议的</w:t>
      </w:r>
      <w:r>
        <w:rPr>
          <w:rFonts w:hint="eastAsia"/>
          <w:lang w:eastAsia="zh-CN"/>
        </w:rPr>
        <w:t>WRC-19</w:t>
      </w:r>
      <w:r>
        <w:rPr>
          <w:rFonts w:hint="eastAsia"/>
          <w:lang w:eastAsia="zh-CN"/>
        </w:rPr>
        <w:t>议项开展的工作提供指导。</w:t>
      </w:r>
    </w:p>
    <w:p w:rsidR="00201B3E" w:rsidRDefault="001D1DE2">
      <w:pPr>
        <w:pStyle w:val="Proposal"/>
        <w:rPr>
          <w:lang w:eastAsia="zh-CN"/>
        </w:rPr>
      </w:pPr>
      <w:r>
        <w:rPr>
          <w:lang w:eastAsia="zh-CN"/>
        </w:rPr>
        <w:t>SUP</w:t>
      </w:r>
      <w:r>
        <w:rPr>
          <w:lang w:eastAsia="zh-CN"/>
        </w:rPr>
        <w:tab/>
        <w:t>B/70A24/3</w:t>
      </w:r>
    </w:p>
    <w:p w:rsidR="007B4F46" w:rsidRPr="002C288D" w:rsidRDefault="00F26D0A" w:rsidP="00DC474E">
      <w:pPr>
        <w:pStyle w:val="ResNo"/>
        <w:rPr>
          <w:lang w:eastAsia="zh-CN"/>
        </w:rPr>
      </w:pPr>
      <w:bookmarkStart w:id="11"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11"/>
    </w:p>
    <w:p w:rsidR="007B4F46" w:rsidRPr="00834D05" w:rsidRDefault="00F26D0A" w:rsidP="00834D05">
      <w:pPr>
        <w:pStyle w:val="Restitle"/>
        <w:rPr>
          <w:lang w:eastAsia="zh-CN"/>
        </w:rPr>
      </w:pPr>
      <w:bookmarkStart w:id="12" w:name="_Toc328053241"/>
      <w:r w:rsidRPr="00834D05">
        <w:rPr>
          <w:lang w:eastAsia="zh-CN"/>
        </w:rPr>
        <w:t>201</w:t>
      </w:r>
      <w:r w:rsidRPr="00834D05">
        <w:rPr>
          <w:rFonts w:hint="eastAsia"/>
          <w:lang w:eastAsia="zh-CN"/>
        </w:rPr>
        <w:t>8</w:t>
      </w:r>
      <w:r w:rsidRPr="00834D05">
        <w:rPr>
          <w:lang w:eastAsia="zh-CN"/>
        </w:rPr>
        <w:t>年世界无线电通信大会的初步议程</w:t>
      </w:r>
      <w:bookmarkEnd w:id="12"/>
    </w:p>
    <w:p w:rsidR="00201B3E" w:rsidRDefault="00F26D0A">
      <w:pPr>
        <w:pStyle w:val="Reasons"/>
        <w:rPr>
          <w:szCs w:val="24"/>
          <w:lang w:eastAsia="zh-CN"/>
        </w:rPr>
      </w:pPr>
      <w:r>
        <w:rPr>
          <w:b/>
          <w:lang w:eastAsia="zh-CN"/>
        </w:rPr>
        <w:t>理由：</w:t>
      </w:r>
      <w:r>
        <w:rPr>
          <w:lang w:eastAsia="zh-CN"/>
        </w:rPr>
        <w:tab/>
      </w:r>
      <w:r>
        <w:rPr>
          <w:rFonts w:hint="eastAsia"/>
          <w:lang w:eastAsia="zh-CN"/>
        </w:rPr>
        <w:t>必须删除该决议，因为</w:t>
      </w:r>
      <w:r w:rsidRPr="00663878">
        <w:rPr>
          <w:szCs w:val="24"/>
          <w:lang w:eastAsia="zh-CN"/>
        </w:rPr>
        <w:t>WRC-15</w:t>
      </w:r>
      <w:r>
        <w:rPr>
          <w:rFonts w:hint="eastAsia"/>
          <w:szCs w:val="24"/>
          <w:lang w:eastAsia="zh-CN"/>
        </w:rPr>
        <w:t>将形成一份包括</w:t>
      </w:r>
      <w:r>
        <w:rPr>
          <w:rFonts w:hint="eastAsia"/>
          <w:szCs w:val="24"/>
          <w:lang w:eastAsia="zh-CN"/>
        </w:rPr>
        <w:t>WRC-19</w:t>
      </w:r>
      <w:r>
        <w:rPr>
          <w:rFonts w:hint="eastAsia"/>
          <w:szCs w:val="24"/>
          <w:lang w:eastAsia="zh-CN"/>
        </w:rPr>
        <w:t>议程的新决议。</w:t>
      </w:r>
    </w:p>
    <w:p w:rsidR="00834D05" w:rsidRDefault="00834D05">
      <w:pPr>
        <w:pStyle w:val="Reasons"/>
        <w:rPr>
          <w:szCs w:val="24"/>
          <w:lang w:eastAsia="zh-CN"/>
        </w:rPr>
      </w:pPr>
    </w:p>
    <w:p w:rsidR="00834D05" w:rsidRDefault="00834D05">
      <w:pPr>
        <w:pStyle w:val="Reasons"/>
        <w:rPr>
          <w:szCs w:val="24"/>
          <w:lang w:eastAsia="zh-CN"/>
        </w:rPr>
      </w:pPr>
    </w:p>
    <w:p w:rsidR="00F26D0A" w:rsidRDefault="00F26D0A" w:rsidP="00F26D0A">
      <w:pPr>
        <w:jc w:val="center"/>
        <w:rPr>
          <w:lang w:eastAsia="zh-CN"/>
        </w:rPr>
      </w:pPr>
      <w:r>
        <w:t>______________</w:t>
      </w:r>
    </w:p>
    <w:sectPr w:rsidR="00F26D0A">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EA" w:rsidRDefault="007B6EEA" w:rsidP="007B6EEA">
    <w:pPr>
      <w:pStyle w:val="Footer"/>
    </w:pPr>
    <w:fldSimple w:instr=" FILENAME \p  \* MERGEFORMAT ">
      <w:r w:rsidR="00FE6A4E">
        <w:t>P:\CHI\ITU-R\CONF-R\CMR15\000\070ADD24C.docx</w:t>
      </w:r>
    </w:fldSimple>
    <w:r>
      <w:t xml:space="preserve"> (388620)</w:t>
    </w:r>
    <w:r>
      <w:tab/>
    </w:r>
    <w:r>
      <w:fldChar w:fldCharType="begin"/>
    </w:r>
    <w:r>
      <w:instrText xml:space="preserve"> SAVEDATE \@ DD.MM.YY </w:instrText>
    </w:r>
    <w:r>
      <w:fldChar w:fldCharType="separate"/>
    </w:r>
    <w:r w:rsidR="00FE6A4E">
      <w:t>26.10.15</w:t>
    </w:r>
    <w:r>
      <w:fldChar w:fldCharType="end"/>
    </w:r>
    <w:r>
      <w:tab/>
    </w:r>
    <w:r>
      <w:fldChar w:fldCharType="begin"/>
    </w:r>
    <w:r>
      <w:instrText xml:space="preserve"> PRINTDATE \@ DD.MM.YY </w:instrText>
    </w:r>
    <w:r>
      <w:fldChar w:fldCharType="separate"/>
    </w:r>
    <w:r w:rsidR="00FE6A4E">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EA" w:rsidRDefault="00FE6A4E">
    <w:pPr>
      <w:pStyle w:val="Footer"/>
    </w:pPr>
    <w:r>
      <w:fldChar w:fldCharType="begin"/>
    </w:r>
    <w:r>
      <w:instrText xml:space="preserve"> FILENAME \p  \* MERGEFORMAT </w:instrText>
    </w:r>
    <w:r>
      <w:fldChar w:fldCharType="separate"/>
    </w:r>
    <w:r>
      <w:t>P:\CHI\ITU-R\CONF-R\CMR15\000\070ADD24C.docx</w:t>
    </w:r>
    <w:r>
      <w:fldChar w:fldCharType="end"/>
    </w:r>
    <w:r w:rsidR="007B6EEA">
      <w:t xml:space="preserve"> (388620)</w:t>
    </w:r>
    <w:r w:rsidR="007B6EEA">
      <w:tab/>
    </w:r>
    <w:r w:rsidR="007B6EEA">
      <w:fldChar w:fldCharType="begin"/>
    </w:r>
    <w:r w:rsidR="007B6EEA">
      <w:instrText xml:space="preserve"> SAVEDATE \@ DD.MM.YY </w:instrText>
    </w:r>
    <w:r w:rsidR="007B6EEA">
      <w:fldChar w:fldCharType="separate"/>
    </w:r>
    <w:r>
      <w:t>26.10.15</w:t>
    </w:r>
    <w:r w:rsidR="007B6EEA">
      <w:fldChar w:fldCharType="end"/>
    </w:r>
    <w:r w:rsidR="007B6EEA">
      <w:tab/>
    </w:r>
    <w:r w:rsidR="007B6EEA">
      <w:fldChar w:fldCharType="begin"/>
    </w:r>
    <w:r w:rsidR="007B6EEA">
      <w:instrText xml:space="preserve"> PRINTDATE \@ DD.MM.YY </w:instrText>
    </w:r>
    <w:r w:rsidR="007B6EEA">
      <w:fldChar w:fldCharType="separate"/>
    </w:r>
    <w:r>
      <w:t>26.10.15</w:t>
    </w:r>
    <w:r w:rsidR="007B6E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0D05B6" w:rsidRDefault="000D05B6" w:rsidP="000D05B6">
      <w:pPr>
        <w:pStyle w:val="FootnoteText"/>
        <w:rPr>
          <w:lang w:eastAsia="zh-CN"/>
        </w:rPr>
      </w:pPr>
      <w:r w:rsidRPr="0026524F">
        <w:rPr>
          <w:rStyle w:val="FootnoteReference"/>
        </w:rPr>
        <w:footnoteRef/>
      </w:r>
      <w:r>
        <w:rPr>
          <w:lang w:eastAsia="zh-CN"/>
        </w:rPr>
        <w:tab/>
      </w:r>
      <w:r w:rsidRPr="0026524F">
        <w:rPr>
          <w:lang w:eastAsia="zh-CN"/>
        </w:rPr>
        <w:t>10-10.45 GHz</w:t>
      </w:r>
      <w:r>
        <w:rPr>
          <w:rFonts w:hint="eastAsia"/>
          <w:lang w:eastAsia="zh-CN"/>
        </w:rPr>
        <w:t>适用于脚注</w:t>
      </w:r>
      <w:r w:rsidRPr="0026524F">
        <w:rPr>
          <w:lang w:eastAsia="zh-CN"/>
        </w:rPr>
        <w:t>5.480</w:t>
      </w:r>
      <w:r>
        <w:rPr>
          <w:rFonts w:hint="eastAsia"/>
          <w:lang w:eastAsia="zh-CN"/>
        </w:rPr>
        <w:t>所列的国家。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6A4E">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70(Add.24)-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573E"/>
    <w:rsid w:val="000C09BA"/>
    <w:rsid w:val="000C1F1E"/>
    <w:rsid w:val="000C6AA7"/>
    <w:rsid w:val="000D05B6"/>
    <w:rsid w:val="000E10C7"/>
    <w:rsid w:val="000E26F6"/>
    <w:rsid w:val="000F2414"/>
    <w:rsid w:val="00123C07"/>
    <w:rsid w:val="00166859"/>
    <w:rsid w:val="001765EC"/>
    <w:rsid w:val="001853E8"/>
    <w:rsid w:val="001B6360"/>
    <w:rsid w:val="001D1DE2"/>
    <w:rsid w:val="001F4EA6"/>
    <w:rsid w:val="00201B3E"/>
    <w:rsid w:val="00214959"/>
    <w:rsid w:val="002260A6"/>
    <w:rsid w:val="002742B3"/>
    <w:rsid w:val="002A4C9C"/>
    <w:rsid w:val="002B509B"/>
    <w:rsid w:val="002E2A59"/>
    <w:rsid w:val="002E4507"/>
    <w:rsid w:val="00305254"/>
    <w:rsid w:val="003169D2"/>
    <w:rsid w:val="00387CAF"/>
    <w:rsid w:val="003B4BEF"/>
    <w:rsid w:val="003C6B45"/>
    <w:rsid w:val="0041282E"/>
    <w:rsid w:val="00437869"/>
    <w:rsid w:val="00465A34"/>
    <w:rsid w:val="004C4554"/>
    <w:rsid w:val="004D2DEC"/>
    <w:rsid w:val="004F2BE6"/>
    <w:rsid w:val="00527E8A"/>
    <w:rsid w:val="00542E85"/>
    <w:rsid w:val="00562479"/>
    <w:rsid w:val="00562D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6EEA"/>
    <w:rsid w:val="007B7C4B"/>
    <w:rsid w:val="007F0FC5"/>
    <w:rsid w:val="007F5C36"/>
    <w:rsid w:val="008047DB"/>
    <w:rsid w:val="008129A9"/>
    <w:rsid w:val="008221A4"/>
    <w:rsid w:val="00824BD6"/>
    <w:rsid w:val="00834D05"/>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D01DC"/>
    <w:rsid w:val="009E5DA5"/>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975EC"/>
    <w:rsid w:val="00DA0469"/>
    <w:rsid w:val="00DC474E"/>
    <w:rsid w:val="00DD13B7"/>
    <w:rsid w:val="00DF3B0C"/>
    <w:rsid w:val="00E14984"/>
    <w:rsid w:val="00E22A25"/>
    <w:rsid w:val="00E560F1"/>
    <w:rsid w:val="00E92319"/>
    <w:rsid w:val="00F26D0A"/>
    <w:rsid w:val="00F837F4"/>
    <w:rsid w:val="00FC59C4"/>
    <w:rsid w:val="00FE6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1CAD3-F568-4ACB-AE1F-FF5641CE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customStyle="1" w:styleId="FooterChar">
    <w:name w:val="Footer Char"/>
    <w:basedOn w:val="DefaultParagraphFont"/>
    <w:link w:val="Footer"/>
    <w:rsid w:val="00387CAF"/>
    <w:rPr>
      <w:rFonts w:ascii="Times New Roman" w:hAnsi="Times New Roman"/>
      <w:caps/>
      <w:noProof/>
      <w:sz w:val="16"/>
      <w:lang w:val="en-GB" w:eastAsia="en-US"/>
    </w:rPr>
  </w:style>
  <w:style w:type="character" w:customStyle="1" w:styleId="CallChar">
    <w:name w:val="Call Char"/>
    <w:link w:val="Call"/>
    <w:uiPriority w:val="99"/>
    <w:locked/>
    <w:rsid w:val="000D05B6"/>
    <w:rPr>
      <w:rFonts w:ascii="STKaiti" w:eastAsia="STKaiti" w:hAnsi="STKaiti"/>
      <w:sz w:val="24"/>
      <w:lang w:val="en-GB" w:eastAsia="en-US"/>
    </w:rPr>
  </w:style>
  <w:style w:type="character" w:customStyle="1" w:styleId="RestitleChar">
    <w:name w:val="Res_title Char"/>
    <w:basedOn w:val="DefaultParagraphFont"/>
    <w:link w:val="Restitle"/>
    <w:rsid w:val="000D05B6"/>
    <w:rPr>
      <w:rFonts w:ascii="Times New Roman Bold" w:hAnsi="Times New Roman Bold"/>
      <w:b/>
      <w:sz w:val="28"/>
      <w:lang w:val="en-GB" w:eastAsia="en-US"/>
    </w:rPr>
  </w:style>
  <w:style w:type="character" w:customStyle="1" w:styleId="FootnoteTextChar">
    <w:name w:val="Footnote Text Char"/>
    <w:basedOn w:val="DefaultParagraphFont"/>
    <w:link w:val="FootnoteText"/>
    <w:uiPriority w:val="99"/>
    <w:rsid w:val="000D05B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ED383016-0F3B-421E-845B-77FC7F6E542C}">
  <ds:schemaRefs>
    <ds:schemaRef ds:uri="http://schemas.microsoft.com/office/2006/metadata/properties"/>
    <ds:schemaRef ds:uri="32a1a8c5-2265-4ebc-b7a0-2071e2c5c9bb"/>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3001</Words>
  <Characters>3681</Characters>
  <Application>Microsoft Office Word</Application>
  <DocSecurity>0</DocSecurity>
  <Lines>146</Lines>
  <Paragraphs>84</Paragraphs>
  <ScaleCrop>false</ScaleCrop>
  <HeadingPairs>
    <vt:vector size="2" baseType="variant">
      <vt:variant>
        <vt:lpstr>Title</vt:lpstr>
      </vt:variant>
      <vt:variant>
        <vt:i4>1</vt:i4>
      </vt:variant>
    </vt:vector>
  </HeadingPairs>
  <TitlesOfParts>
    <vt:vector size="1" baseType="lpstr">
      <vt:lpstr>R15-WRC15-C-0070!A24!MSW-C</vt:lpstr>
    </vt:vector>
  </TitlesOfParts>
  <Manager>General Secretariat - Pool</Manager>
  <Company>International Telecommunication Union (ITU)</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R15-WRC15-C-0070!A24!MSW-C</dc:title>
  <dc:subject>World Radiocommunication Conference - 2015</dc:subject>
  <dc:creator>Documents Proposals Manager (DPM)</dc:creator>
  <cp:keywords>DPM_v5.2015.10.230_prod</cp:keywords>
  <dc:description/>
  <cp:lastModifiedBy>Wang, Yujia</cp:lastModifiedBy>
  <cp:revision>4</cp:revision>
  <cp:lastPrinted>2015-10-26T14:32:00Z</cp:lastPrinted>
  <dcterms:created xsi:type="dcterms:W3CDTF">2015-10-26T13:39:00Z</dcterms:created>
  <dcterms:modified xsi:type="dcterms:W3CDTF">2015-10-26T14:32:00Z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