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7E4CAF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7E4CAF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7E4CA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7E4CAF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E30FC" w:rsidRDefault="00E165ED" w:rsidP="007E4CAF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E30F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E30FC" w:rsidRDefault="003E1608" w:rsidP="007E4CA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E30FC">
              <w:rPr>
                <w:rtl/>
              </w:rPr>
              <w:t xml:space="preserve">الإضافة </w:t>
            </w:r>
            <w:r w:rsidRPr="00DE30FC">
              <w:t>22</w:t>
            </w:r>
            <w:r w:rsidRPr="00DE30FC">
              <w:br/>
            </w:r>
            <w:r w:rsidRPr="00DE30FC">
              <w:rPr>
                <w:rtl/>
              </w:rPr>
              <w:t xml:space="preserve">للوثيقة </w:t>
            </w:r>
            <w:r w:rsidRPr="00DE30FC">
              <w:t>70-</w:t>
            </w:r>
            <w:r w:rsidR="00DE30FC" w:rsidRPr="00DE30F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E30FC" w:rsidRDefault="00764079" w:rsidP="007E4CA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E30FC" w:rsidRDefault="00764079" w:rsidP="007E4CA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E30FC">
              <w:rPr>
                <w:rFonts w:eastAsia="SimSun"/>
              </w:rPr>
              <w:t>15</w:t>
            </w:r>
            <w:r w:rsidRPr="00DE30FC">
              <w:rPr>
                <w:rFonts w:eastAsia="SimSun"/>
                <w:rtl/>
              </w:rPr>
              <w:t xml:space="preserve"> أكتوبر </w:t>
            </w:r>
            <w:r w:rsidRPr="00DE30F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E30FC" w:rsidRDefault="00764079" w:rsidP="007E4CA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E30FC" w:rsidRDefault="00764079" w:rsidP="007E4CA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DE30F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7E4CA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البرازيل الاتحادية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E30F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A83028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م‍ؤت‍مر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E30F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E30FC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F60E03" w:rsidP="00DE30F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DE30FC" w:rsidP="00DE30FC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DE30FC" w:rsidRPr="001851D9" w:rsidRDefault="00955B7A" w:rsidP="001851D9">
      <w:pPr>
        <w:rPr>
          <w:spacing w:val="8"/>
          <w:rtl/>
          <w:lang w:bidi="ar-EG"/>
        </w:rPr>
      </w:pPr>
      <w:r w:rsidRPr="001851D9">
        <w:rPr>
          <w:rFonts w:hint="cs"/>
          <w:spacing w:val="8"/>
          <w:rtl/>
          <w:lang w:bidi="ar-EG"/>
        </w:rPr>
        <w:t>أضاف</w:t>
      </w:r>
      <w:r w:rsidR="006466DD" w:rsidRPr="001851D9">
        <w:rPr>
          <w:rFonts w:hint="cs"/>
          <w:spacing w:val="8"/>
          <w:rtl/>
          <w:lang w:bidi="ar-EG"/>
        </w:rPr>
        <w:t xml:space="preserve"> المؤتمر العالمي للاتصالات الراديوية لعام</w:t>
      </w:r>
      <w:r w:rsidR="001851D9" w:rsidRPr="001851D9">
        <w:rPr>
          <w:rFonts w:hint="eastAsia"/>
          <w:spacing w:val="8"/>
          <w:rtl/>
          <w:lang w:bidi="ar-EG"/>
        </w:rPr>
        <w:t> </w:t>
      </w:r>
      <w:r w:rsidR="006466DD" w:rsidRPr="001851D9">
        <w:rPr>
          <w:spacing w:val="8"/>
          <w:lang w:bidi="ar-EG"/>
        </w:rPr>
        <w:t>2007</w:t>
      </w:r>
      <w:r w:rsidR="006466DD" w:rsidRPr="001851D9">
        <w:rPr>
          <w:rFonts w:hint="cs"/>
          <w:spacing w:val="8"/>
          <w:rtl/>
          <w:lang w:bidi="ar-EG"/>
        </w:rPr>
        <w:t>، الحاشية</w:t>
      </w:r>
      <w:r w:rsidR="001851D9" w:rsidRPr="001851D9">
        <w:rPr>
          <w:rFonts w:hint="eastAsia"/>
          <w:spacing w:val="8"/>
          <w:rtl/>
          <w:lang w:bidi="ar-EG"/>
        </w:rPr>
        <w:t> </w:t>
      </w:r>
      <w:r w:rsidR="006466DD" w:rsidRPr="001851D9">
        <w:rPr>
          <w:spacing w:val="8"/>
          <w:lang w:bidi="ar-EG"/>
        </w:rPr>
        <w:t>313B.5</w:t>
      </w:r>
      <w:r w:rsidR="006466DD" w:rsidRPr="001851D9">
        <w:rPr>
          <w:rFonts w:hint="cs"/>
          <w:spacing w:val="8"/>
          <w:rtl/>
          <w:lang w:bidi="ar-EG"/>
        </w:rPr>
        <w:t xml:space="preserve"> </w:t>
      </w:r>
      <w:r w:rsidRPr="001851D9">
        <w:rPr>
          <w:rFonts w:hint="cs"/>
          <w:spacing w:val="8"/>
          <w:rtl/>
          <w:lang w:bidi="ar-EG"/>
        </w:rPr>
        <w:t>في</w:t>
      </w:r>
      <w:r w:rsidR="006466DD" w:rsidRPr="001851D9">
        <w:rPr>
          <w:rFonts w:hint="cs"/>
          <w:spacing w:val="8"/>
          <w:rtl/>
          <w:lang w:bidi="ar-EG"/>
        </w:rPr>
        <w:t xml:space="preserve"> لوائح الراديو </w:t>
      </w:r>
      <w:r w:rsidRPr="001851D9">
        <w:rPr>
          <w:rFonts w:hint="cs"/>
          <w:spacing w:val="8"/>
          <w:rtl/>
          <w:lang w:bidi="ar-EG"/>
        </w:rPr>
        <w:t>من أجل الإدارة البرازيلية على النحو التالي</w:t>
      </w:r>
      <w:r w:rsidR="006466DD" w:rsidRPr="001851D9">
        <w:rPr>
          <w:rFonts w:hint="cs"/>
          <w:spacing w:val="8"/>
          <w:rtl/>
          <w:lang w:bidi="ar-EG"/>
        </w:rPr>
        <w:t>:</w:t>
      </w:r>
    </w:p>
    <w:p w:rsidR="00CA2F61" w:rsidRPr="001851D9" w:rsidRDefault="00CA2F61" w:rsidP="001851D9">
      <w:pPr>
        <w:pStyle w:val="Note"/>
        <w:rPr>
          <w:spacing w:val="4"/>
          <w:sz w:val="16"/>
          <w:szCs w:val="16"/>
          <w:rtl/>
        </w:rPr>
      </w:pPr>
      <w:r w:rsidRPr="001851D9">
        <w:rPr>
          <w:spacing w:val="4"/>
        </w:rPr>
        <w:t>313B.5</w:t>
      </w:r>
      <w:r w:rsidRPr="001851D9">
        <w:rPr>
          <w:spacing w:val="4"/>
        </w:rPr>
        <w:tab/>
      </w:r>
      <w:r w:rsidRPr="001851D9">
        <w:rPr>
          <w:b w:val="0"/>
          <w:bCs w:val="0"/>
          <w:i/>
          <w:iCs/>
          <w:spacing w:val="4"/>
          <w:rtl/>
        </w:rPr>
        <w:t>فئة خدمة مختلفة</w:t>
      </w:r>
      <w:r w:rsidRPr="001851D9">
        <w:rPr>
          <w:b w:val="0"/>
          <w:bCs w:val="0"/>
          <w:spacing w:val="4"/>
          <w:rtl/>
        </w:rPr>
        <w:t>:  يوزع النطاق</w:t>
      </w:r>
      <w:r w:rsidR="001851D9" w:rsidRPr="001851D9">
        <w:rPr>
          <w:rFonts w:hint="cs"/>
          <w:b w:val="0"/>
          <w:bCs w:val="0"/>
          <w:spacing w:val="4"/>
          <w:rtl/>
        </w:rPr>
        <w:t> </w:t>
      </w:r>
      <w:r w:rsidRPr="001851D9">
        <w:rPr>
          <w:b w:val="0"/>
          <w:bCs w:val="0"/>
          <w:spacing w:val="4"/>
        </w:rPr>
        <w:t>MHz 806-698</w:t>
      </w:r>
      <w:r w:rsidRPr="001851D9">
        <w:rPr>
          <w:b w:val="0"/>
          <w:bCs w:val="0"/>
          <w:spacing w:val="4"/>
          <w:rtl/>
        </w:rPr>
        <w:t xml:space="preserve"> في البرازيل للخدمة المتنقلة على أساس ثانوي (انظر</w:t>
      </w:r>
      <w:r w:rsidR="002F7CDB" w:rsidRPr="001851D9">
        <w:rPr>
          <w:rFonts w:hint="cs"/>
          <w:b w:val="0"/>
          <w:bCs w:val="0"/>
          <w:spacing w:val="4"/>
          <w:rtl/>
        </w:rPr>
        <w:t> </w:t>
      </w:r>
      <w:r w:rsidRPr="001851D9">
        <w:rPr>
          <w:b w:val="0"/>
          <w:bCs w:val="0"/>
          <w:spacing w:val="4"/>
          <w:rtl/>
        </w:rPr>
        <w:t>الرقم</w:t>
      </w:r>
      <w:r w:rsidRPr="001851D9">
        <w:rPr>
          <w:rFonts w:hint="cs"/>
          <w:b w:val="0"/>
          <w:bCs w:val="0"/>
          <w:spacing w:val="4"/>
          <w:rtl/>
        </w:rPr>
        <w:t> </w:t>
      </w:r>
      <w:r w:rsidRPr="001851D9">
        <w:rPr>
          <w:b w:val="0"/>
          <w:bCs w:val="0"/>
          <w:spacing w:val="4"/>
        </w:rPr>
        <w:t>32.5</w:t>
      </w:r>
      <w:r w:rsidRPr="001851D9">
        <w:rPr>
          <w:b w:val="0"/>
          <w:bCs w:val="0"/>
          <w:spacing w:val="4"/>
          <w:rtl/>
        </w:rPr>
        <w:t>).</w:t>
      </w:r>
      <w:r w:rsidRPr="001851D9">
        <w:rPr>
          <w:b w:val="0"/>
          <w:bCs w:val="0"/>
          <w:spacing w:val="4"/>
          <w:sz w:val="16"/>
          <w:szCs w:val="16"/>
        </w:rPr>
        <w:t>(WRC</w:t>
      </w:r>
      <w:r w:rsidR="005B50D3" w:rsidRPr="001851D9">
        <w:rPr>
          <w:b w:val="0"/>
          <w:bCs w:val="0"/>
          <w:spacing w:val="4"/>
          <w:sz w:val="16"/>
          <w:szCs w:val="16"/>
        </w:rPr>
        <w:noBreakHyphen/>
      </w:r>
      <w:r w:rsidRPr="001851D9">
        <w:rPr>
          <w:b w:val="0"/>
          <w:bCs w:val="0"/>
          <w:spacing w:val="4"/>
          <w:sz w:val="16"/>
          <w:szCs w:val="16"/>
        </w:rPr>
        <w:t>07)</w:t>
      </w:r>
      <w:r w:rsidRPr="001851D9">
        <w:rPr>
          <w:spacing w:val="4"/>
          <w:sz w:val="16"/>
          <w:szCs w:val="16"/>
        </w:rPr>
        <w:t>     </w:t>
      </w:r>
    </w:p>
    <w:p w:rsidR="00CA2F61" w:rsidRPr="001200EA" w:rsidRDefault="00DE7062" w:rsidP="001851D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في فبراير </w:t>
      </w:r>
      <w:r>
        <w:rPr>
          <w:lang w:bidi="ar-EG"/>
        </w:rPr>
        <w:t>2013</w:t>
      </w:r>
      <w:r>
        <w:rPr>
          <w:rFonts w:hint="cs"/>
          <w:rtl/>
          <w:lang w:bidi="ar-EG"/>
        </w:rPr>
        <w:t xml:space="preserve">، وضعت وزارة الاتصالات مبادئ توجيهية من أجل التعجيل </w:t>
      </w:r>
      <w:r w:rsidR="001E20E6">
        <w:rPr>
          <w:rFonts w:hint="cs"/>
          <w:rtl/>
          <w:lang w:bidi="ar-EG"/>
        </w:rPr>
        <w:t>بالانتقال إلى</w:t>
      </w:r>
      <w:r>
        <w:rPr>
          <w:rFonts w:hint="cs"/>
          <w:rtl/>
          <w:lang w:bidi="ar-EG"/>
        </w:rPr>
        <w:t xml:space="preserve"> التلفزيون </w:t>
      </w:r>
      <w:r w:rsidR="001E20E6">
        <w:rPr>
          <w:rFonts w:hint="cs"/>
          <w:rtl/>
          <w:lang w:bidi="ar-EG"/>
        </w:rPr>
        <w:t>الرقمي للأرض</w:t>
      </w:r>
      <w:r>
        <w:rPr>
          <w:rFonts w:hint="cs"/>
          <w:rtl/>
          <w:lang w:bidi="ar-EG"/>
        </w:rPr>
        <w:t xml:space="preserve"> </w:t>
      </w:r>
      <w:r w:rsidR="00303BC4">
        <w:rPr>
          <w:rFonts w:hint="cs"/>
          <w:rtl/>
          <w:lang w:bidi="ar-EG"/>
        </w:rPr>
        <w:t>وإتاحة مزيد من الطيف</w:t>
      </w:r>
      <w:r>
        <w:rPr>
          <w:rFonts w:hint="cs"/>
          <w:rtl/>
          <w:lang w:bidi="ar-EG"/>
        </w:rPr>
        <w:t xml:space="preserve"> للبرنامج الوطني الخاص بالنطاق العريض</w:t>
      </w:r>
      <w:r w:rsidR="001E20E6">
        <w:rPr>
          <w:rFonts w:hint="cs"/>
          <w:rtl/>
          <w:lang w:bidi="ar-EG"/>
        </w:rPr>
        <w:t xml:space="preserve">. وبغية تحقيق هذه الأهداف، </w:t>
      </w:r>
      <w:r w:rsidR="001200EA">
        <w:rPr>
          <w:rFonts w:hint="cs"/>
          <w:rtl/>
          <w:lang w:bidi="ar-EG"/>
        </w:rPr>
        <w:t>طُلب</w:t>
      </w:r>
      <w:r w:rsidR="001E20E6">
        <w:rPr>
          <w:rFonts w:hint="cs"/>
          <w:rtl/>
          <w:lang w:bidi="ar-EG"/>
        </w:rPr>
        <w:t xml:space="preserve"> </w:t>
      </w:r>
      <w:r w:rsidR="001200EA">
        <w:rPr>
          <w:rFonts w:hint="cs"/>
          <w:rtl/>
          <w:lang w:bidi="ar-EG"/>
        </w:rPr>
        <w:t>إلى وكالة الاتصالات الوطنية</w:t>
      </w:r>
      <w:r w:rsidR="005B50D3">
        <w:rPr>
          <w:rFonts w:hint="eastAsia"/>
          <w:rtl/>
          <w:lang w:bidi="ar-EG"/>
        </w:rPr>
        <w:t> </w:t>
      </w:r>
      <w:r w:rsidR="001200EA">
        <w:rPr>
          <w:lang w:bidi="ar-EG"/>
        </w:rPr>
        <w:t>(Anatel)</w:t>
      </w:r>
      <w:r w:rsidR="001200EA">
        <w:rPr>
          <w:rFonts w:hint="cs"/>
          <w:rtl/>
          <w:lang w:bidi="ar-EG"/>
        </w:rPr>
        <w:t xml:space="preserve"> </w:t>
      </w:r>
      <w:r w:rsidR="00667562">
        <w:rPr>
          <w:rFonts w:hint="cs"/>
          <w:rtl/>
          <w:lang w:bidi="ar-EG"/>
        </w:rPr>
        <w:t xml:space="preserve">في إطار هذه المبادئ التوجيهية </w:t>
      </w:r>
      <w:r w:rsidR="001200EA">
        <w:rPr>
          <w:rFonts w:hint="cs"/>
          <w:rtl/>
          <w:lang w:bidi="ar-EG"/>
        </w:rPr>
        <w:t xml:space="preserve">بدء التحقق من إمكانية </w:t>
      </w:r>
      <w:r w:rsidR="001200EA" w:rsidRPr="00183876">
        <w:rPr>
          <w:rFonts w:hint="cs"/>
          <w:rtl/>
          <w:lang w:bidi="ar-EG"/>
        </w:rPr>
        <w:t xml:space="preserve">توزيع النطاق </w:t>
      </w:r>
      <w:r w:rsidR="001200EA" w:rsidRPr="00183876">
        <w:rPr>
          <w:lang w:bidi="ar-EG"/>
        </w:rPr>
        <w:t>MHz 806</w:t>
      </w:r>
      <w:r w:rsidR="001851D9" w:rsidRPr="00183876">
        <w:rPr>
          <w:lang w:bidi="ar-EG"/>
        </w:rPr>
        <w:noBreakHyphen/>
      </w:r>
      <w:r w:rsidR="001200EA" w:rsidRPr="00183876">
        <w:rPr>
          <w:lang w:bidi="ar-EG"/>
        </w:rPr>
        <w:t>698</w:t>
      </w:r>
      <w:r w:rsidR="001200EA">
        <w:rPr>
          <w:rFonts w:hint="cs"/>
          <w:rtl/>
          <w:lang w:bidi="ar-EG"/>
        </w:rPr>
        <w:t xml:space="preserve"> للاتصالات المتنقلة الدولية.</w:t>
      </w:r>
    </w:p>
    <w:p w:rsidR="00CA2F61" w:rsidRPr="001851D9" w:rsidRDefault="00E76AE1" w:rsidP="001851D9">
      <w:pPr>
        <w:rPr>
          <w:spacing w:val="-2"/>
          <w:rtl/>
          <w:lang w:bidi="ar-EG"/>
        </w:rPr>
      </w:pPr>
      <w:r w:rsidRPr="001851D9">
        <w:rPr>
          <w:rFonts w:hint="cs"/>
          <w:spacing w:val="-2"/>
          <w:rtl/>
          <w:lang w:bidi="ar-EG"/>
        </w:rPr>
        <w:t xml:space="preserve">وفي </w:t>
      </w:r>
      <w:r w:rsidR="00DB5034" w:rsidRPr="001851D9">
        <w:rPr>
          <w:rFonts w:hint="cs"/>
          <w:spacing w:val="-2"/>
          <w:rtl/>
          <w:lang w:bidi="ar-EG"/>
        </w:rPr>
        <w:t xml:space="preserve">نوفمبر </w:t>
      </w:r>
      <w:r w:rsidR="00DB5034" w:rsidRPr="001851D9">
        <w:rPr>
          <w:spacing w:val="-2"/>
          <w:lang w:bidi="ar-EG"/>
        </w:rPr>
        <w:t>2013</w:t>
      </w:r>
      <w:r w:rsidR="00DB5034" w:rsidRPr="001851D9">
        <w:rPr>
          <w:rFonts w:hint="cs"/>
          <w:spacing w:val="-2"/>
          <w:rtl/>
          <w:lang w:bidi="ar-EG"/>
        </w:rPr>
        <w:t xml:space="preserve">، نشرت </w:t>
      </w:r>
      <w:r w:rsidR="00DB5034" w:rsidRPr="001851D9">
        <w:rPr>
          <w:spacing w:val="-2"/>
          <w:lang w:bidi="ar-EG"/>
        </w:rPr>
        <w:t>Anatel</w:t>
      </w:r>
      <w:r w:rsidR="00DB5034" w:rsidRPr="001851D9">
        <w:rPr>
          <w:rFonts w:hint="cs"/>
          <w:spacing w:val="-2"/>
          <w:rtl/>
          <w:lang w:bidi="ar-EG"/>
        </w:rPr>
        <w:t xml:space="preserve"> القرار</w:t>
      </w:r>
      <w:r w:rsidR="005B50D3" w:rsidRPr="001851D9">
        <w:rPr>
          <w:rFonts w:hint="eastAsia"/>
          <w:spacing w:val="-2"/>
          <w:rtl/>
          <w:lang w:bidi="ar-EG"/>
        </w:rPr>
        <w:t> </w:t>
      </w:r>
      <w:r w:rsidR="00DB5034" w:rsidRPr="001851D9">
        <w:rPr>
          <w:rFonts w:hint="cs"/>
          <w:spacing w:val="-2"/>
          <w:rtl/>
          <w:lang w:bidi="ar-EG"/>
        </w:rPr>
        <w:t>رقم</w:t>
      </w:r>
      <w:r w:rsidR="005B50D3" w:rsidRPr="001851D9">
        <w:rPr>
          <w:rFonts w:hint="eastAsia"/>
          <w:spacing w:val="-2"/>
          <w:rtl/>
          <w:lang w:bidi="ar-EG"/>
        </w:rPr>
        <w:t> </w:t>
      </w:r>
      <w:r w:rsidR="00DB5034" w:rsidRPr="001851D9">
        <w:rPr>
          <w:spacing w:val="-2"/>
          <w:lang w:bidi="ar-EG"/>
        </w:rPr>
        <w:t>625</w:t>
      </w:r>
      <w:r w:rsidR="00DB5034" w:rsidRPr="001851D9">
        <w:rPr>
          <w:rFonts w:hint="cs"/>
          <w:spacing w:val="-2"/>
          <w:rtl/>
          <w:lang w:bidi="ar-EG"/>
        </w:rPr>
        <w:t xml:space="preserve"> الذي يُوزع بموجبه النطاق </w:t>
      </w:r>
      <w:r w:rsidR="00DB5034" w:rsidRPr="001851D9">
        <w:rPr>
          <w:spacing w:val="-2"/>
          <w:lang w:bidi="ar-EG"/>
        </w:rPr>
        <w:t>MHz 806</w:t>
      </w:r>
      <w:r w:rsidR="001851D9" w:rsidRPr="001851D9">
        <w:rPr>
          <w:spacing w:val="-2"/>
          <w:lang w:bidi="ar-EG"/>
        </w:rPr>
        <w:noBreakHyphen/>
      </w:r>
      <w:r w:rsidR="00DB5034" w:rsidRPr="001851D9">
        <w:rPr>
          <w:spacing w:val="-2"/>
          <w:lang w:bidi="ar-EG"/>
        </w:rPr>
        <w:t>698</w:t>
      </w:r>
      <w:r w:rsidR="00DB5034" w:rsidRPr="001851D9">
        <w:rPr>
          <w:rFonts w:hint="cs"/>
          <w:spacing w:val="-2"/>
          <w:rtl/>
          <w:lang w:bidi="ar-EG"/>
        </w:rPr>
        <w:t xml:space="preserve"> للخدمة المتنقلة على أساس أولي ووضعت شروط استعمال هذا النطاق. كما أنها احتفظت بالتوزيع للإذاعة التلفزيونية في هذا النطاق إلى حين الانتقال إلى</w:t>
      </w:r>
      <w:r w:rsidR="005B50D3" w:rsidRPr="001851D9">
        <w:rPr>
          <w:rFonts w:hint="eastAsia"/>
          <w:spacing w:val="-2"/>
          <w:lang w:bidi="ar-EG"/>
        </w:rPr>
        <w:t> </w:t>
      </w:r>
      <w:r w:rsidR="00DB5034" w:rsidRPr="001851D9">
        <w:rPr>
          <w:rFonts w:hint="cs"/>
          <w:spacing w:val="-2"/>
          <w:rtl/>
          <w:lang w:bidi="ar-EG"/>
        </w:rPr>
        <w:t>التلفزيون الرقمي في</w:t>
      </w:r>
      <w:r w:rsidR="005B50D3" w:rsidRPr="001851D9">
        <w:rPr>
          <w:rFonts w:hint="eastAsia"/>
          <w:spacing w:val="-2"/>
          <w:lang w:bidi="ar-EG"/>
        </w:rPr>
        <w:t> </w:t>
      </w:r>
      <w:r w:rsidR="00DB5034" w:rsidRPr="001851D9">
        <w:rPr>
          <w:rFonts w:hint="cs"/>
          <w:spacing w:val="-2"/>
          <w:rtl/>
          <w:lang w:bidi="ar-EG"/>
        </w:rPr>
        <w:t xml:space="preserve">النطاق </w:t>
      </w:r>
      <w:r w:rsidR="00DB5034" w:rsidRPr="001851D9">
        <w:rPr>
          <w:spacing w:val="-2"/>
          <w:lang w:bidi="ar-EG"/>
        </w:rPr>
        <w:t>MHz 698</w:t>
      </w:r>
      <w:r w:rsidR="001851D9" w:rsidRPr="001851D9">
        <w:rPr>
          <w:spacing w:val="-2"/>
          <w:lang w:bidi="ar-EG"/>
        </w:rPr>
        <w:noBreakHyphen/>
      </w:r>
      <w:r w:rsidR="00DB5034" w:rsidRPr="001851D9">
        <w:rPr>
          <w:spacing w:val="-2"/>
          <w:lang w:bidi="ar-EG"/>
        </w:rPr>
        <w:t>470</w:t>
      </w:r>
      <w:r w:rsidR="009F09AF" w:rsidRPr="001851D9">
        <w:rPr>
          <w:rFonts w:hint="cs"/>
          <w:spacing w:val="-2"/>
          <w:rtl/>
          <w:lang w:bidi="ar-EG"/>
        </w:rPr>
        <w:t xml:space="preserve"> </w:t>
      </w:r>
      <w:r w:rsidR="009F09AF" w:rsidRPr="001851D9">
        <w:rPr>
          <w:color w:val="000000"/>
          <w:spacing w:val="-2"/>
          <w:rtl/>
        </w:rPr>
        <w:t>و</w:t>
      </w:r>
      <w:r w:rsidR="009F09AF" w:rsidRPr="001851D9">
        <w:rPr>
          <w:rFonts w:hint="cs"/>
          <w:color w:val="000000"/>
          <w:spacing w:val="-2"/>
          <w:rtl/>
        </w:rPr>
        <w:t>و</w:t>
      </w:r>
      <w:r w:rsidR="009F09AF" w:rsidRPr="001851D9">
        <w:rPr>
          <w:color w:val="000000"/>
          <w:spacing w:val="-2"/>
          <w:rtl/>
        </w:rPr>
        <w:t>قف النظام التماثلي</w:t>
      </w:r>
      <w:r w:rsidR="009F09AF" w:rsidRPr="001851D9">
        <w:rPr>
          <w:rFonts w:hint="cs"/>
          <w:color w:val="000000"/>
          <w:spacing w:val="-2"/>
          <w:rtl/>
        </w:rPr>
        <w:t xml:space="preserve"> بالكامل. و</w:t>
      </w:r>
      <w:r w:rsidR="009F09AF" w:rsidRPr="001851D9">
        <w:rPr>
          <w:rFonts w:hint="cs"/>
          <w:spacing w:val="-2"/>
          <w:rtl/>
        </w:rPr>
        <w:t>أصبح هذا القرار نافذاً في</w:t>
      </w:r>
      <w:r w:rsidR="001851D9" w:rsidRPr="001851D9">
        <w:rPr>
          <w:rFonts w:hint="eastAsia"/>
          <w:spacing w:val="-2"/>
          <w:rtl/>
        </w:rPr>
        <w:t> </w:t>
      </w:r>
      <w:r w:rsidR="009F09AF" w:rsidRPr="001851D9">
        <w:rPr>
          <w:spacing w:val="-2"/>
        </w:rPr>
        <w:t>21</w:t>
      </w:r>
      <w:r w:rsidR="001851D9" w:rsidRPr="001851D9">
        <w:rPr>
          <w:rFonts w:hint="eastAsia"/>
          <w:spacing w:val="-2"/>
          <w:rtl/>
          <w:lang w:bidi="ar-EG"/>
        </w:rPr>
        <w:t> </w:t>
      </w:r>
      <w:r w:rsidR="009F09AF" w:rsidRPr="001851D9">
        <w:rPr>
          <w:rFonts w:hint="cs"/>
          <w:spacing w:val="-2"/>
          <w:rtl/>
          <w:lang w:bidi="ar-EG"/>
        </w:rPr>
        <w:t>أغسطس</w:t>
      </w:r>
      <w:r w:rsidR="001851D9" w:rsidRPr="001851D9">
        <w:rPr>
          <w:rFonts w:hint="eastAsia"/>
          <w:spacing w:val="-2"/>
          <w:rtl/>
          <w:lang w:bidi="ar-EG"/>
        </w:rPr>
        <w:t> </w:t>
      </w:r>
      <w:r w:rsidR="009F09AF" w:rsidRPr="001851D9">
        <w:rPr>
          <w:spacing w:val="-2"/>
          <w:lang w:bidi="ar-EG"/>
        </w:rPr>
        <w:t>2014</w:t>
      </w:r>
      <w:r w:rsidR="001851D9" w:rsidRPr="001851D9">
        <w:rPr>
          <w:rFonts w:hint="cs"/>
          <w:spacing w:val="-2"/>
          <w:rtl/>
          <w:lang w:bidi="ar-EG"/>
        </w:rPr>
        <w:t>.</w:t>
      </w:r>
    </w:p>
    <w:p w:rsidR="002919E1" w:rsidRPr="002919E1" w:rsidRDefault="000810A2" w:rsidP="007E4CAF">
      <w:pPr>
        <w:rPr>
          <w:noProof/>
          <w:rtl/>
        </w:rPr>
      </w:pPr>
      <w:r>
        <w:rPr>
          <w:rFonts w:hint="cs"/>
          <w:rtl/>
          <w:lang w:bidi="ar-EG"/>
        </w:rPr>
        <w:t xml:space="preserve">وبغية تحديث لوائح الراديو </w:t>
      </w:r>
      <w:r w:rsidR="00D13CCE">
        <w:rPr>
          <w:rFonts w:hint="cs"/>
          <w:rtl/>
          <w:lang w:bidi="ar-EG"/>
        </w:rPr>
        <w:t>لمراعاة</w:t>
      </w:r>
      <w:r>
        <w:rPr>
          <w:rFonts w:hint="cs"/>
          <w:rtl/>
          <w:lang w:bidi="ar-EG"/>
        </w:rPr>
        <w:t xml:space="preserve"> الوضع الجديد </w:t>
      </w:r>
      <w:r w:rsidR="009B4184">
        <w:rPr>
          <w:rFonts w:hint="cs"/>
          <w:rtl/>
          <w:lang w:bidi="ar-EG"/>
        </w:rPr>
        <w:t>في ا</w:t>
      </w:r>
      <w:r w:rsidR="00D13CCE">
        <w:rPr>
          <w:rFonts w:hint="cs"/>
          <w:rtl/>
          <w:lang w:bidi="ar-EG"/>
        </w:rPr>
        <w:t xml:space="preserve">لبرازيل </w:t>
      </w:r>
      <w:r>
        <w:rPr>
          <w:rFonts w:hint="cs"/>
          <w:rtl/>
          <w:lang w:bidi="ar-EG"/>
        </w:rPr>
        <w:t>والاستجابة للبند</w:t>
      </w:r>
      <w:r w:rsidR="001851D9">
        <w:rPr>
          <w:rFonts w:hint="eastAsia"/>
          <w:rtl/>
          <w:lang w:bidi="ar-EG"/>
        </w:rPr>
        <w:t> </w:t>
      </w:r>
      <w:r>
        <w:rPr>
          <w:lang w:bidi="ar-EG"/>
        </w:rPr>
        <w:t>8</w:t>
      </w:r>
      <w:r>
        <w:rPr>
          <w:rFonts w:hint="cs"/>
          <w:rtl/>
          <w:lang w:bidi="ar-EG"/>
        </w:rPr>
        <w:t xml:space="preserve"> من جدول الأعمال للمؤتمر</w:t>
      </w:r>
      <w:r w:rsidR="001851D9">
        <w:rPr>
          <w:rFonts w:hint="eastAsia"/>
          <w:rtl/>
          <w:lang w:bidi="ar-EG"/>
        </w:rPr>
        <w:t> </w:t>
      </w:r>
      <w:r>
        <w:rPr>
          <w:lang w:bidi="ar-EG"/>
        </w:rPr>
        <w:t>WRC</w:t>
      </w:r>
      <w:r w:rsidR="005B50D3">
        <w:rPr>
          <w:lang w:bidi="ar-EG"/>
        </w:rPr>
        <w:noBreakHyphen/>
      </w:r>
      <w:r>
        <w:rPr>
          <w:lang w:bidi="ar-EG"/>
        </w:rPr>
        <w:t>15</w:t>
      </w:r>
      <w:r>
        <w:rPr>
          <w:rFonts w:hint="cs"/>
          <w:rtl/>
          <w:lang w:bidi="ar-EG"/>
        </w:rPr>
        <w:t xml:space="preserve">، </w:t>
      </w:r>
      <w:r w:rsidR="00FB0CCA">
        <w:rPr>
          <w:rFonts w:hint="cs"/>
          <w:rtl/>
          <w:lang w:bidi="ar-EG"/>
        </w:rPr>
        <w:t>تقترح الإدارة البرازيلية إلغاء الحاشية</w:t>
      </w:r>
      <w:r w:rsidR="001851D9">
        <w:rPr>
          <w:rFonts w:hint="eastAsia"/>
          <w:rtl/>
          <w:lang w:bidi="ar-EG"/>
        </w:rPr>
        <w:t> </w:t>
      </w:r>
      <w:r w:rsidR="00FB0CCA">
        <w:rPr>
          <w:lang w:bidi="ar-EG"/>
        </w:rPr>
        <w:t>313</w:t>
      </w:r>
      <w:r w:rsidR="007E4CAF">
        <w:rPr>
          <w:lang w:bidi="ar-EG"/>
        </w:rPr>
        <w:t>B</w:t>
      </w:r>
      <w:r w:rsidR="00FB0CCA">
        <w:rPr>
          <w:lang w:bidi="ar-EG"/>
        </w:rPr>
        <w:t>.5</w:t>
      </w:r>
      <w:r w:rsidR="00FB0CCA">
        <w:rPr>
          <w:rFonts w:hint="cs"/>
          <w:rtl/>
          <w:lang w:bidi="ar-EG"/>
        </w:rPr>
        <w:t>.</w:t>
      </w:r>
      <w:r w:rsidR="008F4626" w:rsidRPr="002919E1">
        <w:rPr>
          <w:rtl/>
        </w:rPr>
        <w:br w:type="page"/>
      </w:r>
    </w:p>
    <w:p w:rsidR="009F37C9" w:rsidRDefault="00F60E03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F60E03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F60E03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15C35" w:rsidRDefault="00F60E03">
      <w:pPr>
        <w:pStyle w:val="Proposal"/>
      </w:pPr>
      <w:r>
        <w:t>SUP</w:t>
      </w:r>
      <w:r>
        <w:tab/>
        <w:t>B/70A22/1</w:t>
      </w:r>
    </w:p>
    <w:p w:rsidR="009F37C9" w:rsidRPr="00F70DBB" w:rsidRDefault="00F60E03" w:rsidP="005B50D3">
      <w:pPr>
        <w:pStyle w:val="Note"/>
        <w:rPr>
          <w:rtl/>
        </w:rPr>
      </w:pPr>
      <w:r w:rsidRPr="00891006">
        <w:rPr>
          <w:rStyle w:val="Artdef"/>
        </w:rPr>
        <w:t>313B.5</w:t>
      </w:r>
      <w:r w:rsidRPr="007A3994">
        <w:rPr>
          <w:rStyle w:val="Artdef"/>
        </w:rPr>
        <w:tab/>
      </w:r>
      <w:r w:rsidRPr="005B50D3">
        <w:rPr>
          <w:b w:val="0"/>
          <w:bCs w:val="0"/>
          <w:i/>
          <w:iCs/>
          <w:rtl/>
        </w:rPr>
        <w:t>فئة خدمة مختلفة</w:t>
      </w:r>
      <w:r w:rsidRPr="005B50D3">
        <w:rPr>
          <w:b w:val="0"/>
          <w:bCs w:val="0"/>
          <w:rtl/>
        </w:rPr>
        <w:t xml:space="preserve">:  يوزع </w:t>
      </w:r>
      <w:bookmarkStart w:id="2" w:name="_GoBack"/>
      <w:bookmarkEnd w:id="2"/>
      <w:r w:rsidRPr="005B50D3">
        <w:rPr>
          <w:b w:val="0"/>
          <w:bCs w:val="0"/>
          <w:rtl/>
        </w:rPr>
        <w:t xml:space="preserve">النطاق </w:t>
      </w:r>
      <w:r w:rsidRPr="005B50D3">
        <w:rPr>
          <w:b w:val="0"/>
          <w:bCs w:val="0"/>
        </w:rPr>
        <w:t>MHz 806-698</w:t>
      </w:r>
      <w:r w:rsidRPr="005B50D3">
        <w:rPr>
          <w:b w:val="0"/>
          <w:bCs w:val="0"/>
          <w:rtl/>
        </w:rPr>
        <w:t xml:space="preserve"> في البرازيل للخدمة المتنقلة على أساس ثانوي (انظر</w:t>
      </w:r>
      <w:r w:rsidR="005B50D3">
        <w:rPr>
          <w:rFonts w:hint="cs"/>
          <w:b w:val="0"/>
          <w:bCs w:val="0"/>
          <w:rtl/>
        </w:rPr>
        <w:t> </w:t>
      </w:r>
      <w:r w:rsidRPr="005B50D3">
        <w:rPr>
          <w:b w:val="0"/>
          <w:bCs w:val="0"/>
          <w:rtl/>
        </w:rPr>
        <w:t>الرقم</w:t>
      </w:r>
      <w:r w:rsidRPr="005B50D3">
        <w:rPr>
          <w:rFonts w:hint="cs"/>
          <w:b w:val="0"/>
          <w:bCs w:val="0"/>
          <w:rtl/>
        </w:rPr>
        <w:t> </w:t>
      </w:r>
      <w:r w:rsidRPr="005B50D3">
        <w:rPr>
          <w:rStyle w:val="Artref"/>
          <w:b/>
          <w:bCs/>
          <w:spacing w:val="-4"/>
        </w:rPr>
        <w:t>32.5</w:t>
      </w:r>
      <w:r w:rsidRPr="005B50D3">
        <w:rPr>
          <w:b w:val="0"/>
          <w:bCs w:val="0"/>
          <w:rtl/>
        </w:rPr>
        <w:t>).</w:t>
      </w:r>
      <w:r w:rsidRPr="005B50D3">
        <w:rPr>
          <w:b w:val="0"/>
          <w:bCs w:val="0"/>
          <w:sz w:val="16"/>
          <w:szCs w:val="16"/>
        </w:rPr>
        <w:t>(WRC-07)</w:t>
      </w:r>
      <w:r w:rsidRPr="0093309A">
        <w:rPr>
          <w:sz w:val="16"/>
          <w:szCs w:val="16"/>
        </w:rPr>
        <w:t>     </w:t>
      </w:r>
    </w:p>
    <w:p w:rsidR="00F15C35" w:rsidRDefault="00F60E03" w:rsidP="005B50D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0C1D49">
        <w:rPr>
          <w:rFonts w:hint="cs"/>
          <w:b w:val="0"/>
          <w:bCs w:val="0"/>
          <w:rtl/>
        </w:rPr>
        <w:t xml:space="preserve">تحديث لوائح الراديو مع </w:t>
      </w:r>
      <w:r w:rsidR="00BB0AA5">
        <w:rPr>
          <w:rFonts w:hint="cs"/>
          <w:b w:val="0"/>
          <w:bCs w:val="0"/>
          <w:rtl/>
        </w:rPr>
        <w:t>مراعاة</w:t>
      </w:r>
      <w:r w:rsidR="000C1D49">
        <w:rPr>
          <w:rFonts w:hint="cs"/>
          <w:b w:val="0"/>
          <w:bCs w:val="0"/>
          <w:rtl/>
        </w:rPr>
        <w:t xml:space="preserve"> الو</w:t>
      </w:r>
      <w:r w:rsidR="00FB34C6">
        <w:rPr>
          <w:rFonts w:hint="cs"/>
          <w:b w:val="0"/>
          <w:bCs w:val="0"/>
          <w:rtl/>
        </w:rPr>
        <w:t xml:space="preserve">ضع الجديد في البرازيل حيث أصبح للخدمة المتنقلة توزيع </w:t>
      </w:r>
      <w:r w:rsidR="000C1D49">
        <w:rPr>
          <w:rFonts w:hint="cs"/>
          <w:b w:val="0"/>
          <w:bCs w:val="0"/>
          <w:rtl/>
        </w:rPr>
        <w:t xml:space="preserve">على أساس أولي منذ </w:t>
      </w:r>
      <w:r w:rsidR="000C1D49">
        <w:rPr>
          <w:b w:val="0"/>
          <w:bCs w:val="0"/>
        </w:rPr>
        <w:t>21</w:t>
      </w:r>
      <w:r w:rsidR="005B50D3">
        <w:rPr>
          <w:rFonts w:hint="eastAsia"/>
          <w:b w:val="0"/>
          <w:bCs w:val="0"/>
          <w:rtl/>
          <w:lang w:bidi="ar-EG"/>
        </w:rPr>
        <w:t> </w:t>
      </w:r>
      <w:r w:rsidR="000C1D49">
        <w:rPr>
          <w:rFonts w:hint="cs"/>
          <w:b w:val="0"/>
          <w:bCs w:val="0"/>
          <w:rtl/>
          <w:lang w:bidi="ar-EG"/>
        </w:rPr>
        <w:t>أغسطس</w:t>
      </w:r>
      <w:r w:rsidR="005B50D3">
        <w:rPr>
          <w:rFonts w:hint="eastAsia"/>
          <w:b w:val="0"/>
          <w:bCs w:val="0"/>
          <w:rtl/>
          <w:lang w:bidi="ar-EG"/>
        </w:rPr>
        <w:t> </w:t>
      </w:r>
      <w:r w:rsidR="000C1D49">
        <w:rPr>
          <w:b w:val="0"/>
          <w:bCs w:val="0"/>
          <w:lang w:bidi="ar-EG"/>
        </w:rPr>
        <w:t>2014</w:t>
      </w:r>
      <w:r w:rsidR="000C1D49">
        <w:rPr>
          <w:rFonts w:hint="cs"/>
          <w:b w:val="0"/>
          <w:bCs w:val="0"/>
          <w:rtl/>
          <w:lang w:bidi="ar-EG"/>
        </w:rPr>
        <w:t>.</w:t>
      </w:r>
    </w:p>
    <w:p w:rsidR="005B50D3" w:rsidRPr="007E4CAF" w:rsidRDefault="005B50D3" w:rsidP="005B50D3">
      <w:pPr>
        <w:pStyle w:val="Reasons"/>
        <w:rPr>
          <w:b w:val="0"/>
          <w:bCs w:val="0"/>
          <w:rtl/>
          <w:lang w:bidi="ar-EG"/>
        </w:rPr>
      </w:pPr>
    </w:p>
    <w:p w:rsidR="00CA2F61" w:rsidRPr="00CA2F61" w:rsidRDefault="007E4CAF" w:rsidP="00CA2F61">
      <w:pPr>
        <w:spacing w:before="600"/>
        <w:jc w:val="center"/>
      </w:pPr>
      <w:r>
        <w:rPr>
          <w:rFonts w:hint="cs"/>
          <w:rtl/>
        </w:rPr>
        <w:t>__________</w:t>
      </w:r>
    </w:p>
    <w:sectPr w:rsidR="00CA2F61" w:rsidRPr="00CA2F6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E30F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851D9">
      <w:rPr>
        <w:noProof/>
        <w:lang w:val="es-ES"/>
      </w:rPr>
      <w:t>P:\ARA\ITU-R\CONF-R\CMR15\000\070ADD22A.docx</w:t>
    </w:r>
    <w:r w:rsidRPr="00CB4300">
      <w:fldChar w:fldCharType="end"/>
    </w:r>
    <w:r w:rsidRPr="00CB4300">
      <w:rPr>
        <w:lang w:val="es-ES"/>
      </w:rPr>
      <w:t xml:space="preserve">  (</w:t>
    </w:r>
    <w:r w:rsidR="00DE30FC">
      <w:rPr>
        <w:lang w:val="es-ES"/>
      </w:rPr>
      <w:t>388622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83028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851D9">
      <w:rPr>
        <w:noProof/>
        <w:rtl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E30F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851D9">
      <w:rPr>
        <w:noProof/>
        <w:lang w:val="es-ES"/>
      </w:rPr>
      <w:t>P:\ARA\ITU-R\CONF-R\CMR15\000\070ADD22A.docx</w:t>
    </w:r>
    <w:r>
      <w:fldChar w:fldCharType="end"/>
    </w:r>
    <w:r w:rsidRPr="00CB4300">
      <w:rPr>
        <w:lang w:val="es-ES"/>
      </w:rPr>
      <w:t xml:space="preserve">   (</w:t>
    </w:r>
    <w:r w:rsidR="00DE30FC">
      <w:rPr>
        <w:lang w:val="es-ES"/>
      </w:rPr>
      <w:t>388622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83028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851D9">
      <w:rPr>
        <w:noProof/>
        <w:rtl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8302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70(Add.22)-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10A2"/>
    <w:rsid w:val="000A1B16"/>
    <w:rsid w:val="000B5404"/>
    <w:rsid w:val="000C1D49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00EA"/>
    <w:rsid w:val="00121820"/>
    <w:rsid w:val="001464F2"/>
    <w:rsid w:val="001629EC"/>
    <w:rsid w:val="00167364"/>
    <w:rsid w:val="00183876"/>
    <w:rsid w:val="001851D9"/>
    <w:rsid w:val="001903B2"/>
    <w:rsid w:val="001E190C"/>
    <w:rsid w:val="001E20E6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7CDB"/>
    <w:rsid w:val="00303BC4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2C71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50D3"/>
    <w:rsid w:val="005C29C8"/>
    <w:rsid w:val="005C5D25"/>
    <w:rsid w:val="005D6D48"/>
    <w:rsid w:val="005D72A4"/>
    <w:rsid w:val="005F05CC"/>
    <w:rsid w:val="005F65DE"/>
    <w:rsid w:val="00613492"/>
    <w:rsid w:val="006315B5"/>
    <w:rsid w:val="006466DD"/>
    <w:rsid w:val="00651343"/>
    <w:rsid w:val="0065562F"/>
    <w:rsid w:val="00667562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4CAF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55B7A"/>
    <w:rsid w:val="00960962"/>
    <w:rsid w:val="00972CE0"/>
    <w:rsid w:val="009A3D30"/>
    <w:rsid w:val="009B0BD8"/>
    <w:rsid w:val="009B4184"/>
    <w:rsid w:val="009D6348"/>
    <w:rsid w:val="009E613F"/>
    <w:rsid w:val="009F042B"/>
    <w:rsid w:val="009F09AF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028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0AA5"/>
    <w:rsid w:val="00BD6EF3"/>
    <w:rsid w:val="00BE69C3"/>
    <w:rsid w:val="00C1165E"/>
    <w:rsid w:val="00C22074"/>
    <w:rsid w:val="00C2377B"/>
    <w:rsid w:val="00C3693C"/>
    <w:rsid w:val="00C53F6F"/>
    <w:rsid w:val="00C5489D"/>
    <w:rsid w:val="00C63C83"/>
    <w:rsid w:val="00C71759"/>
    <w:rsid w:val="00C8199C"/>
    <w:rsid w:val="00C84112"/>
    <w:rsid w:val="00C841EB"/>
    <w:rsid w:val="00C8665F"/>
    <w:rsid w:val="00C917B5"/>
    <w:rsid w:val="00C94DFA"/>
    <w:rsid w:val="00CA298C"/>
    <w:rsid w:val="00CA2F61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3CCE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5034"/>
    <w:rsid w:val="00DC29DD"/>
    <w:rsid w:val="00DC7C0E"/>
    <w:rsid w:val="00DE30FC"/>
    <w:rsid w:val="00DE7062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6AE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5C35"/>
    <w:rsid w:val="00F16212"/>
    <w:rsid w:val="00F16602"/>
    <w:rsid w:val="00F25B80"/>
    <w:rsid w:val="00F2685F"/>
    <w:rsid w:val="00F350C8"/>
    <w:rsid w:val="00F60E03"/>
    <w:rsid w:val="00F8654D"/>
    <w:rsid w:val="00F900C9"/>
    <w:rsid w:val="00F92C96"/>
    <w:rsid w:val="00FA0D4E"/>
    <w:rsid w:val="00FB0753"/>
    <w:rsid w:val="00FB0CCA"/>
    <w:rsid w:val="00FB34C6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EDEE83A4-9F78-4F92-9587-13698D3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R15-WRC15-C-0070!A22!MSW-A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B8A3-F8EE-454E-BCE9-AD4C079CA1BE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DBA5C5-CA55-4ED0-824E-C7D11C6F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291</Words>
  <Characters>1625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R15-WRC15-C-0070!A22!MSW-A</vt:lpstr>
    </vt:vector>
  </TitlesOfParts>
  <Manager>General Secretariat - Pool</Manager>
  <Company>International Telecommunication Union (ITU)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R15-WRC15-C-0070!A22!MSW-A</dc:title>
  <dc:creator>Documents Proposals Manager (DPM)</dc:creator>
  <cp:keywords>DPM_v5.2015.10.220_prod</cp:keywords>
  <cp:lastModifiedBy>Awad, Samy</cp:lastModifiedBy>
  <cp:revision>6</cp:revision>
  <cp:lastPrinted>2015-10-30T20:21:00Z</cp:lastPrinted>
  <dcterms:created xsi:type="dcterms:W3CDTF">2015-10-30T19:55:00Z</dcterms:created>
  <dcterms:modified xsi:type="dcterms:W3CDTF">2015-10-30T21:21:00Z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