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2785D" w:rsidTr="0050008E">
        <w:trPr>
          <w:cantSplit/>
        </w:trPr>
        <w:tc>
          <w:tcPr>
            <w:tcW w:w="6911" w:type="dxa"/>
          </w:tcPr>
          <w:p w:rsidR="0090121B" w:rsidRPr="00155643" w:rsidRDefault="005D46FB" w:rsidP="0002785D">
            <w:pPr>
              <w:spacing w:before="400" w:after="48" w:line="240" w:lineRule="atLeast"/>
              <w:rPr>
                <w:rFonts w:ascii="Verdana" w:hAnsi="Verdana"/>
                <w:position w:val="6"/>
              </w:rPr>
            </w:pPr>
            <w:r w:rsidRPr="00123CC5">
              <w:rPr>
                <w:rFonts w:ascii="Verdana" w:hAnsi="Verdana" w:cs="Times"/>
                <w:b/>
                <w:position w:val="6"/>
                <w:sz w:val="20"/>
              </w:rPr>
              <w:t>Conferencia Mundial de Radiocomunicaciones (CMR-1</w:t>
            </w:r>
            <w:r>
              <w:rPr>
                <w:rFonts w:ascii="Verdana" w:hAnsi="Verdana" w:cs="Times"/>
                <w:b/>
                <w:position w:val="6"/>
                <w:sz w:val="20"/>
              </w:rPr>
              <w:t>5</w:t>
            </w:r>
            <w:r w:rsidRPr="00123CC5">
              <w:rPr>
                <w:rFonts w:ascii="Verdana" w:hAnsi="Verdana" w:cs="Times"/>
                <w:b/>
                <w:position w:val="6"/>
                <w:sz w:val="20"/>
              </w:rPr>
              <w:t>)</w:t>
            </w:r>
            <w:r w:rsidRPr="00C63EB5">
              <w:rPr>
                <w:rFonts w:ascii="Verdana" w:hAnsi="Verdana" w:cs="Times"/>
                <w:b/>
                <w:position w:val="6"/>
                <w:sz w:val="20"/>
              </w:rPr>
              <w:br/>
            </w:r>
            <w:r w:rsidRPr="00C63EB5">
              <w:rPr>
                <w:rFonts w:ascii="Verdana" w:hAnsi="Verdana"/>
                <w:b/>
                <w:bCs/>
                <w:position w:val="6"/>
                <w:sz w:val="18"/>
                <w:szCs w:val="18"/>
              </w:rPr>
              <w:t>G</w:t>
            </w:r>
            <w:r>
              <w:rPr>
                <w:rFonts w:ascii="Verdana" w:hAnsi="Verdana"/>
                <w:b/>
                <w:bCs/>
                <w:position w:val="6"/>
                <w:sz w:val="18"/>
                <w:szCs w:val="18"/>
              </w:rPr>
              <w:t>inebra</w:t>
            </w:r>
            <w:r w:rsidRPr="00C63EB5">
              <w:rPr>
                <w:rFonts w:ascii="Verdana" w:hAnsi="Verdana"/>
                <w:b/>
                <w:bCs/>
                <w:position w:val="6"/>
                <w:sz w:val="18"/>
                <w:szCs w:val="18"/>
              </w:rPr>
              <w:t>, 2-</w:t>
            </w:r>
            <w:r>
              <w:rPr>
                <w:rFonts w:ascii="Verdana" w:hAnsi="Verdana"/>
                <w:b/>
                <w:bCs/>
                <w:position w:val="6"/>
                <w:sz w:val="18"/>
                <w:szCs w:val="18"/>
              </w:rPr>
              <w:t>27</w:t>
            </w:r>
            <w:r w:rsidRPr="00C63EB5">
              <w:rPr>
                <w:rFonts w:ascii="Verdana" w:hAnsi="Verdana"/>
                <w:b/>
                <w:bCs/>
                <w:position w:val="6"/>
                <w:sz w:val="18"/>
                <w:szCs w:val="18"/>
              </w:rPr>
              <w:t xml:space="preserve"> </w:t>
            </w:r>
            <w:r>
              <w:rPr>
                <w:rFonts w:ascii="Verdana" w:hAnsi="Verdana"/>
                <w:b/>
                <w:bCs/>
                <w:position w:val="6"/>
                <w:sz w:val="18"/>
                <w:szCs w:val="18"/>
              </w:rPr>
              <w:t>de noviembre de</w:t>
            </w:r>
            <w:r w:rsidRPr="00C63EB5">
              <w:rPr>
                <w:rFonts w:ascii="Verdana" w:hAnsi="Verdana"/>
                <w:b/>
                <w:bCs/>
                <w:position w:val="6"/>
                <w:sz w:val="18"/>
                <w:szCs w:val="18"/>
              </w:rPr>
              <w:t xml:space="preserve"> 20</w:t>
            </w:r>
            <w:r>
              <w:rPr>
                <w:rFonts w:ascii="Verdana" w:hAnsi="Verdana"/>
                <w:b/>
                <w:bCs/>
                <w:position w:val="6"/>
                <w:sz w:val="18"/>
                <w:szCs w:val="18"/>
              </w:rPr>
              <w:t>15</w:t>
            </w:r>
          </w:p>
        </w:tc>
        <w:tc>
          <w:tcPr>
            <w:tcW w:w="3120" w:type="dxa"/>
          </w:tcPr>
          <w:p w:rsidR="0090121B" w:rsidRPr="0002785D" w:rsidRDefault="00CE7431" w:rsidP="00CE7431">
            <w:pPr>
              <w:spacing w:before="0" w:line="240" w:lineRule="atLeast"/>
              <w:jc w:val="right"/>
              <w:rPr>
                <w:lang w:val="en-US"/>
              </w:rPr>
            </w:pPr>
            <w:bookmarkStart w:id="0" w:name="ditulogo"/>
            <w:bookmarkEnd w:id="0"/>
            <w:r>
              <w:rPr>
                <w:noProof/>
                <w:lang w:val="en-GB"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2785D" w:rsidTr="0050008E">
        <w:trPr>
          <w:cantSplit/>
        </w:trPr>
        <w:tc>
          <w:tcPr>
            <w:tcW w:w="6911" w:type="dxa"/>
            <w:tcBorders>
              <w:bottom w:val="single" w:sz="12" w:space="0" w:color="auto"/>
            </w:tcBorders>
          </w:tcPr>
          <w:p w:rsidR="0090121B" w:rsidRPr="0002785D" w:rsidRDefault="00CE7431" w:rsidP="0090121B">
            <w:pPr>
              <w:spacing w:before="0" w:after="48" w:line="240" w:lineRule="atLeast"/>
              <w:rPr>
                <w:b/>
                <w:smallCaps/>
                <w:szCs w:val="24"/>
                <w:lang w:val="en-US"/>
              </w:rPr>
            </w:pPr>
            <w:bookmarkStart w:id="1" w:name="dhead"/>
            <w:r w:rsidRPr="009538D2">
              <w:rPr>
                <w:rFonts w:ascii="Verdana" w:hAnsi="Verdana"/>
                <w:b/>
                <w:smallCaps/>
                <w:sz w:val="20"/>
              </w:rPr>
              <w:t>UNIÓN INTERNACIONAL DE TELECOMUNICACIONES</w:t>
            </w:r>
          </w:p>
        </w:tc>
        <w:tc>
          <w:tcPr>
            <w:tcW w:w="3120" w:type="dxa"/>
            <w:tcBorders>
              <w:bottom w:val="single" w:sz="12" w:space="0" w:color="auto"/>
            </w:tcBorders>
          </w:tcPr>
          <w:p w:rsidR="0090121B" w:rsidRPr="0002785D" w:rsidRDefault="0090121B" w:rsidP="0090121B">
            <w:pPr>
              <w:spacing w:before="0" w:line="240" w:lineRule="atLeast"/>
              <w:rPr>
                <w:rFonts w:ascii="Verdana" w:hAnsi="Verdana"/>
                <w:szCs w:val="24"/>
                <w:lang w:val="en-US"/>
              </w:rPr>
            </w:pPr>
          </w:p>
        </w:tc>
      </w:tr>
      <w:tr w:rsidR="0090121B" w:rsidRPr="0002785D" w:rsidTr="0090121B">
        <w:trPr>
          <w:cantSplit/>
        </w:trPr>
        <w:tc>
          <w:tcPr>
            <w:tcW w:w="6911" w:type="dxa"/>
            <w:tcBorders>
              <w:top w:val="single" w:sz="12" w:space="0" w:color="auto"/>
            </w:tcBorders>
          </w:tcPr>
          <w:p w:rsidR="0090121B" w:rsidRPr="0002785D" w:rsidRDefault="0090121B" w:rsidP="0090121B">
            <w:pPr>
              <w:spacing w:before="0" w:after="48" w:line="240" w:lineRule="atLeast"/>
              <w:rPr>
                <w:rFonts w:ascii="Verdana" w:hAnsi="Verdana"/>
                <w:b/>
                <w:smallCaps/>
                <w:sz w:val="20"/>
                <w:lang w:val="en-US"/>
              </w:rPr>
            </w:pPr>
          </w:p>
        </w:tc>
        <w:tc>
          <w:tcPr>
            <w:tcW w:w="3120" w:type="dxa"/>
            <w:tcBorders>
              <w:top w:val="single" w:sz="12" w:space="0" w:color="auto"/>
            </w:tcBorders>
          </w:tcPr>
          <w:p w:rsidR="0090121B" w:rsidRPr="0002785D" w:rsidRDefault="0090121B" w:rsidP="0090121B">
            <w:pPr>
              <w:spacing w:before="0" w:line="240" w:lineRule="atLeast"/>
              <w:rPr>
                <w:rFonts w:ascii="Verdana" w:hAnsi="Verdana"/>
                <w:sz w:val="20"/>
                <w:lang w:val="en-US"/>
              </w:rPr>
            </w:pPr>
          </w:p>
        </w:tc>
      </w:tr>
      <w:tr w:rsidR="0090121B" w:rsidRPr="0002785D" w:rsidTr="0090121B">
        <w:trPr>
          <w:cantSplit/>
        </w:trPr>
        <w:tc>
          <w:tcPr>
            <w:tcW w:w="6911" w:type="dxa"/>
            <w:shd w:val="clear" w:color="auto" w:fill="auto"/>
          </w:tcPr>
          <w:p w:rsidR="0090121B" w:rsidRPr="00B239FA" w:rsidRDefault="00AE658F" w:rsidP="0045384C">
            <w:pPr>
              <w:spacing w:before="0"/>
              <w:rPr>
                <w:rFonts w:ascii="Verdana" w:hAnsi="Verdana"/>
                <w:b/>
                <w:sz w:val="20"/>
                <w:lang w:val="en-US"/>
              </w:rPr>
            </w:pPr>
            <w:r w:rsidRPr="00B239FA">
              <w:rPr>
                <w:rFonts w:ascii="Verdana" w:hAnsi="Verdana"/>
                <w:b/>
                <w:sz w:val="20"/>
                <w:lang w:val="en-US"/>
              </w:rPr>
              <w:t>SESIÓN PLENARIA</w:t>
            </w:r>
          </w:p>
        </w:tc>
        <w:tc>
          <w:tcPr>
            <w:tcW w:w="3120" w:type="dxa"/>
            <w:shd w:val="clear" w:color="auto" w:fill="auto"/>
          </w:tcPr>
          <w:p w:rsidR="0090121B" w:rsidRPr="0002785D" w:rsidRDefault="00AE658F" w:rsidP="0045384C">
            <w:pPr>
              <w:spacing w:before="0"/>
              <w:rPr>
                <w:rFonts w:ascii="Verdana" w:hAnsi="Verdana"/>
                <w:sz w:val="20"/>
                <w:lang w:val="en-US"/>
              </w:rPr>
            </w:pPr>
            <w:r>
              <w:rPr>
                <w:rFonts w:ascii="Verdana" w:eastAsia="SimSun" w:hAnsi="Verdana" w:cs="Traditional Arabic"/>
                <w:b/>
                <w:sz w:val="20"/>
                <w:lang w:val="en-US"/>
              </w:rPr>
              <w:t>Addéndum 4 al</w:t>
            </w:r>
            <w:r>
              <w:rPr>
                <w:rFonts w:ascii="Verdana" w:eastAsia="SimSun" w:hAnsi="Verdana" w:cs="Traditional Arabic"/>
                <w:b/>
                <w:sz w:val="20"/>
                <w:lang w:val="en-US"/>
              </w:rPr>
              <w:br/>
              <w:t>Documento 68</w:t>
            </w:r>
            <w:r w:rsidR="0090121B" w:rsidRPr="0002785D">
              <w:rPr>
                <w:rFonts w:ascii="Verdana" w:hAnsi="Verdana"/>
                <w:b/>
                <w:sz w:val="20"/>
                <w:lang w:val="en-US"/>
              </w:rPr>
              <w:t>-</w:t>
            </w:r>
            <w:r w:rsidRPr="0002785D">
              <w:rPr>
                <w:rFonts w:ascii="Verdana" w:hAnsi="Verdana"/>
                <w:b/>
                <w:sz w:val="20"/>
                <w:lang w:val="en-US"/>
              </w:rPr>
              <w:t>S</w:t>
            </w:r>
          </w:p>
        </w:tc>
      </w:tr>
      <w:bookmarkEnd w:id="1"/>
      <w:tr w:rsidR="000A5B9A" w:rsidRPr="0002785D" w:rsidTr="0090121B">
        <w:trPr>
          <w:cantSplit/>
        </w:trPr>
        <w:tc>
          <w:tcPr>
            <w:tcW w:w="6911" w:type="dxa"/>
            <w:shd w:val="clear" w:color="auto" w:fill="auto"/>
          </w:tcPr>
          <w:p w:rsidR="000A5B9A" w:rsidRPr="0002785D" w:rsidRDefault="000A5B9A" w:rsidP="0045384C">
            <w:pPr>
              <w:spacing w:before="0" w:after="48"/>
              <w:rPr>
                <w:rFonts w:ascii="Verdana" w:hAnsi="Verdana"/>
                <w:b/>
                <w:smallCaps/>
                <w:sz w:val="20"/>
                <w:lang w:val="en-US"/>
              </w:rPr>
            </w:pPr>
          </w:p>
        </w:tc>
        <w:tc>
          <w:tcPr>
            <w:tcW w:w="3120" w:type="dxa"/>
            <w:shd w:val="clear" w:color="auto" w:fill="auto"/>
          </w:tcPr>
          <w:p w:rsidR="000A5B9A" w:rsidRPr="0002785D" w:rsidRDefault="000A5B9A" w:rsidP="0045384C">
            <w:pPr>
              <w:spacing w:before="0"/>
              <w:rPr>
                <w:rFonts w:ascii="Verdana" w:hAnsi="Verdana"/>
                <w:b/>
                <w:sz w:val="20"/>
                <w:lang w:val="en-US"/>
              </w:rPr>
            </w:pPr>
            <w:r w:rsidRPr="0002785D">
              <w:rPr>
                <w:rFonts w:ascii="Verdana" w:hAnsi="Verdana"/>
                <w:b/>
                <w:sz w:val="20"/>
                <w:lang w:val="en-US"/>
              </w:rPr>
              <w:t>16 de octubre de 2015</w:t>
            </w:r>
          </w:p>
        </w:tc>
      </w:tr>
      <w:tr w:rsidR="000A5B9A" w:rsidRPr="0002785D" w:rsidTr="0090121B">
        <w:trPr>
          <w:cantSplit/>
        </w:trPr>
        <w:tc>
          <w:tcPr>
            <w:tcW w:w="6911" w:type="dxa"/>
          </w:tcPr>
          <w:p w:rsidR="000A5B9A" w:rsidRPr="0002785D" w:rsidRDefault="000A5B9A" w:rsidP="0045384C">
            <w:pPr>
              <w:spacing w:before="0" w:after="48"/>
              <w:rPr>
                <w:rFonts w:ascii="Verdana" w:hAnsi="Verdana"/>
                <w:b/>
                <w:smallCaps/>
                <w:sz w:val="20"/>
                <w:lang w:val="en-US"/>
              </w:rPr>
            </w:pPr>
          </w:p>
        </w:tc>
        <w:tc>
          <w:tcPr>
            <w:tcW w:w="3120" w:type="dxa"/>
          </w:tcPr>
          <w:p w:rsidR="000A5B9A" w:rsidRPr="0002785D" w:rsidRDefault="000A5B9A" w:rsidP="0045384C">
            <w:pPr>
              <w:spacing w:before="0"/>
              <w:rPr>
                <w:rFonts w:ascii="Verdana" w:hAnsi="Verdana"/>
                <w:b/>
                <w:sz w:val="20"/>
                <w:lang w:val="en-US"/>
              </w:rPr>
            </w:pPr>
            <w:r w:rsidRPr="0002785D">
              <w:rPr>
                <w:rFonts w:ascii="Verdana" w:hAnsi="Verdana"/>
                <w:b/>
                <w:sz w:val="20"/>
                <w:lang w:val="en-US"/>
              </w:rPr>
              <w:t>Original: inglés</w:t>
            </w:r>
          </w:p>
        </w:tc>
      </w:tr>
      <w:tr w:rsidR="000A5B9A" w:rsidRPr="0002785D" w:rsidTr="006744FC">
        <w:trPr>
          <w:cantSplit/>
        </w:trPr>
        <w:tc>
          <w:tcPr>
            <w:tcW w:w="10031" w:type="dxa"/>
            <w:gridSpan w:val="2"/>
          </w:tcPr>
          <w:p w:rsidR="000A5B9A" w:rsidRPr="0002785D" w:rsidRDefault="000A5B9A" w:rsidP="0045384C">
            <w:pPr>
              <w:spacing w:before="0"/>
              <w:rPr>
                <w:rFonts w:ascii="Verdana" w:hAnsi="Verdana"/>
                <w:b/>
                <w:sz w:val="20"/>
                <w:lang w:val="en-US"/>
              </w:rPr>
            </w:pPr>
          </w:p>
        </w:tc>
      </w:tr>
      <w:tr w:rsidR="000A5B9A" w:rsidRPr="0002785D" w:rsidTr="0050008E">
        <w:trPr>
          <w:cantSplit/>
        </w:trPr>
        <w:tc>
          <w:tcPr>
            <w:tcW w:w="10031" w:type="dxa"/>
            <w:gridSpan w:val="2"/>
          </w:tcPr>
          <w:p w:rsidR="000A5B9A" w:rsidRPr="0002785D" w:rsidRDefault="000A5B9A" w:rsidP="000A5B9A">
            <w:pPr>
              <w:pStyle w:val="Source"/>
              <w:rPr>
                <w:lang w:val="en-US"/>
              </w:rPr>
            </w:pPr>
            <w:bookmarkStart w:id="2" w:name="dsource" w:colFirst="0" w:colLast="0"/>
            <w:r w:rsidRPr="0002785D">
              <w:rPr>
                <w:lang w:val="en-US"/>
              </w:rPr>
              <w:t>Côte d'Ivoire (República de)</w:t>
            </w:r>
          </w:p>
        </w:tc>
      </w:tr>
      <w:tr w:rsidR="000A5B9A" w:rsidRPr="0002785D" w:rsidTr="0050008E">
        <w:trPr>
          <w:cantSplit/>
        </w:trPr>
        <w:tc>
          <w:tcPr>
            <w:tcW w:w="10031" w:type="dxa"/>
            <w:gridSpan w:val="2"/>
          </w:tcPr>
          <w:p w:rsidR="000A5B9A" w:rsidRPr="00155643" w:rsidRDefault="00155643" w:rsidP="000A5B9A">
            <w:pPr>
              <w:pStyle w:val="Title1"/>
            </w:pPr>
            <w:bookmarkStart w:id="3" w:name="dtitle1" w:colFirst="0" w:colLast="0"/>
            <w:bookmarkEnd w:id="2"/>
            <w:r w:rsidRPr="00155643">
              <w:t>propuestas para los trabajos de la conferencia</w:t>
            </w:r>
          </w:p>
        </w:tc>
      </w:tr>
      <w:tr w:rsidR="000A5B9A" w:rsidRPr="0002785D" w:rsidTr="0050008E">
        <w:trPr>
          <w:cantSplit/>
        </w:trPr>
        <w:tc>
          <w:tcPr>
            <w:tcW w:w="10031" w:type="dxa"/>
            <w:gridSpan w:val="2"/>
          </w:tcPr>
          <w:p w:rsidR="000A5B9A" w:rsidRPr="00155643" w:rsidRDefault="000A5B9A" w:rsidP="000A5B9A">
            <w:pPr>
              <w:pStyle w:val="Title2"/>
            </w:pPr>
            <w:bookmarkStart w:id="4" w:name="dtitle2" w:colFirst="0" w:colLast="0"/>
            <w:bookmarkEnd w:id="3"/>
          </w:p>
        </w:tc>
      </w:tr>
      <w:tr w:rsidR="000A5B9A" w:rsidTr="0050008E">
        <w:trPr>
          <w:cantSplit/>
        </w:trPr>
        <w:tc>
          <w:tcPr>
            <w:tcW w:w="10031" w:type="dxa"/>
            <w:gridSpan w:val="2"/>
          </w:tcPr>
          <w:p w:rsidR="000A5B9A" w:rsidRDefault="000A5B9A" w:rsidP="000A5B9A">
            <w:pPr>
              <w:pStyle w:val="Agendaitem"/>
            </w:pPr>
            <w:bookmarkStart w:id="5" w:name="dtitle3" w:colFirst="0" w:colLast="0"/>
            <w:bookmarkEnd w:id="4"/>
            <w:r w:rsidRPr="00AE658F">
              <w:t>Punto 1.14 del orden del día</w:t>
            </w:r>
          </w:p>
        </w:tc>
      </w:tr>
    </w:tbl>
    <w:bookmarkEnd w:id="5"/>
    <w:p w:rsidR="001C0E40" w:rsidRPr="0001659D" w:rsidRDefault="00355C8A" w:rsidP="006C570E">
      <w:r w:rsidRPr="00211854">
        <w:t>1.14</w:t>
      </w:r>
      <w:r w:rsidRPr="00211854">
        <w:tab/>
        <w:t xml:space="preserve">considerar la posibilidad de establecer una escala de tiempo de referencia continua, ya sea a través de la modificación del tiempo universal coordinado (UTC) o mediante cualquier otro método y adoptar las medidas oportunas a ese fin de conformidad con la Resolución </w:t>
      </w:r>
      <w:r w:rsidRPr="00211854">
        <w:rPr>
          <w:b/>
          <w:bCs/>
        </w:rPr>
        <w:t>653 (CMR</w:t>
      </w:r>
      <w:r w:rsidRPr="00211854">
        <w:rPr>
          <w:b/>
          <w:bCs/>
        </w:rPr>
        <w:noBreakHyphen/>
        <w:t>12)</w:t>
      </w:r>
      <w:r w:rsidRPr="00211854">
        <w:t>;</w:t>
      </w:r>
    </w:p>
    <w:p w:rsidR="00155643" w:rsidRPr="00531619" w:rsidRDefault="00155643" w:rsidP="00155643"/>
    <w:p w:rsidR="00155643" w:rsidRPr="00155643" w:rsidRDefault="00B710D0" w:rsidP="00155643">
      <w:pPr>
        <w:pStyle w:val="Headingb"/>
        <w:spacing w:line="480" w:lineRule="auto"/>
      </w:pPr>
      <w:r w:rsidRPr="009F569A">
        <w:t>Introducción</w:t>
      </w:r>
    </w:p>
    <w:p w:rsidR="00363A65" w:rsidRDefault="00155643" w:rsidP="009144C9">
      <w:r w:rsidRPr="00981065">
        <w:t>El UTC fue aprobado originalmente por el Comité consultivo Internacional de Radiocomunicaciones (CCIR) en la Recomendación 374 de 1963 como base para la difusión coordinada de las frecuencias patrón y las señales horarias en las frecuencias asignadas. En esa época, se introducía, cuando era necesario, los desplazamientos de frecuencia y los intervalos de tiempo en el UTC en la difusión de señales horarias para que hubiese una estrecha correspondencia entre el UTC y la velocidad de rotación de la Tierra observada.</w:t>
      </w:r>
    </w:p>
    <w:p w:rsidR="00155643" w:rsidRDefault="00155643" w:rsidP="009144C9">
      <w:r w:rsidRPr="00981065">
        <w:t>El CCIR aprobó en 1970 una versión modificada de la Recomendación 374 en la que se introducían ajustes de un segundo en el UTC, lo cual proporcionaba las bases para su actual definición.</w:t>
      </w:r>
    </w:p>
    <w:p w:rsidR="00155643" w:rsidRDefault="00155643" w:rsidP="00F624F9">
      <w:r w:rsidRPr="00981065">
        <w:t xml:space="preserve">UTC se basa en el segundo del Sistema Internacional de Unidades (SI). El UTC </w:t>
      </w:r>
      <w:r w:rsidR="00B710D0">
        <w:t>constituye</w:t>
      </w:r>
      <w:r w:rsidRPr="00981065">
        <w:t xml:space="preserve"> una parte crítica de la infraestructura internacional que requiere una precisa información de señales horarias.</w:t>
      </w:r>
    </w:p>
    <w:p w:rsidR="00155643" w:rsidRPr="00406CC3" w:rsidRDefault="00406CC3" w:rsidP="009F569A">
      <w:pPr>
        <w:rPr>
          <w:b/>
        </w:rPr>
      </w:pPr>
      <w:r w:rsidRPr="009F569A">
        <w:t xml:space="preserve">La inserción o supresión del segundo intercalar permite al </w:t>
      </w:r>
      <w:r w:rsidR="00155643" w:rsidRPr="009F569A">
        <w:t xml:space="preserve">UTC </w:t>
      </w:r>
      <w:r w:rsidRPr="009F569A">
        <w:t>mantenerse razonablemente próximo al tiempo universal</w:t>
      </w:r>
      <w:r w:rsidR="00155643" w:rsidRPr="009F569A">
        <w:t xml:space="preserve"> (UT), </w:t>
      </w:r>
      <w:r w:rsidRPr="009F569A">
        <w:t>que se determina por la orientación de la Tierra con respecto a las estrellas</w:t>
      </w:r>
      <w:r w:rsidR="00155643" w:rsidRPr="009F569A">
        <w:t>.</w:t>
      </w:r>
    </w:p>
    <w:p w:rsidR="00155643" w:rsidRDefault="00155643" w:rsidP="00155643">
      <w:r w:rsidRPr="00981065">
        <w:t>En 2000 algunas administraciones expresaron sus preocupaciones acerca de la implementación del segundo intercalar y propusieron realizar estudios sobre el futuro de la escala de tiempo UTC. El UIT-R dirigió los estudios pertinentes durante los periodos de estudio 2003-2007 y 2007-2012. Se hicieron propuestas de revisión de la Recomendación UIT-R TF.460-6 eliminando el segundo intercalar de la definición del UTC con el fin de lograr una escala de tiempo continua.</w:t>
      </w:r>
    </w:p>
    <w:p w:rsidR="00155643" w:rsidRPr="001F3B89" w:rsidRDefault="00155643" w:rsidP="001F3B89">
      <w:pPr>
        <w:pStyle w:val="Headingb"/>
        <w:rPr>
          <w:sz w:val="22"/>
          <w:szCs w:val="18"/>
        </w:rPr>
      </w:pPr>
      <w:r w:rsidRPr="009F569A">
        <w:lastRenderedPageBreak/>
        <w:t>Prop</w:t>
      </w:r>
      <w:r w:rsidR="001F3B89" w:rsidRPr="009F569A">
        <w:t>uesta</w:t>
      </w:r>
    </w:p>
    <w:p w:rsidR="008750A8" w:rsidRPr="00155643" w:rsidRDefault="008750A8" w:rsidP="008750A8">
      <w:pPr>
        <w:tabs>
          <w:tab w:val="clear" w:pos="1134"/>
          <w:tab w:val="clear" w:pos="1871"/>
          <w:tab w:val="clear" w:pos="2268"/>
        </w:tabs>
        <w:overflowPunct/>
        <w:autoSpaceDE/>
        <w:autoSpaceDN/>
        <w:adjustRightInd/>
        <w:spacing w:before="0"/>
        <w:textAlignment w:val="auto"/>
      </w:pPr>
    </w:p>
    <w:p w:rsidR="00181DEE" w:rsidRPr="00531619" w:rsidRDefault="00355C8A">
      <w:pPr>
        <w:pStyle w:val="Proposal"/>
      </w:pPr>
      <w:r w:rsidRPr="00155643">
        <w:tab/>
      </w:r>
      <w:r w:rsidRPr="00531619">
        <w:t>CTI/68A4/1</w:t>
      </w:r>
    </w:p>
    <w:p w:rsidR="00181DEE" w:rsidRPr="009F569A" w:rsidRDefault="00155643" w:rsidP="009F569A">
      <w:r w:rsidRPr="009F569A">
        <w:t xml:space="preserve">Côte d’Ivoire </w:t>
      </w:r>
      <w:r w:rsidR="001F3B89" w:rsidRPr="009F569A">
        <w:t>es partidario del Método</w:t>
      </w:r>
      <w:r w:rsidRPr="009F569A">
        <w:t xml:space="preserve"> C1, </w:t>
      </w:r>
      <w:r w:rsidR="001F3B89" w:rsidRPr="009F569A">
        <w:t>que propone no introducir</w:t>
      </w:r>
      <w:r w:rsidRPr="009F569A">
        <w:t xml:space="preserve"> ningún cambio en la definición de UTC especificada en la Recomendación UIT-R TF.460-6, que seguirá siendo la única escala de tiempo difundida para evitar cualquier confusión, </w:t>
      </w:r>
      <w:r w:rsidR="001F3B89" w:rsidRPr="009F569A">
        <w:t>y poner el tiempo atómico a disposición de aquellos que quieran utilizarlo</w:t>
      </w:r>
      <w:r w:rsidRPr="009F569A">
        <w:t>.</w:t>
      </w:r>
    </w:p>
    <w:p w:rsidR="00155643" w:rsidRDefault="00355C8A" w:rsidP="009F569A">
      <w:r w:rsidRPr="009F569A">
        <w:rPr>
          <w:b/>
        </w:rPr>
        <w:t>Motivos:</w:t>
      </w:r>
      <w:r w:rsidRPr="009F569A">
        <w:tab/>
      </w:r>
      <w:r w:rsidR="00155643" w:rsidRPr="009F569A">
        <w:t>E</w:t>
      </w:r>
      <w:r w:rsidR="00AE10FD" w:rsidRPr="009F569A">
        <w:t>ste Método</w:t>
      </w:r>
      <w:r w:rsidR="00155643" w:rsidRPr="009F569A">
        <w:t xml:space="preserve"> no afecta a la documentación </w:t>
      </w:r>
      <w:r w:rsidR="00AE10FD" w:rsidRPr="009F569A">
        <w:t>ni</w:t>
      </w:r>
      <w:r w:rsidR="00155643" w:rsidRPr="009F569A">
        <w:t xml:space="preserve"> a los sistemas de radiocomunicaciones que utilizan la actual definición de UTC especificada en la Recomendación UIT-R TF.460-6.</w:t>
      </w:r>
    </w:p>
    <w:p w:rsidR="00155643" w:rsidRDefault="00155643" w:rsidP="0032202E">
      <w:pPr>
        <w:pStyle w:val="Reasons"/>
      </w:pPr>
    </w:p>
    <w:p w:rsidR="00155643" w:rsidRDefault="00155643">
      <w:pPr>
        <w:jc w:val="center"/>
      </w:pPr>
      <w:r>
        <w:t>____________</w:t>
      </w:r>
      <w:bookmarkStart w:id="6" w:name="_GoBack"/>
      <w:bookmarkEnd w:id="6"/>
      <w:r>
        <w:t>__</w:t>
      </w:r>
    </w:p>
    <w:sectPr w:rsidR="00155643">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6630A3">
      <w:rPr>
        <w:noProof/>
      </w:rPr>
      <w:t>29.10.15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Pr="00355C8A" w:rsidRDefault="00355C8A" w:rsidP="006630A3">
    <w:pPr>
      <w:pStyle w:val="Footer"/>
      <w:rPr>
        <w:lang w:val="en-US"/>
      </w:rPr>
    </w:pPr>
    <w:r>
      <w:fldChar w:fldCharType="begin"/>
    </w:r>
    <w:r>
      <w:rPr>
        <w:lang w:val="en-US"/>
      </w:rPr>
      <w:instrText xml:space="preserve"> FILENAME \p  \* MERGEFORMAT </w:instrText>
    </w:r>
    <w:r>
      <w:fldChar w:fldCharType="separate"/>
    </w:r>
    <w:r w:rsidR="005018CB">
      <w:rPr>
        <w:lang w:val="en-US"/>
      </w:rPr>
      <w:t>P:\ESP\ITU-R\CONF-R\CMR15\000\068ADD04S.docx</w:t>
    </w:r>
    <w:r>
      <w:fldChar w:fldCharType="end"/>
    </w:r>
    <w:r w:rsidRPr="00355C8A">
      <w:rPr>
        <w:lang w:val="en-US"/>
      </w:rPr>
      <w:t xml:space="preserve"> (</w:t>
    </w:r>
    <w:r>
      <w:rPr>
        <w:lang w:val="en-US"/>
      </w:rPr>
      <w:t>388426</w:t>
    </w:r>
    <w:r w:rsidRPr="00355C8A">
      <w:rPr>
        <w:lang w:val="en-US"/>
      </w:rPr>
      <w:t>)</w:t>
    </w:r>
    <w:r>
      <w:rPr>
        <w:lang w:val="en-US"/>
      </w:rPr>
      <w:tab/>
    </w:r>
    <w:r>
      <w:fldChar w:fldCharType="begin"/>
    </w:r>
    <w:r>
      <w:instrText xml:space="preserve"> SAVEDATE \@ DD.MM.YY </w:instrText>
    </w:r>
    <w:r>
      <w:fldChar w:fldCharType="separate"/>
    </w:r>
    <w:r w:rsidR="006630A3">
      <w:t>29.10.15</w:t>
    </w:r>
    <w:r>
      <w:fldChar w:fldCharType="end"/>
    </w:r>
    <w:r>
      <w:rPr>
        <w:lang w:val="en-US"/>
      </w:rP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C8A" w:rsidRDefault="0077084A" w:rsidP="006630A3">
    <w:pPr>
      <w:pStyle w:val="Footer"/>
      <w:rPr>
        <w:lang w:val="en-US"/>
      </w:rPr>
    </w:pPr>
    <w:r>
      <w:fldChar w:fldCharType="begin"/>
    </w:r>
    <w:r>
      <w:rPr>
        <w:lang w:val="en-US"/>
      </w:rPr>
      <w:instrText xml:space="preserve"> FILENAME \p  \* MERGEFORMAT </w:instrText>
    </w:r>
    <w:r>
      <w:fldChar w:fldCharType="separate"/>
    </w:r>
    <w:r w:rsidR="005018CB">
      <w:rPr>
        <w:lang w:val="en-US"/>
      </w:rPr>
      <w:t>P:\ESP\ITU-R\CONF-R\CMR15\000\068ADD04S.docx</w:t>
    </w:r>
    <w:r>
      <w:fldChar w:fldCharType="end"/>
    </w:r>
    <w:r w:rsidR="00355C8A" w:rsidRPr="00355C8A">
      <w:rPr>
        <w:lang w:val="en-US"/>
      </w:rPr>
      <w:t xml:space="preserve"> (</w:t>
    </w:r>
    <w:r w:rsidR="00355C8A">
      <w:rPr>
        <w:lang w:val="en-US"/>
      </w:rPr>
      <w:t>388426</w:t>
    </w:r>
    <w:r w:rsidR="00355C8A" w:rsidRPr="00355C8A">
      <w:rPr>
        <w:lang w:val="en-US"/>
      </w:rPr>
      <w:t>)</w:t>
    </w:r>
    <w:r>
      <w:rPr>
        <w:lang w:val="en-US"/>
      </w:rPr>
      <w:tab/>
    </w:r>
    <w:r>
      <w:fldChar w:fldCharType="begin"/>
    </w:r>
    <w:r>
      <w:instrText xml:space="preserve"> SAVEDATE \@ DD.MM.YY </w:instrText>
    </w:r>
    <w:r>
      <w:fldChar w:fldCharType="separate"/>
    </w:r>
    <w:r w:rsidR="006630A3">
      <w:t>29.10.15</w:t>
    </w:r>
    <w:r>
      <w:fldChar w:fldCharType="end"/>
    </w:r>
    <w:r>
      <w:rPr>
        <w:lang w:val="en-US"/>
      </w:rPr>
      <w:tab/>
    </w:r>
    <w:r>
      <w:fldChar w:fldCharType="begin"/>
    </w:r>
    <w:r>
      <w:instrText xml:space="preserve"> PRINTDATE \@ DD.MM.YY </w:instrText>
    </w:r>
    <w:r>
      <w:fldChar w:fldCharType="separate"/>
    </w:r>
    <w:r w:rsidR="0090121B">
      <w:t>19.02.03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6630A3">
      <w:rPr>
        <w:rStyle w:val="PageNumber"/>
        <w:noProof/>
      </w:rPr>
      <w:t>2</w:t>
    </w:r>
    <w:r>
      <w:rPr>
        <w:rStyle w:val="PageNumber"/>
      </w:rPr>
      <w:fldChar w:fldCharType="end"/>
    </w:r>
  </w:p>
  <w:p w:rsidR="0077084A" w:rsidRDefault="008750A8" w:rsidP="00E54754">
    <w:pPr>
      <w:pStyle w:val="Header"/>
      <w:rPr>
        <w:lang w:val="en-US"/>
      </w:rPr>
    </w:pPr>
    <w:r>
      <w:rPr>
        <w:lang w:val="en-US"/>
      </w:rPr>
      <w:t>CMR1</w:t>
    </w:r>
    <w:r w:rsidR="00E54754">
      <w:rPr>
        <w:lang w:val="en-US"/>
      </w:rPr>
      <w:t>5</w:t>
    </w:r>
    <w:r>
      <w:rPr>
        <w:lang w:val="en-US"/>
      </w:rPr>
      <w:t>/</w:t>
    </w:r>
    <w:r w:rsidR="00702F3D">
      <w:t>68(Add.4)-</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87AE8"/>
    <w:rsid w:val="000A5B9A"/>
    <w:rsid w:val="000E5BF9"/>
    <w:rsid w:val="000F0E6D"/>
    <w:rsid w:val="00121170"/>
    <w:rsid w:val="00123CC5"/>
    <w:rsid w:val="0015142D"/>
    <w:rsid w:val="00155643"/>
    <w:rsid w:val="001616DC"/>
    <w:rsid w:val="00163962"/>
    <w:rsid w:val="00181DEE"/>
    <w:rsid w:val="00191A97"/>
    <w:rsid w:val="001A083F"/>
    <w:rsid w:val="001C41FA"/>
    <w:rsid w:val="001E2B52"/>
    <w:rsid w:val="001E3F27"/>
    <w:rsid w:val="001F3B89"/>
    <w:rsid w:val="00236D2A"/>
    <w:rsid w:val="00255F12"/>
    <w:rsid w:val="00262C09"/>
    <w:rsid w:val="002A791F"/>
    <w:rsid w:val="002C1B26"/>
    <w:rsid w:val="002C5D6C"/>
    <w:rsid w:val="002E701F"/>
    <w:rsid w:val="003248A9"/>
    <w:rsid w:val="00324FFA"/>
    <w:rsid w:val="0032680B"/>
    <w:rsid w:val="00355C8A"/>
    <w:rsid w:val="00363A65"/>
    <w:rsid w:val="003B1E8C"/>
    <w:rsid w:val="003B4DE8"/>
    <w:rsid w:val="003C2508"/>
    <w:rsid w:val="003D0AA3"/>
    <w:rsid w:val="00406CC3"/>
    <w:rsid w:val="00440B3A"/>
    <w:rsid w:val="0045384C"/>
    <w:rsid w:val="00454553"/>
    <w:rsid w:val="00454997"/>
    <w:rsid w:val="004B124A"/>
    <w:rsid w:val="005018CB"/>
    <w:rsid w:val="005133B5"/>
    <w:rsid w:val="00531619"/>
    <w:rsid w:val="00532097"/>
    <w:rsid w:val="0058350F"/>
    <w:rsid w:val="00583C7E"/>
    <w:rsid w:val="005D46FB"/>
    <w:rsid w:val="005F2605"/>
    <w:rsid w:val="005F3B0E"/>
    <w:rsid w:val="005F559C"/>
    <w:rsid w:val="00662BA0"/>
    <w:rsid w:val="006630A3"/>
    <w:rsid w:val="00692AAE"/>
    <w:rsid w:val="006D6E67"/>
    <w:rsid w:val="006E1A13"/>
    <w:rsid w:val="00701C20"/>
    <w:rsid w:val="00702F3D"/>
    <w:rsid w:val="0070518E"/>
    <w:rsid w:val="007354E9"/>
    <w:rsid w:val="00765578"/>
    <w:rsid w:val="0077084A"/>
    <w:rsid w:val="007952C7"/>
    <w:rsid w:val="007C0B95"/>
    <w:rsid w:val="007C2317"/>
    <w:rsid w:val="007D330A"/>
    <w:rsid w:val="00866AE6"/>
    <w:rsid w:val="008750A8"/>
    <w:rsid w:val="008E5AF2"/>
    <w:rsid w:val="0090121B"/>
    <w:rsid w:val="009144C9"/>
    <w:rsid w:val="0094091F"/>
    <w:rsid w:val="00973754"/>
    <w:rsid w:val="009C0BED"/>
    <w:rsid w:val="009E11EC"/>
    <w:rsid w:val="009F569A"/>
    <w:rsid w:val="00A118DB"/>
    <w:rsid w:val="00A4450C"/>
    <w:rsid w:val="00AA5E6C"/>
    <w:rsid w:val="00AD480B"/>
    <w:rsid w:val="00AE10FD"/>
    <w:rsid w:val="00AE5677"/>
    <w:rsid w:val="00AE658F"/>
    <w:rsid w:val="00AF2F78"/>
    <w:rsid w:val="00B239FA"/>
    <w:rsid w:val="00B52D55"/>
    <w:rsid w:val="00B710D0"/>
    <w:rsid w:val="00B8288C"/>
    <w:rsid w:val="00BE2E80"/>
    <w:rsid w:val="00BE5EDD"/>
    <w:rsid w:val="00BE6A1F"/>
    <w:rsid w:val="00C126C4"/>
    <w:rsid w:val="00C63EB5"/>
    <w:rsid w:val="00CC01E0"/>
    <w:rsid w:val="00CD5FEE"/>
    <w:rsid w:val="00CE60D2"/>
    <w:rsid w:val="00CE7431"/>
    <w:rsid w:val="00D0288A"/>
    <w:rsid w:val="00D72A5D"/>
    <w:rsid w:val="00DC629B"/>
    <w:rsid w:val="00E05BFF"/>
    <w:rsid w:val="00E262F1"/>
    <w:rsid w:val="00E3176A"/>
    <w:rsid w:val="00E54754"/>
    <w:rsid w:val="00E56BD3"/>
    <w:rsid w:val="00E71D14"/>
    <w:rsid w:val="00EA7329"/>
    <w:rsid w:val="00F624F9"/>
    <w:rsid w:val="00F66597"/>
    <w:rsid w:val="00F675D0"/>
    <w:rsid w:val="00F8150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8DA15497-201E-4949-8B91-56CC7671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R15-WRC15-C-0068!A4!MSW-S</DPM_x0020_File_x0020_name>
    <DPM_x0020_Author xmlns="32a1a8c5-2265-4ebc-b7a0-2071e2c5c9bb" xsi:nil="false">Documents Proposals Manager (DPM)</DPM_x0020_Author>
    <DPM_x0020_Version xmlns="32a1a8c5-2265-4ebc-b7a0-2071e2c5c9bb" xsi:nil="false">DPM_v5.2015.10.270_prod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B29CA78A-E2EB-488A-9A7D-E877EBDCBF9D}">
  <ds:schemaRefs>
    <ds:schemaRef ds:uri="http://purl.org/dc/dcmitype/"/>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EC59DA-B34A-48F6-A05E-752A294C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R15-WRC15-C-0068!A4!MSW-S</vt:lpstr>
    </vt:vector>
  </TitlesOfParts>
  <Manager>Secretaría General - Pool</Manager>
  <Company>Unión Internacional de Telecomunicaciones (UIT)</Company>
  <LinksUpToDate>false</LinksUpToDate>
  <CharactersWithSpaces>2747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R15-WRC15-C-0068!A4!MSW-S</dc:title>
  <dc:subject>Conferencia Mundial de Radiocomunicaciones - 2015</dc:subject>
  <dc:creator>Documents Proposals Manager (DPM)</dc:creator>
  <cp:keywords>DPM_v5.2015.10.270_prod</cp:keywords>
  <dc:description/>
  <cp:lastModifiedBy>Jones, Jacqueline</cp:lastModifiedBy>
  <cp:revision>4</cp:revision>
  <cp:lastPrinted>2003-02-19T20:20:00Z</cp:lastPrinted>
  <dcterms:created xsi:type="dcterms:W3CDTF">2015-10-29T16:17:00Z</dcterms:created>
  <dcterms:modified xsi:type="dcterms:W3CDTF">2015-10-29T17:19:00Z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