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50008E">
        <w:trPr>
          <w:cantSplit/>
        </w:trPr>
        <w:tc>
          <w:tcPr>
            <w:tcW w:w="6911" w:type="dxa"/>
          </w:tcPr>
          <w:p w:rsidR="00BB1D82" w:rsidRPr="00930FFD" w:rsidRDefault="00851625" w:rsidP="002A6F8F">
            <w:pPr>
              <w:spacing w:before="400" w:after="48" w:line="240" w:lineRule="atLeast"/>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0" w:name="ditulogo"/>
            <w:bookmarkEnd w:id="0"/>
            <w:r>
              <w:rPr>
                <w:noProof/>
                <w:lang w:val="en-US"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50008E">
        <w:trPr>
          <w:cantSplit/>
        </w:trPr>
        <w:tc>
          <w:tcPr>
            <w:tcW w:w="6911"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B1D82">
        <w:trPr>
          <w:cantSplit/>
        </w:trPr>
        <w:tc>
          <w:tcPr>
            <w:tcW w:w="6911" w:type="dxa"/>
            <w:shd w:val="clear" w:color="auto" w:fill="auto"/>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rsidR="00BB1D82" w:rsidRPr="002A6F8F" w:rsidRDefault="006D4724" w:rsidP="00BA5BD0">
            <w:pPr>
              <w:spacing w:before="0"/>
              <w:rPr>
                <w:rFonts w:ascii="Verdana" w:hAnsi="Verdana"/>
                <w:sz w:val="20"/>
                <w:lang w:val="en-US"/>
              </w:rPr>
            </w:pPr>
            <w:r>
              <w:rPr>
                <w:rFonts w:ascii="Verdana" w:eastAsia="SimSun" w:hAnsi="Verdana" w:cs="Traditional Arabic"/>
                <w:b/>
                <w:sz w:val="20"/>
                <w:lang w:val="en-US"/>
              </w:rPr>
              <w:t>Addendum 4 au</w:t>
            </w:r>
            <w:r>
              <w:rPr>
                <w:rFonts w:ascii="Verdana" w:eastAsia="SimSun" w:hAnsi="Verdana" w:cs="Traditional Arabic"/>
                <w:b/>
                <w:sz w:val="20"/>
                <w:lang w:val="en-US"/>
              </w:rPr>
              <w:br/>
              <w:t>Document 68</w:t>
            </w:r>
            <w:r w:rsidR="00BB1D82" w:rsidRPr="002A6F8F">
              <w:rPr>
                <w:rFonts w:ascii="Verdana" w:hAnsi="Verdana"/>
                <w:b/>
                <w:sz w:val="20"/>
                <w:lang w:val="en-US"/>
              </w:rPr>
              <w:t>-</w:t>
            </w:r>
            <w:r w:rsidRPr="002A6F8F">
              <w:rPr>
                <w:rFonts w:ascii="Verdana" w:hAnsi="Verdana"/>
                <w:b/>
                <w:sz w:val="20"/>
                <w:lang w:val="en-US"/>
              </w:rPr>
              <w:t>F</w:t>
            </w:r>
          </w:p>
        </w:tc>
      </w:tr>
      <w:bookmarkEnd w:id="1"/>
      <w:tr w:rsidR="00690C7B" w:rsidRPr="002A6F8F" w:rsidTr="00BB1D82">
        <w:trPr>
          <w:cantSplit/>
        </w:trPr>
        <w:tc>
          <w:tcPr>
            <w:tcW w:w="6911" w:type="dxa"/>
            <w:shd w:val="clear" w:color="auto" w:fill="auto"/>
          </w:tcPr>
          <w:p w:rsidR="00690C7B" w:rsidRPr="00930FFD" w:rsidRDefault="00690C7B" w:rsidP="00BA5BD0">
            <w:pPr>
              <w:spacing w:before="0"/>
              <w:rPr>
                <w:rFonts w:ascii="Verdana" w:hAnsi="Verdana"/>
                <w:b/>
                <w:sz w:val="20"/>
                <w:lang w:val="en-US"/>
              </w:rPr>
            </w:pPr>
          </w:p>
        </w:tc>
        <w:tc>
          <w:tcPr>
            <w:tcW w:w="3120" w:type="dxa"/>
            <w:shd w:val="clear" w:color="auto" w:fill="auto"/>
          </w:tcPr>
          <w:p w:rsidR="00690C7B" w:rsidRPr="002A6F8F" w:rsidRDefault="00690C7B" w:rsidP="00BA5BD0">
            <w:pPr>
              <w:spacing w:before="0"/>
              <w:rPr>
                <w:rFonts w:ascii="Verdana" w:hAnsi="Verdana"/>
                <w:b/>
                <w:sz w:val="20"/>
                <w:lang w:val="en-US"/>
              </w:rPr>
            </w:pPr>
            <w:r w:rsidRPr="002A6F8F">
              <w:rPr>
                <w:rFonts w:ascii="Verdana" w:hAnsi="Verdana"/>
                <w:b/>
                <w:sz w:val="20"/>
                <w:lang w:val="en-US"/>
              </w:rPr>
              <w:t>16 octobre 2015</w:t>
            </w:r>
          </w:p>
        </w:tc>
      </w:tr>
      <w:tr w:rsidR="00690C7B" w:rsidRPr="002A6F8F" w:rsidTr="00BB1D82">
        <w:trPr>
          <w:cantSplit/>
        </w:trPr>
        <w:tc>
          <w:tcPr>
            <w:tcW w:w="6911" w:type="dxa"/>
          </w:tcPr>
          <w:p w:rsidR="00690C7B" w:rsidRPr="002A6F8F" w:rsidRDefault="00690C7B" w:rsidP="00BA5BD0">
            <w:pPr>
              <w:spacing w:before="0" w:after="48"/>
              <w:rPr>
                <w:rFonts w:ascii="Verdana" w:hAnsi="Verdana"/>
                <w:b/>
                <w:smallCaps/>
                <w:sz w:val="20"/>
                <w:lang w:val="en-US"/>
              </w:rPr>
            </w:pPr>
          </w:p>
        </w:tc>
        <w:tc>
          <w:tcPr>
            <w:tcW w:w="3120" w:type="dxa"/>
          </w:tcPr>
          <w:p w:rsidR="00690C7B" w:rsidRPr="002A6F8F" w:rsidRDefault="00690C7B" w:rsidP="00BA5BD0">
            <w:pPr>
              <w:spacing w:before="0"/>
              <w:rPr>
                <w:rFonts w:ascii="Verdana" w:hAnsi="Verdana"/>
                <w:b/>
                <w:sz w:val="20"/>
                <w:lang w:val="en-US"/>
              </w:rPr>
            </w:pPr>
            <w:r w:rsidRPr="002A6F8F">
              <w:rPr>
                <w:rFonts w:ascii="Verdana" w:hAnsi="Verdana"/>
                <w:b/>
                <w:sz w:val="20"/>
                <w:lang w:val="en-US"/>
              </w:rPr>
              <w:t xml:space="preserve">Original: </w:t>
            </w:r>
            <w:r w:rsidR="00570ACF">
              <w:rPr>
                <w:rFonts w:ascii="Verdana" w:hAnsi="Verdana"/>
                <w:b/>
                <w:sz w:val="20"/>
                <w:lang w:val="en-US"/>
              </w:rPr>
              <w:t>français</w:t>
            </w:r>
          </w:p>
        </w:tc>
      </w:tr>
      <w:tr w:rsidR="00690C7B" w:rsidRPr="002A6F8F" w:rsidTr="00C11970">
        <w:trPr>
          <w:cantSplit/>
        </w:trPr>
        <w:tc>
          <w:tcPr>
            <w:tcW w:w="10031" w:type="dxa"/>
            <w:gridSpan w:val="2"/>
          </w:tcPr>
          <w:p w:rsidR="00690C7B" w:rsidRPr="002A6F8F" w:rsidRDefault="00690C7B" w:rsidP="00BA5BD0">
            <w:pPr>
              <w:spacing w:before="0"/>
              <w:rPr>
                <w:rFonts w:ascii="Verdana" w:hAnsi="Verdana"/>
                <w:b/>
                <w:sz w:val="20"/>
                <w:lang w:val="en-US"/>
              </w:rPr>
            </w:pPr>
          </w:p>
        </w:tc>
      </w:tr>
      <w:tr w:rsidR="00690C7B" w:rsidRPr="002A6F8F" w:rsidTr="0050008E">
        <w:trPr>
          <w:cantSplit/>
        </w:trPr>
        <w:tc>
          <w:tcPr>
            <w:tcW w:w="10031" w:type="dxa"/>
            <w:gridSpan w:val="2"/>
          </w:tcPr>
          <w:p w:rsidR="00690C7B" w:rsidRPr="002A6F8F" w:rsidRDefault="00690C7B" w:rsidP="00690C7B">
            <w:pPr>
              <w:pStyle w:val="Source"/>
              <w:rPr>
                <w:lang w:val="en-US"/>
              </w:rPr>
            </w:pPr>
            <w:bookmarkStart w:id="2" w:name="dsource" w:colFirst="0" w:colLast="0"/>
            <w:r w:rsidRPr="002A6F8F">
              <w:rPr>
                <w:lang w:val="en-US"/>
              </w:rPr>
              <w:t>Côte d'Ivoire (République de)</w:t>
            </w:r>
          </w:p>
        </w:tc>
      </w:tr>
      <w:tr w:rsidR="00690C7B" w:rsidRPr="002A6F8F" w:rsidTr="0050008E">
        <w:trPr>
          <w:cantSplit/>
        </w:trPr>
        <w:tc>
          <w:tcPr>
            <w:tcW w:w="10031" w:type="dxa"/>
            <w:gridSpan w:val="2"/>
          </w:tcPr>
          <w:p w:rsidR="00690C7B" w:rsidRPr="00790610" w:rsidRDefault="00790610" w:rsidP="00690C7B">
            <w:pPr>
              <w:pStyle w:val="Title1"/>
              <w:rPr>
                <w:lang w:val="fr-CH"/>
              </w:rPr>
            </w:pPr>
            <w:bookmarkStart w:id="3" w:name="dtitle1" w:colFirst="0" w:colLast="0"/>
            <w:bookmarkEnd w:id="2"/>
            <w:r w:rsidRPr="00790610">
              <w:rPr>
                <w:lang w:val="fr-CH"/>
              </w:rPr>
              <w:t>proPositions pour les travaux de la conférence</w:t>
            </w:r>
          </w:p>
        </w:tc>
      </w:tr>
      <w:tr w:rsidR="00690C7B" w:rsidRPr="002A6F8F" w:rsidTr="0050008E">
        <w:trPr>
          <w:cantSplit/>
        </w:trPr>
        <w:tc>
          <w:tcPr>
            <w:tcW w:w="10031" w:type="dxa"/>
            <w:gridSpan w:val="2"/>
          </w:tcPr>
          <w:p w:rsidR="00690C7B" w:rsidRPr="00790610" w:rsidRDefault="00690C7B" w:rsidP="00690C7B">
            <w:pPr>
              <w:pStyle w:val="Title2"/>
              <w:rPr>
                <w:lang w:val="fr-CH"/>
              </w:rPr>
            </w:pPr>
            <w:bookmarkStart w:id="4" w:name="dtitle2" w:colFirst="0" w:colLast="0"/>
            <w:bookmarkEnd w:id="3"/>
          </w:p>
        </w:tc>
      </w:tr>
      <w:tr w:rsidR="00690C7B" w:rsidTr="0050008E">
        <w:trPr>
          <w:cantSplit/>
        </w:trPr>
        <w:tc>
          <w:tcPr>
            <w:tcW w:w="10031" w:type="dxa"/>
            <w:gridSpan w:val="2"/>
          </w:tcPr>
          <w:p w:rsidR="00690C7B" w:rsidRDefault="00690C7B" w:rsidP="00690C7B">
            <w:pPr>
              <w:pStyle w:val="Agendaitem"/>
            </w:pPr>
            <w:bookmarkStart w:id="5" w:name="dtitle3" w:colFirst="0" w:colLast="0"/>
            <w:bookmarkEnd w:id="4"/>
            <w:r w:rsidRPr="006D4724">
              <w:t>Point 1.14 de l'ordre du jour</w:t>
            </w:r>
          </w:p>
        </w:tc>
      </w:tr>
    </w:tbl>
    <w:bookmarkEnd w:id="5"/>
    <w:p w:rsidR="001C0E40" w:rsidRDefault="00EB1218" w:rsidP="003502F4">
      <w:r w:rsidRPr="003502F4">
        <w:t>1.14</w:t>
      </w:r>
      <w:r w:rsidRPr="003502F4">
        <w:tab/>
        <w:t>envisager la possibilité d'obtenir une échelle de temps de référence continue, en modifiant le temps universel coordonné (UTC) ou en utilisant une autre méthode, et prendre les mesures voulues à cet égard, conformément à la Résolution </w:t>
      </w:r>
      <w:r w:rsidRPr="009B006A">
        <w:rPr>
          <w:b/>
          <w:bCs/>
        </w:rPr>
        <w:t>653 (CMR-12)</w:t>
      </w:r>
      <w:r w:rsidRPr="003502F4">
        <w:t>;</w:t>
      </w:r>
    </w:p>
    <w:p w:rsidR="00847FF1" w:rsidRPr="003502F4" w:rsidRDefault="00847FF1" w:rsidP="003502F4"/>
    <w:p w:rsidR="00790610" w:rsidRPr="00111335" w:rsidRDefault="00790610" w:rsidP="00790610">
      <w:pPr>
        <w:pStyle w:val="Headingb"/>
      </w:pPr>
      <w:r w:rsidRPr="00111335">
        <w:t>Introduction</w:t>
      </w:r>
    </w:p>
    <w:p w:rsidR="00790610" w:rsidRPr="00790610" w:rsidRDefault="00790610" w:rsidP="00790610">
      <w:pPr>
        <w:rPr>
          <w:lang w:eastAsia="zh-CN"/>
        </w:rPr>
      </w:pPr>
      <w:r w:rsidRPr="00111335">
        <w:rPr>
          <w:lang w:eastAsia="zh-CN"/>
        </w:rPr>
        <w:t>Approuvé à l'origine en 1963 par le Comité consultatif international des radiocommunications (CCIR) en vertu de la Recommandation 374, le temps UTC sert de base à la diffusion coordonnée des fréquences étalon et des signaux horaires sur les fréquences attribuées. A l'époque, les décalages de fréquence et les incréments de temps liés au temps UTC étaient insérés, en fonction des besoins, dans les signaux horaires diffusés, pour faire en sorte que le temps UTC soit strictement aligné sur la vitesse de rotation observée de la Terre.</w:t>
      </w:r>
    </w:p>
    <w:p w:rsidR="00790610" w:rsidRPr="00790610" w:rsidRDefault="00790610" w:rsidP="00790610">
      <w:pPr>
        <w:rPr>
          <w:lang w:eastAsia="zh-CN"/>
        </w:rPr>
      </w:pPr>
      <w:r w:rsidRPr="00111335">
        <w:rPr>
          <w:lang w:eastAsia="zh-CN"/>
        </w:rPr>
        <w:t>En 1970, le CCIR a approuvé une version modifiée de</w:t>
      </w:r>
      <w:r w:rsidRPr="00111335">
        <w:rPr>
          <w:rFonts w:ascii="MS Mincho" w:eastAsia="MS Mincho" w:hAnsi="MS Mincho" w:cs="MS Mincho" w:hint="eastAsia"/>
          <w:lang w:eastAsia="zh-CN"/>
        </w:rPr>
        <w:t> </w:t>
      </w:r>
      <w:r w:rsidRPr="00111335">
        <w:rPr>
          <w:lang w:eastAsia="zh-CN"/>
        </w:rPr>
        <w:t>la Recommandation 374 visant à apporter des ajustements d'une seconde au temps UTC, version qui constitue la base de la définition actuelle du temps UTC.</w:t>
      </w:r>
    </w:p>
    <w:p w:rsidR="00790610" w:rsidRPr="00111335" w:rsidRDefault="00790610" w:rsidP="00790610">
      <w:pPr>
        <w:rPr>
          <w:lang w:eastAsia="zh-CN"/>
        </w:rPr>
      </w:pPr>
      <w:r w:rsidRPr="00111335">
        <w:rPr>
          <w:lang w:eastAsia="zh-CN"/>
        </w:rPr>
        <w:t>Le temps UTC est fondé sur la seconde du Système international d'unités (SI). Il constitue un élément essentiel de l'infrastructure internationale ayant beso</w:t>
      </w:r>
      <w:r>
        <w:rPr>
          <w:lang w:eastAsia="zh-CN"/>
        </w:rPr>
        <w:t>in de données de temps exactes.</w:t>
      </w:r>
    </w:p>
    <w:p w:rsidR="00790610" w:rsidRPr="00111335" w:rsidRDefault="008A5F0A" w:rsidP="00790610">
      <w:pPr>
        <w:rPr>
          <w:color w:val="1C1C1C"/>
        </w:rPr>
      </w:pPr>
      <w:r>
        <w:rPr>
          <w:color w:val="1C1C1C"/>
        </w:rPr>
        <w:t>L'</w:t>
      </w:r>
      <w:r w:rsidR="00790610" w:rsidRPr="00111335">
        <w:rPr>
          <w:color w:val="1C1C1C"/>
        </w:rPr>
        <w:t xml:space="preserve">insertion ou la suppression de la seconde intercalaire permet à l’UTC de rester assez proche du </w:t>
      </w:r>
      <w:r w:rsidR="00790610" w:rsidRPr="00111335">
        <w:rPr>
          <w:color w:val="000000" w:themeColor="text1"/>
        </w:rPr>
        <w:t>Temps universel</w:t>
      </w:r>
      <w:r w:rsidR="00790610" w:rsidRPr="00111335">
        <w:rPr>
          <w:color w:val="1C1C1C"/>
        </w:rPr>
        <w:t xml:space="preserve"> (UT) défini quant à lui par l'orientation de la </w:t>
      </w:r>
      <w:r w:rsidR="00790610" w:rsidRPr="00111335">
        <w:rPr>
          <w:color w:val="000000" w:themeColor="text1"/>
        </w:rPr>
        <w:t>Terre</w:t>
      </w:r>
      <w:r w:rsidR="00790610" w:rsidRPr="00111335">
        <w:rPr>
          <w:color w:val="1C1C1C"/>
        </w:rPr>
        <w:t xml:space="preserve"> par rapport aux </w:t>
      </w:r>
      <w:r w:rsidR="00790610" w:rsidRPr="00111335">
        <w:rPr>
          <w:color w:val="000000" w:themeColor="text1"/>
        </w:rPr>
        <w:t>étoiles</w:t>
      </w:r>
      <w:r w:rsidR="00790610" w:rsidRPr="00111335">
        <w:rPr>
          <w:color w:val="1C1C1C"/>
        </w:rPr>
        <w:t>.</w:t>
      </w:r>
    </w:p>
    <w:p w:rsidR="00790610" w:rsidRPr="00111335" w:rsidRDefault="00790610" w:rsidP="00790610">
      <w:pPr>
        <w:rPr>
          <w:lang w:eastAsia="zh-CN"/>
        </w:rPr>
      </w:pPr>
      <w:r w:rsidRPr="00111335">
        <w:rPr>
          <w:lang w:eastAsia="zh-CN"/>
        </w:rPr>
        <w:t>En 2000, certaines administrations ont exprimé des préoccupations à propos de la mise en œuvre de la seconde intercalaire et proposé de mener des études sur l'avenir de l'échelle de temps UTC. L'UIT-R a mené les études correspondantes pendant les périodes d'études 2003-2007 et 2007-2012. Il a été proposé de modifier la Recommandation UIT-R TF.460-6 en supprimant la seconde intercalaire de la définition du temps UTC, afin d'obtenir</w:t>
      </w:r>
      <w:r>
        <w:rPr>
          <w:lang w:eastAsia="zh-CN"/>
        </w:rPr>
        <w:t xml:space="preserve"> une échelle de temps continue.</w:t>
      </w:r>
    </w:p>
    <w:p w:rsidR="00790610" w:rsidRDefault="00790610" w:rsidP="00790610">
      <w:pPr>
        <w:pStyle w:val="Headingb"/>
        <w:keepNext w:val="0"/>
      </w:pPr>
      <w:r w:rsidRPr="00111335">
        <w:t>Proposition</w:t>
      </w:r>
    </w:p>
    <w:p w:rsidR="00827F71" w:rsidRPr="00570ACF" w:rsidRDefault="00EB1218">
      <w:pPr>
        <w:pStyle w:val="Proposal"/>
        <w:rPr>
          <w:lang w:val="fr-CH"/>
        </w:rPr>
      </w:pPr>
      <w:r>
        <w:lastRenderedPageBreak/>
        <w:tab/>
      </w:r>
      <w:r w:rsidRPr="00570ACF">
        <w:rPr>
          <w:lang w:val="fr-CH"/>
        </w:rPr>
        <w:t>CTI/68A4/1</w:t>
      </w:r>
    </w:p>
    <w:p w:rsidR="00827F71" w:rsidRPr="00790610" w:rsidRDefault="008A5F0A" w:rsidP="00790610">
      <w:pPr>
        <w:rPr>
          <w:lang w:val="fr-CH"/>
        </w:rPr>
      </w:pPr>
      <w:r>
        <w:t>La Côte d'</w:t>
      </w:r>
      <w:r w:rsidR="00790610" w:rsidRPr="00111335">
        <w:t>Ivoire opte pour la méthode C1 qui consiste à maintenir inchangé la définition du temps UTC figurant dans la recommandatio</w:t>
      </w:r>
      <w:r>
        <w:t>n UIT-R TF 460-6, qui restera l'</w:t>
      </w:r>
      <w:r w:rsidR="00790610" w:rsidRPr="00111335">
        <w:t>échelle de temps de temps diffusée afin d'éviter toute confusion et de rendre disponible le Temps Atomique (T</w:t>
      </w:r>
      <w:r>
        <w:t>A) pour tous ceux qui veulent l'</w:t>
      </w:r>
      <w:r w:rsidR="00790610" w:rsidRPr="00111335">
        <w:t>utiliser.</w:t>
      </w:r>
    </w:p>
    <w:p w:rsidR="00827F71" w:rsidRDefault="00EB1218">
      <w:pPr>
        <w:pStyle w:val="Reasons"/>
        <w:rPr>
          <w:rFonts w:asciiTheme="majorBidi" w:hAnsiTheme="majorBidi" w:cstheme="majorBidi"/>
          <w:szCs w:val="24"/>
        </w:rPr>
      </w:pPr>
      <w:r w:rsidRPr="00790610">
        <w:rPr>
          <w:b/>
          <w:lang w:val="fr-CH"/>
        </w:rPr>
        <w:t>Motifs:</w:t>
      </w:r>
      <w:r w:rsidRPr="00790610">
        <w:rPr>
          <w:lang w:val="fr-CH"/>
        </w:rPr>
        <w:tab/>
      </w:r>
      <w:r w:rsidR="00790610" w:rsidRPr="00111335">
        <w:rPr>
          <w:rFonts w:asciiTheme="majorBidi" w:hAnsiTheme="majorBidi" w:cstheme="majorBidi"/>
          <w:szCs w:val="24"/>
        </w:rPr>
        <w:t>Cette méthode est sans incidence sur les systèmes de radiocommunication et sur la documentation qui utilisent la définition existante du temps UTC donné dans la Recommandation UIT-R TF 460-6.</w:t>
      </w:r>
    </w:p>
    <w:p w:rsidR="00790610" w:rsidRDefault="00790610" w:rsidP="0032202E">
      <w:pPr>
        <w:pStyle w:val="Reasons"/>
      </w:pPr>
      <w:bookmarkStart w:id="6" w:name="_GoBack"/>
      <w:bookmarkEnd w:id="6"/>
    </w:p>
    <w:p w:rsidR="00790610" w:rsidRDefault="00790610">
      <w:pPr>
        <w:jc w:val="center"/>
      </w:pPr>
      <w:r>
        <w:t>______________</w:t>
      </w:r>
    </w:p>
    <w:p w:rsidR="00790610" w:rsidRPr="00790610" w:rsidRDefault="00790610">
      <w:pPr>
        <w:pStyle w:val="Reasons"/>
        <w:rPr>
          <w:lang w:val="fr-CH"/>
        </w:rPr>
      </w:pPr>
    </w:p>
    <w:sectPr w:rsidR="00790610" w:rsidRPr="00790610">
      <w:headerReference w:type="default" r:id="rId12"/>
      <w:footerReference w:type="even" r:id="rId13"/>
      <w:footerReference w:type="default" r:id="rId14"/>
      <w:footerReference w:type="first" r:id="rId15"/>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9B5C42">
      <w:rPr>
        <w:noProof/>
        <w:lang w:val="en-US"/>
      </w:rPr>
      <w:t>P:\FRA\ITU-R\CONF-R\CMR15\000\068ADD04F.docx</w:t>
    </w:r>
    <w:r>
      <w:fldChar w:fldCharType="end"/>
    </w:r>
    <w:r>
      <w:rPr>
        <w:lang w:val="en-US"/>
      </w:rPr>
      <w:tab/>
    </w:r>
    <w:r>
      <w:fldChar w:fldCharType="begin"/>
    </w:r>
    <w:r>
      <w:instrText xml:space="preserve"> SAVEDATE \@ DD.MM.YY </w:instrText>
    </w:r>
    <w:r>
      <w:fldChar w:fldCharType="separate"/>
    </w:r>
    <w:r w:rsidR="009B5C42">
      <w:rPr>
        <w:noProof/>
      </w:rPr>
      <w:t>28.10.15</w:t>
    </w:r>
    <w:r>
      <w:fldChar w:fldCharType="end"/>
    </w:r>
    <w:r>
      <w:rPr>
        <w:lang w:val="en-US"/>
      </w:rPr>
      <w:tab/>
    </w:r>
    <w:r>
      <w:fldChar w:fldCharType="begin"/>
    </w:r>
    <w:r>
      <w:instrText xml:space="preserve"> PRINTDATE \@ DD.MM.YY </w:instrText>
    </w:r>
    <w:r>
      <w:fldChar w:fldCharType="separate"/>
    </w:r>
    <w:r w:rsidR="009B5C42">
      <w:rPr>
        <w:noProof/>
      </w:rPr>
      <w:t>28.10.15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9B5C42">
      <w:rPr>
        <w:lang w:val="en-US"/>
      </w:rPr>
      <w:t>P:\FRA\ITU-R\CONF-R\CMR15\000\068ADD04F.docx</w:t>
    </w:r>
    <w:r>
      <w:fldChar w:fldCharType="end"/>
    </w:r>
    <w:r w:rsidR="00790610">
      <w:t xml:space="preserve"> (388426)</w:t>
    </w:r>
    <w:r>
      <w:rPr>
        <w:lang w:val="en-US"/>
      </w:rPr>
      <w:tab/>
    </w:r>
    <w:r>
      <w:fldChar w:fldCharType="begin"/>
    </w:r>
    <w:r>
      <w:instrText xml:space="preserve"> SAVEDATE \@ DD.MM.YY </w:instrText>
    </w:r>
    <w:r>
      <w:fldChar w:fldCharType="separate"/>
    </w:r>
    <w:r w:rsidR="009B5C42">
      <w:t>28.10.15</w:t>
    </w:r>
    <w:r>
      <w:fldChar w:fldCharType="end"/>
    </w:r>
    <w:r>
      <w:rPr>
        <w:lang w:val="en-US"/>
      </w:rPr>
      <w:tab/>
    </w:r>
    <w:r>
      <w:fldChar w:fldCharType="begin"/>
    </w:r>
    <w:r>
      <w:instrText xml:space="preserve"> PRINTDATE \@ DD.MM.YY </w:instrText>
    </w:r>
    <w:r>
      <w:fldChar w:fldCharType="separate"/>
    </w:r>
    <w:r w:rsidR="009B5C42">
      <w:t>28.10.15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9B5C42">
      <w:rPr>
        <w:lang w:val="en-US"/>
      </w:rPr>
      <w:t>P:\FRA\ITU-R\CONF-R\CMR15\000\068ADD04F.docx</w:t>
    </w:r>
    <w:r>
      <w:fldChar w:fldCharType="end"/>
    </w:r>
    <w:r w:rsidR="00790610">
      <w:t xml:space="preserve"> (388426)</w:t>
    </w:r>
    <w:r>
      <w:rPr>
        <w:lang w:val="en-US"/>
      </w:rPr>
      <w:tab/>
    </w:r>
    <w:r>
      <w:fldChar w:fldCharType="begin"/>
    </w:r>
    <w:r>
      <w:instrText xml:space="preserve"> SAVEDATE \@ DD.MM.YY </w:instrText>
    </w:r>
    <w:r>
      <w:fldChar w:fldCharType="separate"/>
    </w:r>
    <w:r w:rsidR="009B5C42">
      <w:t>28.10.15</w:t>
    </w:r>
    <w:r>
      <w:fldChar w:fldCharType="end"/>
    </w:r>
    <w:r>
      <w:rPr>
        <w:lang w:val="en-US"/>
      </w:rPr>
      <w:tab/>
    </w:r>
    <w:r>
      <w:fldChar w:fldCharType="begin"/>
    </w:r>
    <w:r>
      <w:instrText xml:space="preserve"> PRINTDATE \@ DD.MM.YY </w:instrText>
    </w:r>
    <w:r>
      <w:fldChar w:fldCharType="separate"/>
    </w:r>
    <w:r w:rsidR="009B5C42">
      <w:t>28.10.15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9B5C42">
      <w:rPr>
        <w:noProof/>
      </w:rPr>
      <w:t>2</w:t>
    </w:r>
    <w:r>
      <w:fldChar w:fldCharType="end"/>
    </w:r>
  </w:p>
  <w:p w:rsidR="004F1F8E" w:rsidRDefault="004F1F8E" w:rsidP="002C28A4">
    <w:pPr>
      <w:pStyle w:val="Header"/>
    </w:pPr>
    <w:r>
      <w:t>CMR1</w:t>
    </w:r>
    <w:r w:rsidR="002C28A4">
      <w:t>5</w:t>
    </w:r>
    <w:r>
      <w:t>/</w:t>
    </w:r>
    <w:r w:rsidR="006A4B45">
      <w:t>68(Add.4)-</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80E2C"/>
    <w:rsid w:val="000A4755"/>
    <w:rsid w:val="000B2E0C"/>
    <w:rsid w:val="000B3D0C"/>
    <w:rsid w:val="001167B9"/>
    <w:rsid w:val="001267A0"/>
    <w:rsid w:val="0015203F"/>
    <w:rsid w:val="00160C64"/>
    <w:rsid w:val="0018169B"/>
    <w:rsid w:val="0019352B"/>
    <w:rsid w:val="001960D0"/>
    <w:rsid w:val="001F17E8"/>
    <w:rsid w:val="00204306"/>
    <w:rsid w:val="00232FD2"/>
    <w:rsid w:val="0026554E"/>
    <w:rsid w:val="002A4622"/>
    <w:rsid w:val="002A6F8F"/>
    <w:rsid w:val="002B17E5"/>
    <w:rsid w:val="002C0EBF"/>
    <w:rsid w:val="002C28A4"/>
    <w:rsid w:val="00315AFE"/>
    <w:rsid w:val="003606A6"/>
    <w:rsid w:val="0036650C"/>
    <w:rsid w:val="00393ACD"/>
    <w:rsid w:val="003A583E"/>
    <w:rsid w:val="003E112B"/>
    <w:rsid w:val="003E1D1C"/>
    <w:rsid w:val="003E7B05"/>
    <w:rsid w:val="00466211"/>
    <w:rsid w:val="004834A9"/>
    <w:rsid w:val="004D01FC"/>
    <w:rsid w:val="004E28C3"/>
    <w:rsid w:val="004F1F8E"/>
    <w:rsid w:val="00512A32"/>
    <w:rsid w:val="00570ACF"/>
    <w:rsid w:val="00586CF2"/>
    <w:rsid w:val="005C3768"/>
    <w:rsid w:val="005C6C3F"/>
    <w:rsid w:val="00613635"/>
    <w:rsid w:val="0062093D"/>
    <w:rsid w:val="00637ECF"/>
    <w:rsid w:val="00647B59"/>
    <w:rsid w:val="00690C7B"/>
    <w:rsid w:val="006A4B45"/>
    <w:rsid w:val="006D4724"/>
    <w:rsid w:val="00701BAE"/>
    <w:rsid w:val="00721F04"/>
    <w:rsid w:val="00730E95"/>
    <w:rsid w:val="007426B9"/>
    <w:rsid w:val="00764342"/>
    <w:rsid w:val="00774362"/>
    <w:rsid w:val="00786598"/>
    <w:rsid w:val="00790610"/>
    <w:rsid w:val="007A04E8"/>
    <w:rsid w:val="00827F71"/>
    <w:rsid w:val="00847FF1"/>
    <w:rsid w:val="00851625"/>
    <w:rsid w:val="00863C0A"/>
    <w:rsid w:val="008A3120"/>
    <w:rsid w:val="008A5F0A"/>
    <w:rsid w:val="008D41BE"/>
    <w:rsid w:val="008D58D3"/>
    <w:rsid w:val="00923064"/>
    <w:rsid w:val="00930FFD"/>
    <w:rsid w:val="00936D25"/>
    <w:rsid w:val="00941EA5"/>
    <w:rsid w:val="00964700"/>
    <w:rsid w:val="00966C16"/>
    <w:rsid w:val="0098732F"/>
    <w:rsid w:val="009A045F"/>
    <w:rsid w:val="009B5C42"/>
    <w:rsid w:val="009C7E7C"/>
    <w:rsid w:val="00A00473"/>
    <w:rsid w:val="00A03C9B"/>
    <w:rsid w:val="00A37105"/>
    <w:rsid w:val="00A606C3"/>
    <w:rsid w:val="00A83B09"/>
    <w:rsid w:val="00A84541"/>
    <w:rsid w:val="00AE36A0"/>
    <w:rsid w:val="00B00294"/>
    <w:rsid w:val="00B64FD0"/>
    <w:rsid w:val="00BA5BD0"/>
    <w:rsid w:val="00BB1D82"/>
    <w:rsid w:val="00BF26E7"/>
    <w:rsid w:val="00C53FCA"/>
    <w:rsid w:val="00C76BAF"/>
    <w:rsid w:val="00C814B9"/>
    <w:rsid w:val="00CD516F"/>
    <w:rsid w:val="00D119A7"/>
    <w:rsid w:val="00D25FBA"/>
    <w:rsid w:val="00D32B28"/>
    <w:rsid w:val="00D42954"/>
    <w:rsid w:val="00D66EAC"/>
    <w:rsid w:val="00D730DF"/>
    <w:rsid w:val="00D772F0"/>
    <w:rsid w:val="00D77BDC"/>
    <w:rsid w:val="00DC402B"/>
    <w:rsid w:val="00DE0932"/>
    <w:rsid w:val="00E03A27"/>
    <w:rsid w:val="00E049F1"/>
    <w:rsid w:val="00E37A25"/>
    <w:rsid w:val="00E537FF"/>
    <w:rsid w:val="00E6539B"/>
    <w:rsid w:val="00E70A31"/>
    <w:rsid w:val="00EA3F38"/>
    <w:rsid w:val="00EA5AB6"/>
    <w:rsid w:val="00EB1218"/>
    <w:rsid w:val="00EC7615"/>
    <w:rsid w:val="00ED16AA"/>
    <w:rsid w:val="00EF662E"/>
    <w:rsid w:val="00F148F1"/>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D48C7BEB-8AD3-4DF7-A573-6AC468226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R15-WRC15-C-0068!A4!MSW-F</DPM_x0020_File_x0020_name>
    <DPM_x0020_Author xmlns="32a1a8c5-2265-4ebc-b7a0-2071e2c5c9bb" xsi:nil="false">Documents Proposals Manager (DPM)</DPM_x0020_Author>
    <DPM_x0020_Version xmlns="32a1a8c5-2265-4ebc-b7a0-2071e2c5c9bb" xsi:nil="false">DPM_v5.2015.10.271_prod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2.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3.xml><?xml version="1.0" encoding="utf-8"?>
<ds:datastoreItem xmlns:ds="http://schemas.openxmlformats.org/officeDocument/2006/customXml" ds:itemID="{1C2E777F-DDA0-418C-A070-CFA43654F0B9}">
  <ds:schemaRefs>
    <ds:schemaRef ds:uri="http://schemas.microsoft.com/office/2006/documentManagement/types"/>
    <ds:schemaRef ds:uri="996b2e75-67fd-4955-a3b0-5ab9934cb50b"/>
    <ds:schemaRef ds:uri="http://schemas.microsoft.com/office/2006/metadata/properties"/>
    <ds:schemaRef ds:uri="http://purl.org/dc/elements/1.1/"/>
    <ds:schemaRef ds:uri="http://schemas.openxmlformats.org/package/2006/metadata/core-properties"/>
    <ds:schemaRef ds:uri="http://www.w3.org/XML/1998/namespace"/>
    <ds:schemaRef ds:uri="http://schemas.microsoft.com/office/infopath/2007/PartnerControls"/>
    <ds:schemaRef ds:uri="32a1a8c5-2265-4ebc-b7a0-2071e2c5c9bb"/>
    <ds:schemaRef ds:uri="http://purl.org/dc/dcmitype/"/>
    <ds:schemaRef ds:uri="http://purl.org/dc/terms/"/>
  </ds:schemaRefs>
</ds:datastoreItem>
</file>

<file path=customXml/itemProps4.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421</Words>
  <Characters>2301</Characters>
  <Application>Microsoft Office Word</Application>
  <DocSecurity>0</DocSecurity>
  <Lines>53</Lines>
  <Paragraphs>21</Paragraphs>
  <ScaleCrop>false</ScaleCrop>
  <HeadingPairs>
    <vt:vector size="2" baseType="variant">
      <vt:variant>
        <vt:lpstr>Title</vt:lpstr>
      </vt:variant>
      <vt:variant>
        <vt:i4>1</vt:i4>
      </vt:variant>
    </vt:vector>
  </HeadingPairs>
  <TitlesOfParts>
    <vt:vector size="1" baseType="lpstr">
      <vt:lpstr>R15-WRC15-C-0068!A4!MSW-F</vt:lpstr>
    </vt:vector>
  </TitlesOfParts>
  <Manager>Secrétariat général - Pool</Manager>
  <Company>Union internationale des télécommunications (UIT)</Company>
  <LinksUpToDate>false</LinksUpToDate>
  <CharactersWithSpaces>2700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R15-WRC15-C-0068!A4!MSW-F</dc:title>
  <dc:subject>Conférence mondiale des radiocommunications - 2015</dc:subject>
  <dc:creator>Documents Proposals Manager (DPM)</dc:creator>
  <cp:keywords>DPM_v5.2015.10.271_prod</cp:keywords>
  <dc:description/>
  <cp:lastModifiedBy>Brice, Corinne</cp:lastModifiedBy>
  <cp:revision>7</cp:revision>
  <cp:lastPrinted>2015-10-28T10:57:00Z</cp:lastPrinted>
  <dcterms:created xsi:type="dcterms:W3CDTF">2015-10-27T20:19:00Z</dcterms:created>
  <dcterms:modified xsi:type="dcterms:W3CDTF">2015-10-28T10:59:00Z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