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 w:cs="Traditional Arabic"/>
                <w:b/>
                <w:sz w:val="20"/>
              </w:rPr>
              <w:t xml:space="preserve"> 68 (Add.3)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原文：法文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proofErr w:type="spellStart"/>
            <w:r w:rsidRPr="000273B7">
              <w:t>科特迪瓦</w:t>
            </w:r>
            <w:bookmarkStart w:id="5" w:name="_GoBack"/>
            <w:bookmarkEnd w:id="5"/>
            <w:r w:rsidRPr="000273B7">
              <w:t>（共和国</w:t>
            </w:r>
            <w:proofErr w:type="spellEnd"/>
            <w:r w:rsidRPr="000273B7">
              <w:t>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86ED3" w:rsidP="008221A4">
            <w:pPr>
              <w:pStyle w:val="Title1"/>
              <w:rPr>
                <w:lang w:eastAsia="zh-CN"/>
              </w:rPr>
            </w:pPr>
            <w:bookmarkStart w:id="6" w:name="dtitle1" w:colFirst="0" w:colLast="0"/>
            <w:bookmarkEnd w:id="4"/>
            <w:proofErr w:type="spellStart"/>
            <w:r w:rsidRPr="00886ED3">
              <w:rPr>
                <w:rFonts w:hint="eastAsia"/>
              </w:rPr>
              <w:t>有关大会工作的提案</w:t>
            </w:r>
            <w:proofErr w:type="spellEnd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7" w:name="dtitle2" w:colFirst="0" w:colLast="0"/>
            <w:bookmarkEnd w:id="6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r w:rsidRPr="000273B7">
              <w:t>1.4</w:t>
            </w:r>
          </w:p>
        </w:tc>
      </w:tr>
    </w:tbl>
    <w:bookmarkEnd w:id="8"/>
    <w:p w:rsidR="00622560" w:rsidRDefault="008D3F1D" w:rsidP="009C2DBB">
      <w:pPr>
        <w:pStyle w:val="Normalaftertitle0"/>
        <w:rPr>
          <w:lang w:eastAsia="zh-CN"/>
        </w:rPr>
      </w:pPr>
      <w:r w:rsidRPr="009C33AA">
        <w:rPr>
          <w:lang w:eastAsia="zh-CN"/>
        </w:rPr>
        <w:t>1.4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按照第</w:t>
      </w:r>
      <w:r w:rsidRPr="009C33AA">
        <w:rPr>
          <w:b/>
          <w:bCs/>
          <w:lang w:eastAsia="zh-CN"/>
        </w:rPr>
        <w:t>649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，考虑在</w:t>
      </w:r>
      <w:r w:rsidRPr="009C33AA">
        <w:rPr>
          <w:lang w:eastAsia="zh-CN"/>
        </w:rPr>
        <w:t>5 250-5 450 kHz</w:t>
      </w:r>
      <w:r w:rsidRPr="009C33AA">
        <w:rPr>
          <w:rFonts w:hint="eastAsia"/>
          <w:lang w:eastAsia="zh-CN"/>
        </w:rPr>
        <w:t>频段为作为次要业务的业余业务进行一项可能的新划分；</w:t>
      </w:r>
    </w:p>
    <w:p w:rsidR="009C2DBB" w:rsidRPr="009C2DBB" w:rsidRDefault="009C2DBB" w:rsidP="009C2DBB">
      <w:pPr>
        <w:rPr>
          <w:lang w:eastAsia="zh-CN"/>
        </w:rPr>
      </w:pPr>
    </w:p>
    <w:p w:rsidR="00886ED3" w:rsidRPr="002A0673" w:rsidRDefault="009455C9" w:rsidP="00886ED3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886ED3" w:rsidRPr="007D47EB" w:rsidRDefault="009455C9" w:rsidP="00981A56">
      <w:pPr>
        <w:ind w:firstLineChars="200" w:firstLine="480"/>
        <w:rPr>
          <w:lang w:val="en-US" w:eastAsia="zh-CN"/>
        </w:rPr>
      </w:pPr>
      <w:r>
        <w:rPr>
          <w:rFonts w:eastAsiaTheme="minorEastAsia" w:hint="eastAsia"/>
          <w:color w:val="000000"/>
          <w:lang w:eastAsia="zh-CN"/>
        </w:rPr>
        <w:t>根据</w:t>
      </w:r>
      <w:r>
        <w:rPr>
          <w:rFonts w:eastAsiaTheme="minorEastAsia"/>
          <w:color w:val="000000"/>
          <w:lang w:eastAsia="zh-CN"/>
        </w:rPr>
        <w:t>1978</w:t>
      </w:r>
      <w:r>
        <w:rPr>
          <w:rFonts w:eastAsiaTheme="minorEastAsia" w:hint="eastAsia"/>
          <w:color w:val="000000"/>
          <w:lang w:eastAsia="zh-CN"/>
        </w:rPr>
        <w:t>年国际无线电咨询委员会特别筹备会议的建议，</w:t>
      </w:r>
      <w:r>
        <w:rPr>
          <w:rFonts w:eastAsiaTheme="minorEastAsia"/>
          <w:color w:val="000000"/>
          <w:lang w:eastAsia="zh-CN"/>
        </w:rPr>
        <w:t>1979</w:t>
      </w:r>
      <w:r>
        <w:rPr>
          <w:rFonts w:eastAsiaTheme="minorEastAsia" w:hint="eastAsia"/>
          <w:color w:val="000000"/>
          <w:lang w:eastAsia="zh-CN"/>
        </w:rPr>
        <w:t>年世界无线电行政大会（</w:t>
      </w:r>
      <w:r>
        <w:rPr>
          <w:rFonts w:eastAsiaTheme="minorEastAsia"/>
          <w:color w:val="000000"/>
          <w:lang w:eastAsia="zh-CN"/>
        </w:rPr>
        <w:t>WARC-79</w:t>
      </w:r>
      <w:r>
        <w:rPr>
          <w:rFonts w:eastAsiaTheme="minorEastAsia" w:hint="eastAsia"/>
          <w:color w:val="000000"/>
          <w:lang w:eastAsia="zh-CN"/>
        </w:rPr>
        <w:t>）接受了一项原则，</w:t>
      </w:r>
      <w:r>
        <w:rPr>
          <w:lang w:eastAsia="zh-CN"/>
        </w:rPr>
        <w:t>ARS</w:t>
      </w:r>
      <w:r>
        <w:rPr>
          <w:rFonts w:eastAsiaTheme="minorEastAsia" w:hint="eastAsia"/>
          <w:color w:val="000000"/>
          <w:lang w:eastAsia="zh-CN"/>
        </w:rPr>
        <w:t>应当能够使用一系列频段，以便在传播条件发生变化的情况下维持通信服务。</w:t>
      </w:r>
    </w:p>
    <w:p w:rsidR="00886ED3" w:rsidRPr="007D47EB" w:rsidRDefault="00520320" w:rsidP="00520320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因此，</w:t>
      </w:r>
      <w:r w:rsidR="00886ED3">
        <w:rPr>
          <w:lang w:val="en-US" w:eastAsia="zh-CN"/>
        </w:rPr>
        <w:t>WRC-15</w:t>
      </w:r>
      <w:r>
        <w:rPr>
          <w:rFonts w:hint="eastAsia"/>
          <w:lang w:val="en-US" w:eastAsia="zh-CN"/>
        </w:rPr>
        <w:t>在议程中安排</w:t>
      </w:r>
      <w:r w:rsidR="009455C9" w:rsidRPr="009C33AA">
        <w:rPr>
          <w:rFonts w:hint="eastAsia"/>
          <w:lang w:eastAsia="zh-CN"/>
        </w:rPr>
        <w:t>按照</w:t>
      </w:r>
      <w:r w:rsidR="009455C9" w:rsidRPr="00981A56">
        <w:rPr>
          <w:rFonts w:hint="eastAsia"/>
          <w:lang w:eastAsia="zh-CN"/>
        </w:rPr>
        <w:t>第</w:t>
      </w:r>
      <w:r w:rsidR="009455C9" w:rsidRPr="00981A56">
        <w:rPr>
          <w:lang w:eastAsia="zh-CN"/>
        </w:rPr>
        <w:t>649</w:t>
      </w:r>
      <w:r w:rsidR="009455C9" w:rsidRPr="00981A56">
        <w:rPr>
          <w:rFonts w:hint="eastAsia"/>
          <w:lang w:eastAsia="zh-CN"/>
        </w:rPr>
        <w:t>号决议（</w:t>
      </w:r>
      <w:r w:rsidR="009455C9" w:rsidRPr="00981A56">
        <w:rPr>
          <w:lang w:eastAsia="zh-CN"/>
        </w:rPr>
        <w:t>WRC-12</w:t>
      </w:r>
      <w:r w:rsidR="009455C9" w:rsidRPr="00981A56">
        <w:rPr>
          <w:rFonts w:hint="eastAsia"/>
          <w:lang w:eastAsia="zh-CN"/>
        </w:rPr>
        <w:t>），</w:t>
      </w:r>
      <w:r w:rsidR="009455C9" w:rsidRPr="009C33AA">
        <w:rPr>
          <w:rFonts w:hint="eastAsia"/>
          <w:lang w:eastAsia="zh-CN"/>
        </w:rPr>
        <w:t>考虑在</w:t>
      </w:r>
      <w:r w:rsidR="009455C9" w:rsidRPr="009C33AA">
        <w:rPr>
          <w:lang w:eastAsia="zh-CN"/>
        </w:rPr>
        <w:t>5 250-5 450 kHz</w:t>
      </w:r>
      <w:r w:rsidR="009455C9">
        <w:rPr>
          <w:rFonts w:hint="eastAsia"/>
          <w:lang w:eastAsia="zh-CN"/>
        </w:rPr>
        <w:t>频段为作为次要业务的业余业务进行一项可能的新划分。</w:t>
      </w:r>
    </w:p>
    <w:p w:rsidR="00886ED3" w:rsidRPr="007D47EB" w:rsidRDefault="009455C9" w:rsidP="00886ED3">
      <w:pPr>
        <w:pStyle w:val="Headingb"/>
        <w:rPr>
          <w:lang w:val="en-US" w:eastAsia="zh-CN"/>
        </w:rPr>
      </w:pPr>
      <w:r w:rsidRPr="009455C9">
        <w:rPr>
          <w:rFonts w:hint="eastAsia"/>
          <w:lang w:val="en-US" w:eastAsia="zh-CN"/>
        </w:rPr>
        <w:t>背景</w:t>
      </w:r>
    </w:p>
    <w:p w:rsidR="00886ED3" w:rsidRDefault="009455C9" w:rsidP="00981A56">
      <w:pPr>
        <w:overflowPunct/>
        <w:autoSpaceDE/>
        <w:adjustRightInd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在所有</w:t>
      </w:r>
      <w:r w:rsidR="00981A56">
        <w:rPr>
          <w:rFonts w:hint="eastAsia"/>
          <w:lang w:eastAsia="zh-CN"/>
        </w:rPr>
        <w:t>三</w:t>
      </w:r>
      <w:r>
        <w:rPr>
          <w:rFonts w:hint="eastAsia"/>
          <w:lang w:eastAsia="zh-CN"/>
        </w:rPr>
        <w:t>个区，</w:t>
      </w:r>
      <w:r>
        <w:rPr>
          <w:lang w:eastAsia="zh-CN"/>
        </w:rPr>
        <w:t>5 250-5 450 kHz</w:t>
      </w:r>
      <w:r>
        <w:rPr>
          <w:rFonts w:eastAsiaTheme="minorEastAsia" w:hint="eastAsia"/>
          <w:lang w:eastAsia="zh-CN"/>
        </w:rPr>
        <w:t>频段均划分给作为主要业务的固定和移动（航空移动除外）业务。</w:t>
      </w:r>
      <w:r>
        <w:rPr>
          <w:rFonts w:eastAsiaTheme="minorEastAsia"/>
          <w:lang w:eastAsia="zh-CN"/>
        </w:rPr>
        <w:t>1</w:t>
      </w:r>
      <w:r>
        <w:rPr>
          <w:rFonts w:eastAsiaTheme="minorEastAsia" w:hint="eastAsia"/>
          <w:lang w:eastAsia="zh-CN"/>
        </w:rPr>
        <w:t>区和</w:t>
      </w:r>
      <w:r>
        <w:rPr>
          <w:rFonts w:eastAsiaTheme="minorEastAsia"/>
          <w:lang w:eastAsia="zh-CN"/>
        </w:rPr>
        <w:t>3</w:t>
      </w:r>
      <w:r>
        <w:rPr>
          <w:rFonts w:eastAsiaTheme="minorEastAsia" w:hint="eastAsia"/>
          <w:lang w:eastAsia="zh-CN"/>
        </w:rPr>
        <w:t>区将</w:t>
      </w:r>
      <w:r>
        <w:rPr>
          <w:lang w:eastAsia="zh-CN"/>
        </w:rPr>
        <w:t>5 250</w:t>
      </w:r>
      <w:r>
        <w:rPr>
          <w:rFonts w:eastAsiaTheme="minorEastAsia" w:hint="eastAsia"/>
          <w:lang w:eastAsia="zh-CN"/>
        </w:rPr>
        <w:t>至</w:t>
      </w:r>
      <w:r>
        <w:rPr>
          <w:lang w:eastAsia="zh-CN"/>
        </w:rPr>
        <w:t>5 275 kHz</w:t>
      </w:r>
      <w:r>
        <w:rPr>
          <w:rFonts w:eastAsiaTheme="minorEastAsia" w:hint="eastAsia"/>
          <w:lang w:eastAsia="zh-CN"/>
        </w:rPr>
        <w:t>频段划分给作为次要业务的无线电定位业务，</w:t>
      </w:r>
      <w:r>
        <w:rPr>
          <w:rFonts w:eastAsiaTheme="minorEastAsia"/>
          <w:lang w:eastAsia="zh-CN"/>
        </w:rPr>
        <w:t>2</w:t>
      </w:r>
      <w:r>
        <w:rPr>
          <w:rFonts w:eastAsiaTheme="minorEastAsia" w:hint="eastAsia"/>
          <w:lang w:eastAsia="zh-CN"/>
        </w:rPr>
        <w:t>区则将这一频段划分给作为主要业务的无线电定位业务。</w:t>
      </w:r>
    </w:p>
    <w:p w:rsidR="00886ED3" w:rsidRDefault="009455C9" w:rsidP="00981A56">
      <w:pPr>
        <w:pStyle w:val="Headingb"/>
        <w:rPr>
          <w:lang w:eastAsia="zh-CN"/>
        </w:rPr>
      </w:pPr>
      <w:r w:rsidRPr="00981A56">
        <w:rPr>
          <w:rFonts w:hint="eastAsia"/>
          <w:lang w:val="en-US" w:eastAsia="zh-CN"/>
        </w:rPr>
        <w:t>提案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51113A" w:rsidRDefault="008D3F1D">
      <w:pPr>
        <w:pStyle w:val="Proposal"/>
        <w:rPr>
          <w:lang w:eastAsia="zh-CN"/>
        </w:rPr>
      </w:pPr>
      <w:r>
        <w:rPr>
          <w:lang w:eastAsia="zh-CN"/>
        </w:rPr>
        <w:lastRenderedPageBreak/>
        <w:tab/>
        <w:t>CTI/68A3/1</w:t>
      </w:r>
    </w:p>
    <w:p w:rsidR="00886ED3" w:rsidRDefault="00335E8C" w:rsidP="00335E8C">
      <w:pPr>
        <w:rPr>
          <w:lang w:eastAsia="zh-CN"/>
        </w:rPr>
      </w:pPr>
      <w:r>
        <w:tab/>
      </w:r>
      <w:r w:rsidR="00DC609A" w:rsidRPr="00981A56">
        <w:rPr>
          <w:rFonts w:hint="eastAsia"/>
          <w:spacing w:val="-8"/>
          <w:lang w:eastAsia="zh-CN"/>
        </w:rPr>
        <w:t>科特迪瓦支持</w:t>
      </w:r>
      <w:r w:rsidR="00DC609A" w:rsidRPr="00981A56">
        <w:rPr>
          <w:spacing w:val="-8"/>
          <w:lang w:eastAsia="zh-CN"/>
        </w:rPr>
        <w:t>CPM</w:t>
      </w:r>
      <w:r w:rsidR="00DC609A" w:rsidRPr="00981A56">
        <w:rPr>
          <w:rFonts w:hint="eastAsia"/>
          <w:spacing w:val="-8"/>
          <w:lang w:eastAsia="zh-CN"/>
        </w:rPr>
        <w:t>报告中的方法</w:t>
      </w:r>
      <w:r w:rsidR="00DC609A" w:rsidRPr="00981A56">
        <w:rPr>
          <w:rFonts w:hint="eastAsia"/>
          <w:spacing w:val="-8"/>
          <w:lang w:eastAsia="zh-CN"/>
        </w:rPr>
        <w:t>B</w:t>
      </w:r>
      <w:r w:rsidR="00DC609A" w:rsidRPr="00981A56">
        <w:rPr>
          <w:rFonts w:hint="eastAsia"/>
          <w:spacing w:val="-8"/>
          <w:lang w:eastAsia="zh-CN"/>
        </w:rPr>
        <w:t>，不对《无线电规则》频率划分表中有关</w:t>
      </w:r>
      <w:r w:rsidR="00981A56">
        <w:rPr>
          <w:spacing w:val="-8"/>
          <w:lang w:eastAsia="zh-CN"/>
        </w:rPr>
        <w:br/>
      </w:r>
      <w:r w:rsidR="00981A56" w:rsidRPr="00981A56">
        <w:rPr>
          <w:spacing w:val="-8"/>
          <w:lang w:eastAsia="zh-CN"/>
        </w:rPr>
        <w:t xml:space="preserve">5 250-5 450 </w:t>
      </w:r>
      <w:r w:rsidR="00DC609A" w:rsidRPr="00981A56">
        <w:rPr>
          <w:spacing w:val="-8"/>
          <w:lang w:eastAsia="zh-CN"/>
        </w:rPr>
        <w:t>kHz</w:t>
      </w:r>
      <w:r w:rsidR="00DC609A">
        <w:rPr>
          <w:rFonts w:hint="eastAsia"/>
          <w:lang w:eastAsia="zh-CN"/>
        </w:rPr>
        <w:t>频段的划分做出修改。</w:t>
      </w:r>
    </w:p>
    <w:p w:rsidR="00886ED3" w:rsidRDefault="00DC609A" w:rsidP="00981A5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然而，科特迪瓦不反对为作为次要业务的业余业务提供划分。</w:t>
      </w:r>
    </w:p>
    <w:p w:rsidR="00886ED3" w:rsidRDefault="008D3F1D" w:rsidP="00DC609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C609A">
        <w:rPr>
          <w:rFonts w:hint="eastAsia"/>
          <w:lang w:eastAsia="zh-CN"/>
        </w:rPr>
        <w:t>尚无对业余业务频率的需求。</w:t>
      </w:r>
    </w:p>
    <w:p w:rsidR="00886ED3" w:rsidRDefault="00DC609A" w:rsidP="00981A56">
      <w:pPr>
        <w:pStyle w:val="Reasons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此外，该方法将避免来自同一频段中的固定业务</w:t>
      </w:r>
      <w:r w:rsidR="00981A56">
        <w:rPr>
          <w:rFonts w:hint="eastAsia"/>
          <w:lang w:eastAsia="zh-CN"/>
        </w:rPr>
        <w:t>（</w:t>
      </w:r>
      <w:r w:rsidR="00981A56">
        <w:rPr>
          <w:lang w:eastAsia="zh-CN"/>
        </w:rPr>
        <w:t>FS</w:t>
      </w:r>
      <w:r w:rsidR="00981A56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、陆地移动业务</w:t>
      </w:r>
      <w:r w:rsidR="00981A56">
        <w:rPr>
          <w:rFonts w:hint="eastAsia"/>
          <w:lang w:eastAsia="zh-CN"/>
        </w:rPr>
        <w:t>（</w:t>
      </w:r>
      <w:r w:rsidR="00981A56">
        <w:rPr>
          <w:lang w:eastAsia="zh-CN"/>
        </w:rPr>
        <w:t>LMS</w:t>
      </w:r>
      <w:r w:rsidR="00981A56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和水上移动业务</w:t>
      </w:r>
      <w:r w:rsidR="00981A56">
        <w:rPr>
          <w:rFonts w:hint="eastAsia"/>
          <w:lang w:eastAsia="zh-CN"/>
        </w:rPr>
        <w:t>（</w:t>
      </w:r>
      <w:r w:rsidR="00981A56">
        <w:rPr>
          <w:lang w:eastAsia="zh-CN"/>
        </w:rPr>
        <w:t>MMS</w:t>
      </w:r>
      <w:r w:rsidR="00981A56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的干扰风险。</w:t>
      </w:r>
    </w:p>
    <w:p w:rsidR="008D3F1D" w:rsidRDefault="008D3F1D" w:rsidP="0032202E">
      <w:pPr>
        <w:pStyle w:val="Reasons"/>
        <w:rPr>
          <w:lang w:eastAsia="zh-CN"/>
        </w:rPr>
      </w:pPr>
    </w:p>
    <w:p w:rsidR="0051113A" w:rsidRDefault="008D3F1D" w:rsidP="008D3F1D">
      <w:pPr>
        <w:jc w:val="center"/>
      </w:pPr>
      <w:r>
        <w:t>______________</w:t>
      </w:r>
    </w:p>
    <w:p w:rsidR="00981A56" w:rsidRPr="00981A56" w:rsidRDefault="00981A56" w:rsidP="00981A56">
      <w:pPr>
        <w:rPr>
          <w:rFonts w:eastAsia="Times New Roman"/>
        </w:rPr>
      </w:pPr>
    </w:p>
    <w:sectPr w:rsidR="00981A56" w:rsidRPr="00981A56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15FE9">
      <w:rPr>
        <w:lang w:val="en-US"/>
      </w:rPr>
      <w:t>P:\CHI\ITU-R\CONF-R\CMR15\000\068ADD03C.docx</w:t>
    </w:r>
    <w:r>
      <w:fldChar w:fldCharType="end"/>
    </w:r>
    <w:r w:rsidR="009455C9">
      <w:t xml:space="preserve"> (388425)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15FE9">
      <w:t>30.10.15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15FE9"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15FE9">
      <w:rPr>
        <w:lang w:val="en-US"/>
      </w:rPr>
      <w:t>P:\CHI\ITU-R\CONF-R\CMR15\000\068ADD03C.docx</w:t>
    </w:r>
    <w:r>
      <w:fldChar w:fldCharType="end"/>
    </w:r>
    <w:r w:rsidR="009455C9">
      <w:rPr>
        <w:rFonts w:hint="eastAsia"/>
        <w:lang w:eastAsia="zh-CN"/>
      </w:rPr>
      <w:t xml:space="preserve"> (388425)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15FE9">
      <w:t>30.10.15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15FE9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5FE9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68(Add.3)-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35E8C"/>
    <w:rsid w:val="003B4BEF"/>
    <w:rsid w:val="003C6B45"/>
    <w:rsid w:val="0041282E"/>
    <w:rsid w:val="00437869"/>
    <w:rsid w:val="00465A34"/>
    <w:rsid w:val="004C4554"/>
    <w:rsid w:val="004D2DEC"/>
    <w:rsid w:val="004F2BE6"/>
    <w:rsid w:val="0051113A"/>
    <w:rsid w:val="00520320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51080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86ED3"/>
    <w:rsid w:val="008A7416"/>
    <w:rsid w:val="008B6852"/>
    <w:rsid w:val="008C26FF"/>
    <w:rsid w:val="008D1D14"/>
    <w:rsid w:val="008D3F1D"/>
    <w:rsid w:val="008E1785"/>
    <w:rsid w:val="008E7127"/>
    <w:rsid w:val="008E7C8E"/>
    <w:rsid w:val="00912959"/>
    <w:rsid w:val="009455C9"/>
    <w:rsid w:val="009657F9"/>
    <w:rsid w:val="00981A56"/>
    <w:rsid w:val="0099525B"/>
    <w:rsid w:val="009C2DB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A2DB5"/>
    <w:rsid w:val="00DC609A"/>
    <w:rsid w:val="00DD13B7"/>
    <w:rsid w:val="00DF3B0C"/>
    <w:rsid w:val="00E14984"/>
    <w:rsid w:val="00E15FE9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4AEE9F-DDB6-4CAD-8445-1750DF5A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R15-WRC15-C-0068!A3!MSW-C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8C437-D158-4836-AC01-6E8E2A912207}">
  <ds:schemaRefs>
    <ds:schemaRef ds:uri="http://www.w3.org/XML/1998/namespace"/>
    <ds:schemaRef ds:uri="32a1a8c5-2265-4ebc-b7a0-2071e2c5c9bb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491</Words>
  <Characters>621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R15-WRC15-C-0068!A3!MSW-C</vt:lpstr>
    </vt:vector>
  </TitlesOfParts>
  <Manager>General Secretariat - Pool</Manager>
  <Company>International Telecommunication Union (ITU)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R15-WRC15-C-0068!A3!MSW-C</dc:title>
  <dc:subject>World Radiocommunication Conference - 2015</dc:subject>
  <dc:creator>Documents Proposals Manager (DPM)</dc:creator>
  <cp:keywords>DPM_v5.2015.10.271_prod</cp:keywords>
  <dc:description/>
  <cp:lastModifiedBy>Wang, Yujia</cp:lastModifiedBy>
  <cp:revision>7</cp:revision>
  <cp:lastPrinted>2015-10-30T09:59:00Z</cp:lastPrinted>
  <dcterms:created xsi:type="dcterms:W3CDTF">2015-10-29T21:49:00Z</dcterms:created>
  <dcterms:modified xsi:type="dcterms:W3CDTF">2015-10-30T09:59:00Z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