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RPr="00ED1F3A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ED1F3A" w:rsidRDefault="00280E04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ED1F3A" w:rsidRDefault="00280E04" w:rsidP="00D44350">
            <w:pPr>
              <w:pStyle w:val="Adress"/>
              <w:framePr w:hSpace="0" w:wrap="auto" w:xAlign="left" w:yAlign="inline"/>
              <w:rPr>
                <w:rFonts w:ascii="Verdana" w:hAnsi="Verdana"/>
              </w:rPr>
            </w:pPr>
          </w:p>
        </w:tc>
      </w:tr>
      <w:tr w:rsidR="003E1608" w:rsidRPr="00ED1F3A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ED1F3A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" w:hAnsi="Verdana" w:cs="Traditional Arabic"/>
                <w:sz w:val="30"/>
                <w:szCs w:val="30"/>
                <w:rtl/>
              </w:rPr>
            </w:pPr>
            <w:r w:rsidRPr="00ED1F3A">
              <w:rPr>
                <w:rFonts w:ascii="Verdana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ED1F3A" w:rsidRDefault="003E1608" w:rsidP="003E1608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ED1F3A">
              <w:rPr>
                <w:rFonts w:ascii="Verdana" w:hAnsi="Verdana"/>
                <w:rtl/>
              </w:rPr>
              <w:t xml:space="preserve">الإضافة </w:t>
            </w:r>
            <w:r w:rsidRPr="00ED1F3A">
              <w:rPr>
                <w:rFonts w:ascii="Verdana" w:hAnsi="Verdana"/>
              </w:rPr>
              <w:t>3</w:t>
            </w:r>
            <w:r w:rsidRPr="00ED1F3A">
              <w:rPr>
                <w:rFonts w:ascii="Verdana" w:hAnsi="Verdana"/>
              </w:rPr>
              <w:br/>
            </w:r>
            <w:r w:rsidRPr="00ED1F3A">
              <w:rPr>
                <w:rFonts w:ascii="Verdana" w:hAnsi="Verdana"/>
                <w:rtl/>
              </w:rPr>
              <w:t xml:space="preserve">للوثيقة </w:t>
            </w:r>
            <w:r w:rsidRPr="00ED1F3A">
              <w:rPr>
                <w:rFonts w:ascii="Verdana" w:hAnsi="Verdana"/>
              </w:rPr>
              <w:t>68-</w:t>
            </w:r>
            <w:r w:rsidR="00ED1F3A">
              <w:rPr>
                <w:rFonts w:ascii="Verdana" w:hAnsi="Verdana"/>
              </w:rPr>
              <w:t>A</w:t>
            </w:r>
          </w:p>
        </w:tc>
      </w:tr>
      <w:tr w:rsidR="00764079" w:rsidRPr="00ED1F3A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ED1F3A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ED1F3A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ED1F3A">
              <w:rPr>
                <w:rFonts w:ascii="Verdana" w:eastAsia="SimSun" w:hAnsi="Verdana"/>
              </w:rPr>
              <w:t>16</w:t>
            </w:r>
            <w:r w:rsidRPr="00ED1F3A">
              <w:rPr>
                <w:rFonts w:ascii="Verdana" w:eastAsia="SimSun" w:hAnsi="Verdana"/>
                <w:rtl/>
              </w:rPr>
              <w:t xml:space="preserve"> أكتوبر </w:t>
            </w:r>
            <w:r w:rsidRPr="00ED1F3A">
              <w:rPr>
                <w:rFonts w:ascii="Verdana" w:eastAsia="SimSun" w:hAnsi="Verdana"/>
              </w:rPr>
              <w:t>2015</w:t>
            </w:r>
          </w:p>
        </w:tc>
      </w:tr>
      <w:tr w:rsidR="00764079" w:rsidRPr="00ED1F3A" w:rsidTr="003E1608">
        <w:trPr>
          <w:cantSplit/>
        </w:trPr>
        <w:tc>
          <w:tcPr>
            <w:tcW w:w="6619" w:type="dxa"/>
          </w:tcPr>
          <w:p w:rsidR="00764079" w:rsidRPr="00ED1F3A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ED1F3A" w:rsidRDefault="00764079" w:rsidP="00302E8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ED1F3A">
              <w:rPr>
                <w:rFonts w:ascii="Verdana" w:eastAsia="SimSun" w:hAnsi="Verdana"/>
                <w:rtl/>
              </w:rPr>
              <w:t xml:space="preserve">الأصل: </w:t>
            </w:r>
            <w:r w:rsidR="00302E80">
              <w:rPr>
                <w:rFonts w:ascii="Verdana" w:eastAsia="SimSun" w:hAnsi="Verdana" w:hint="cs"/>
                <w:rtl/>
              </w:rPr>
              <w:t>بالفرنسية</w:t>
            </w:r>
          </w:p>
        </w:tc>
      </w:tr>
      <w:tr w:rsidR="00764079" w:rsidRPr="00ED1F3A" w:rsidTr="003E1608">
        <w:trPr>
          <w:cantSplit/>
        </w:trPr>
        <w:tc>
          <w:tcPr>
            <w:tcW w:w="9672" w:type="dxa"/>
            <w:gridSpan w:val="2"/>
          </w:tcPr>
          <w:p w:rsidR="00764079" w:rsidRPr="00ED1F3A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كوت ديفوار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ED1F3A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الـمؤتـمر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ED1F3A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ED1F3A">
              <w:t>4.1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ED1F3A" w:rsidP="006D0325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4.1</w:t>
      </w:r>
      <w:r w:rsidRPr="00431196">
        <w:rPr>
          <w:rFonts w:eastAsia="SimSun" w:hint="cs"/>
          <w:rtl/>
        </w:rPr>
        <w:tab/>
        <w:t xml:space="preserve">النظر في إمكانية منح توزيع جديد لخدمة الهواة على أساس ثانوي في النطاق </w:t>
      </w:r>
      <w:r w:rsidRPr="00431196">
        <w:rPr>
          <w:rFonts w:eastAsia="SimSun"/>
        </w:rPr>
        <w:t>kHz 5 450</w:t>
      </w:r>
      <w:r w:rsidRPr="00431196">
        <w:rPr>
          <w:rFonts w:eastAsia="SimSun"/>
        </w:rPr>
        <w:noBreakHyphen/>
        <w:t>5 250</w:t>
      </w:r>
      <w:r w:rsidRPr="00431196">
        <w:rPr>
          <w:rFonts w:eastAsia="SimSun" w:hint="cs"/>
          <w:rtl/>
        </w:rPr>
        <w:t xml:space="preserve"> وفقاً للقرار </w:t>
      </w:r>
      <w:r w:rsidRPr="00431196">
        <w:rPr>
          <w:rFonts w:eastAsia="SimSun"/>
          <w:b/>
          <w:bCs/>
        </w:rPr>
        <w:t>649 (WRC-12)</w:t>
      </w:r>
      <w:r w:rsidRPr="00431196">
        <w:rPr>
          <w:rFonts w:eastAsia="SimSun" w:hint="cs"/>
          <w:rtl/>
        </w:rPr>
        <w:t>؛</w:t>
      </w:r>
    </w:p>
    <w:p w:rsidR="00F16602" w:rsidRPr="006547B0" w:rsidRDefault="00ED1F3A" w:rsidP="00ED1F3A">
      <w:pPr>
        <w:pStyle w:val="Headingb"/>
      </w:pPr>
      <w:r w:rsidRPr="006547B0">
        <w:rPr>
          <w:rFonts w:hint="cs"/>
          <w:rtl/>
        </w:rPr>
        <w:t>مقدمة</w:t>
      </w:r>
    </w:p>
    <w:p w:rsidR="00ED1F3A" w:rsidRDefault="00ED1F3A" w:rsidP="006547B0">
      <w:pPr>
        <w:rPr>
          <w:rFonts w:eastAsia="SimSun"/>
          <w:spacing w:val="6"/>
        </w:rPr>
      </w:pPr>
      <w:r w:rsidRPr="006547B0">
        <w:rPr>
          <w:rFonts w:eastAsia="SimSun" w:hint="cs"/>
          <w:rtl/>
        </w:rPr>
        <w:t xml:space="preserve">بناءً على توصية الاجتماع التحضيري الخاص للجنة الاستشارية الدولية للراديو لعام </w:t>
      </w:r>
      <w:r w:rsidRPr="006547B0">
        <w:rPr>
          <w:rFonts w:eastAsia="SimSun"/>
        </w:rPr>
        <w:t>1978</w:t>
      </w:r>
      <w:r w:rsidR="00302E80">
        <w:rPr>
          <w:rFonts w:eastAsia="SimSun" w:hint="cs"/>
          <w:rtl/>
        </w:rPr>
        <w:t xml:space="preserve"> </w:t>
      </w:r>
      <w:r w:rsidR="00302E80">
        <w:rPr>
          <w:rFonts w:eastAsia="SimSun"/>
        </w:rPr>
        <w:t>(CCIR)</w:t>
      </w:r>
      <w:r w:rsidRPr="006547B0">
        <w:rPr>
          <w:rFonts w:eastAsia="SimSun" w:hint="cs"/>
          <w:rtl/>
        </w:rPr>
        <w:t>، وافق المؤتمر الإداري العالمي للراديو</w:t>
      </w:r>
      <w:r w:rsidRPr="006547B0">
        <w:rPr>
          <w:rFonts w:eastAsia="SimSun" w:hint="cs"/>
          <w:spacing w:val="2"/>
          <w:rtl/>
        </w:rPr>
        <w:t xml:space="preserve"> لعام</w:t>
      </w:r>
      <w:r w:rsidRPr="006547B0">
        <w:rPr>
          <w:rFonts w:eastAsia="SimSun" w:hint="eastAsia"/>
          <w:spacing w:val="2"/>
          <w:rtl/>
        </w:rPr>
        <w:t> </w:t>
      </w:r>
      <w:r w:rsidRPr="006547B0">
        <w:rPr>
          <w:rFonts w:eastAsia="SimSun"/>
          <w:spacing w:val="2"/>
        </w:rPr>
        <w:t>1979</w:t>
      </w:r>
      <w:r w:rsidR="00302E80">
        <w:rPr>
          <w:rFonts w:eastAsia="SimSun" w:hint="cs"/>
          <w:spacing w:val="2"/>
          <w:rtl/>
        </w:rPr>
        <w:t xml:space="preserve"> </w:t>
      </w:r>
      <w:r w:rsidR="00302E80">
        <w:rPr>
          <w:rFonts w:eastAsia="SimSun"/>
          <w:spacing w:val="2"/>
        </w:rPr>
        <w:t>(WARC</w:t>
      </w:r>
      <w:r w:rsidR="00302E80">
        <w:rPr>
          <w:rFonts w:eastAsia="SimSun"/>
          <w:spacing w:val="2"/>
        </w:rPr>
        <w:noBreakHyphen/>
        <w:t>79)</w:t>
      </w:r>
      <w:r w:rsidRPr="006547B0">
        <w:rPr>
          <w:rFonts w:eastAsia="SimSun" w:hint="cs"/>
          <w:spacing w:val="2"/>
          <w:rtl/>
        </w:rPr>
        <w:t xml:space="preserve"> على المبدأ الداعي إلى تمكين خدمة الهواة، من النفاذ</w:t>
      </w:r>
      <w:r w:rsidRPr="006547B0">
        <w:rPr>
          <w:rFonts w:eastAsia="SimSun" w:hint="cs"/>
          <w:rtl/>
        </w:rPr>
        <w:t xml:space="preserve"> </w:t>
      </w:r>
      <w:r w:rsidRPr="006547B0">
        <w:rPr>
          <w:rFonts w:eastAsia="SimSun" w:hint="cs"/>
          <w:spacing w:val="6"/>
          <w:rtl/>
        </w:rPr>
        <w:t>إلى مجموعة من نطاقات الترددات حتى يمكن الحفاظ على الاتصالات عند تغير ظروف الانتشار</w:t>
      </w:r>
      <w:r w:rsidR="006547B0" w:rsidRPr="006547B0">
        <w:rPr>
          <w:rFonts w:eastAsia="SimSun" w:hint="cs"/>
          <w:spacing w:val="6"/>
          <w:rtl/>
        </w:rPr>
        <w:t xml:space="preserve"> بحيث تكفل عمليات حماية الجمهور والإغاثة في حالات الكوارث</w:t>
      </w:r>
      <w:r w:rsidRPr="006547B0">
        <w:rPr>
          <w:rFonts w:eastAsia="SimSun" w:hint="cs"/>
          <w:spacing w:val="6"/>
          <w:rtl/>
        </w:rPr>
        <w:t>.</w:t>
      </w:r>
    </w:p>
    <w:p w:rsidR="00ED1F3A" w:rsidRPr="00302E80" w:rsidRDefault="006547B0" w:rsidP="00302E80">
      <w:pPr>
        <w:rPr>
          <w:rFonts w:eastAsia="SimSun"/>
        </w:rPr>
      </w:pPr>
      <w:r w:rsidRPr="006547B0">
        <w:rPr>
          <w:rFonts w:eastAsia="SimSun" w:hint="cs"/>
          <w:rtl/>
        </w:rPr>
        <w:t xml:space="preserve">لذا وضع المؤتمر </w:t>
      </w:r>
      <w:r w:rsidRPr="006547B0">
        <w:t>WRC-15</w:t>
      </w:r>
      <w:r w:rsidRPr="006547B0">
        <w:rPr>
          <w:rFonts w:eastAsia="SimSun" w:hint="cs"/>
          <w:rtl/>
        </w:rPr>
        <w:t xml:space="preserve"> على جدول أعماله </w:t>
      </w:r>
      <w:r w:rsidR="00ED1F3A" w:rsidRPr="006547B0">
        <w:rPr>
          <w:rFonts w:eastAsia="SimSun" w:hint="cs"/>
          <w:rtl/>
        </w:rPr>
        <w:t xml:space="preserve">النظر في إمكانية منح توزيع جديد لخدمة الهواة على أساس ثانوي في النطاق </w:t>
      </w:r>
      <w:r w:rsidR="00ED1F3A" w:rsidRPr="006547B0">
        <w:rPr>
          <w:rFonts w:eastAsia="SimSun"/>
        </w:rPr>
        <w:t>kHz 5 450</w:t>
      </w:r>
      <w:r w:rsidR="00ED1F3A" w:rsidRPr="006547B0">
        <w:rPr>
          <w:rFonts w:eastAsia="SimSun"/>
        </w:rPr>
        <w:noBreakHyphen/>
        <w:t>5 250</w:t>
      </w:r>
      <w:r w:rsidR="00ED1F3A" w:rsidRPr="006547B0">
        <w:rPr>
          <w:rFonts w:eastAsia="SimSun" w:hint="cs"/>
          <w:rtl/>
        </w:rPr>
        <w:t xml:space="preserve"> وفقاً للقرار </w:t>
      </w:r>
      <w:r w:rsidR="00ED1F3A" w:rsidRPr="00302E80">
        <w:rPr>
          <w:rFonts w:eastAsia="SimSun"/>
        </w:rPr>
        <w:t>649 (WRC-12)</w:t>
      </w:r>
      <w:r w:rsidRPr="00302E80">
        <w:rPr>
          <w:rFonts w:eastAsia="SimSun" w:hint="cs"/>
          <w:rtl/>
        </w:rPr>
        <w:t>.</w:t>
      </w:r>
    </w:p>
    <w:p w:rsidR="00ED1F3A" w:rsidRDefault="00ED1F3A" w:rsidP="00ED1F3A">
      <w:pPr>
        <w:pStyle w:val="Headingb"/>
        <w:rPr>
          <w:rFonts w:eastAsia="SimSun"/>
        </w:rPr>
      </w:pPr>
      <w:r>
        <w:rPr>
          <w:rFonts w:eastAsia="SimSun" w:hint="cs"/>
          <w:rtl/>
        </w:rPr>
        <w:t>معلومات أساسية</w:t>
      </w:r>
    </w:p>
    <w:p w:rsidR="00ED1F3A" w:rsidRDefault="00ED1F3A" w:rsidP="00606EAB">
      <w:pPr>
        <w:rPr>
          <w:rFonts w:eastAsia="SimSun"/>
        </w:rPr>
      </w:pPr>
      <w:r w:rsidRPr="009F4B75">
        <w:rPr>
          <w:rFonts w:eastAsia="SimSun" w:hint="cs"/>
          <w:rtl/>
        </w:rPr>
        <w:t xml:space="preserve">ويوزع مدى الترددات </w:t>
      </w:r>
      <w:r w:rsidRPr="009F4B75">
        <w:rPr>
          <w:rFonts w:eastAsia="SimSun"/>
        </w:rPr>
        <w:t>kHz 5 450-5 250</w:t>
      </w:r>
      <w:r w:rsidRPr="009F4B75">
        <w:rPr>
          <w:rFonts w:eastAsia="SimSun" w:hint="cs"/>
          <w:rtl/>
        </w:rPr>
        <w:t xml:space="preserve"> على الخدمات الثابتة والمتنقلة (باستثناء الخدمة المتنقلة للطيران) في كل </w:t>
      </w:r>
      <w:r w:rsidR="00606EAB">
        <w:rPr>
          <w:rFonts w:eastAsia="SimSun" w:hint="cs"/>
          <w:rtl/>
        </w:rPr>
        <w:t>الأقاليم</w:t>
      </w:r>
      <w:r w:rsidRPr="009F4B75">
        <w:rPr>
          <w:rFonts w:eastAsia="SimSun" w:hint="cs"/>
          <w:rtl/>
        </w:rPr>
        <w:t xml:space="preserve"> الثلاث على أساس أولي. وتوزع أيضاً خدمات </w:t>
      </w:r>
      <w:r w:rsidRPr="009F4B75">
        <w:rPr>
          <w:rFonts w:eastAsia="SimSun"/>
          <w:rtl/>
        </w:rPr>
        <w:t>التحديد الراديوي للموقع</w:t>
      </w:r>
      <w:r w:rsidRPr="009F4B75">
        <w:rPr>
          <w:rFonts w:eastAsia="SimSun" w:hint="cs"/>
          <w:rtl/>
        </w:rPr>
        <w:t xml:space="preserve"> في المدى من </w:t>
      </w:r>
      <w:r w:rsidRPr="009F4B75">
        <w:rPr>
          <w:rFonts w:eastAsia="SimSun"/>
        </w:rPr>
        <w:t>5 250</w:t>
      </w:r>
      <w:r w:rsidRPr="009F4B75">
        <w:rPr>
          <w:rFonts w:eastAsia="SimSun" w:hint="cs"/>
          <w:rtl/>
        </w:rPr>
        <w:t xml:space="preserve"> إلى </w:t>
      </w:r>
      <w:r w:rsidRPr="009F4B75">
        <w:rPr>
          <w:rFonts w:eastAsia="SimSun"/>
        </w:rPr>
        <w:t>kHz 5 275</w:t>
      </w:r>
      <w:r w:rsidRPr="009F4B75">
        <w:rPr>
          <w:rFonts w:eastAsia="SimSun" w:hint="cs"/>
          <w:rtl/>
        </w:rPr>
        <w:t xml:space="preserve"> كخدمة ثانوية في</w:t>
      </w:r>
      <w:r w:rsidRPr="009F4B75">
        <w:rPr>
          <w:rFonts w:eastAsia="SimSun" w:hint="eastAsia"/>
          <w:rtl/>
        </w:rPr>
        <w:t> </w:t>
      </w:r>
      <w:r w:rsidRPr="009F4B75">
        <w:rPr>
          <w:rFonts w:eastAsia="SimSun" w:hint="cs"/>
          <w:rtl/>
        </w:rPr>
        <w:t>الإقليمين</w:t>
      </w:r>
      <w:r w:rsidRPr="009F4B75">
        <w:rPr>
          <w:rFonts w:eastAsia="SimSun" w:hint="eastAsia"/>
          <w:rtl/>
        </w:rPr>
        <w:t> </w:t>
      </w:r>
      <w:r w:rsidRPr="009F4B75">
        <w:rPr>
          <w:rFonts w:eastAsia="SimSun"/>
        </w:rPr>
        <w:t>1</w:t>
      </w:r>
      <w:r>
        <w:rPr>
          <w:rFonts w:eastAsia="SimSun" w:hint="eastAsia"/>
          <w:rtl/>
        </w:rPr>
        <w:t> </w:t>
      </w:r>
      <w:r w:rsidRPr="009F4B75">
        <w:rPr>
          <w:rFonts w:eastAsia="SimSun" w:hint="cs"/>
          <w:rtl/>
        </w:rPr>
        <w:t>و</w:t>
      </w:r>
      <w:r w:rsidRPr="009F4B75">
        <w:rPr>
          <w:rFonts w:eastAsia="SimSun"/>
        </w:rPr>
        <w:t>3</w:t>
      </w:r>
      <w:r w:rsidRPr="009F4B75">
        <w:rPr>
          <w:rFonts w:eastAsia="SimSun" w:hint="cs"/>
          <w:rtl/>
        </w:rPr>
        <w:t xml:space="preserve"> وكخدمة أولية في الإقليم</w:t>
      </w:r>
      <w:r w:rsidRPr="009F4B75">
        <w:rPr>
          <w:rFonts w:eastAsia="SimSun" w:hint="eastAsia"/>
          <w:rtl/>
        </w:rPr>
        <w:t> </w:t>
      </w:r>
      <w:r w:rsidRPr="009F4B75">
        <w:rPr>
          <w:rFonts w:eastAsia="SimSun"/>
        </w:rPr>
        <w:t>2</w:t>
      </w:r>
      <w:r w:rsidRPr="009F4B75">
        <w:rPr>
          <w:rFonts w:eastAsia="SimSun" w:hint="cs"/>
          <w:rtl/>
        </w:rPr>
        <w:t>.</w:t>
      </w:r>
    </w:p>
    <w:p w:rsidR="002919E1" w:rsidRPr="002919E1" w:rsidRDefault="00ED1F3A" w:rsidP="00A65279">
      <w:pPr>
        <w:pStyle w:val="Headingb"/>
        <w:keepNext w:val="0"/>
        <w:rPr>
          <w:noProof/>
          <w:rtl/>
        </w:rPr>
      </w:pPr>
      <w:r>
        <w:rPr>
          <w:rFonts w:eastAsia="SimSun" w:hint="cs"/>
          <w:rtl/>
        </w:rPr>
        <w:t>ا</w:t>
      </w:r>
      <w:bookmarkStart w:id="1" w:name="_GoBack"/>
      <w:bookmarkEnd w:id="1"/>
      <w:r>
        <w:rPr>
          <w:rFonts w:eastAsia="SimSun" w:hint="cs"/>
          <w:rtl/>
        </w:rPr>
        <w:t>لمقترح</w:t>
      </w:r>
    </w:p>
    <w:p w:rsidR="005954B2" w:rsidRDefault="00ED1F3A">
      <w:pPr>
        <w:pStyle w:val="Proposal"/>
      </w:pPr>
      <w:r>
        <w:lastRenderedPageBreak/>
        <w:tab/>
        <w:t>CTI/68A3/1</w:t>
      </w:r>
    </w:p>
    <w:p w:rsidR="005954B2" w:rsidRDefault="00606EAB" w:rsidP="0073387D">
      <w:pPr>
        <w:rPr>
          <w:rtl/>
        </w:rPr>
      </w:pPr>
      <w:r>
        <w:rPr>
          <w:rFonts w:hint="cs"/>
          <w:rtl/>
          <w:lang w:bidi="ar-EG"/>
        </w:rPr>
        <w:t xml:space="preserve">تؤيد كوت ديفوار الطريقة </w:t>
      </w:r>
      <w:r>
        <w:rPr>
          <w:lang w:bidi="ar-EG"/>
        </w:rPr>
        <w:t>B</w:t>
      </w:r>
      <w:r>
        <w:rPr>
          <w:rFonts w:hint="cs"/>
          <w:rtl/>
          <w:lang w:bidi="ar-EG"/>
        </w:rPr>
        <w:t xml:space="preserve"> الواردة </w:t>
      </w:r>
      <w:r w:rsidR="006152E7">
        <w:rPr>
          <w:rFonts w:hint="cs"/>
          <w:rtl/>
          <w:lang w:bidi="ar-EG"/>
        </w:rPr>
        <w:t xml:space="preserve">في </w:t>
      </w:r>
      <w:r>
        <w:rPr>
          <w:rFonts w:hint="cs"/>
          <w:rtl/>
          <w:lang w:bidi="ar-EG"/>
        </w:rPr>
        <w:t xml:space="preserve">تقرير الاجتماع التحضيري للمؤتمر، والتي بموجبها لن يكون هناك تغيير على جدول توزيع نطاقات التردد الخاص بلوائح الراديو في نطاق التردد </w:t>
      </w:r>
      <w:r w:rsidR="0073387D">
        <w:rPr>
          <w:lang w:bidi="ar-EG"/>
        </w:rPr>
        <w:t>kHz 5 450</w:t>
      </w:r>
      <w:r w:rsidR="0073387D">
        <w:rPr>
          <w:lang w:bidi="ar-EG"/>
        </w:rPr>
        <w:noBreakHyphen/>
        <w:t>5 250</w:t>
      </w:r>
      <w:r>
        <w:rPr>
          <w:rFonts w:hint="cs"/>
          <w:rtl/>
        </w:rPr>
        <w:t>.</w:t>
      </w:r>
    </w:p>
    <w:p w:rsidR="00606EAB" w:rsidRDefault="00606EAB" w:rsidP="00606EAB">
      <w:pPr>
        <w:rPr>
          <w:rtl/>
        </w:rPr>
      </w:pPr>
      <w:r>
        <w:rPr>
          <w:rFonts w:hint="cs"/>
          <w:rtl/>
        </w:rPr>
        <w:t>ومع هذا لا تعترض كوت ديفوار على منح توزيع لخدمة الهواة على أساس ثانوي.</w:t>
      </w:r>
    </w:p>
    <w:p w:rsidR="005954B2" w:rsidRDefault="00ED1F3A" w:rsidP="00606EAB">
      <w:pPr>
        <w:pStyle w:val="Reasons"/>
        <w:rPr>
          <w:rtl/>
        </w:rPr>
      </w:pPr>
      <w:r>
        <w:rPr>
          <w:rtl/>
        </w:rPr>
        <w:t>الأسباب:</w:t>
      </w:r>
      <w:r>
        <w:tab/>
      </w:r>
      <w:r w:rsidR="00606EAB" w:rsidRPr="00606EAB">
        <w:rPr>
          <w:rFonts w:hint="cs"/>
          <w:b w:val="0"/>
          <w:bCs w:val="0"/>
          <w:rtl/>
        </w:rPr>
        <w:t>لم يعرب أحد عن أن هناك حاجة لمنح ترددات لخدمة الهواة.</w:t>
      </w:r>
    </w:p>
    <w:p w:rsidR="00ED1F3A" w:rsidRPr="0073387D" w:rsidRDefault="00606EAB" w:rsidP="007D35DE">
      <w:pPr>
        <w:pStyle w:val="Reasons"/>
        <w:rPr>
          <w:b w:val="0"/>
          <w:bCs w:val="0"/>
          <w:rtl/>
        </w:rPr>
      </w:pPr>
      <w:r w:rsidRPr="0073387D">
        <w:rPr>
          <w:rFonts w:hint="cs"/>
          <w:b w:val="0"/>
          <w:bCs w:val="0"/>
          <w:rtl/>
        </w:rPr>
        <w:t>فضلاً عن ذلك، تسمح هذه الطريقة بتجنب أي مخاطر للتداخلات الضارة من الخدمات الثابتة</w:t>
      </w:r>
      <w:r w:rsidR="007D35DE">
        <w:rPr>
          <w:rFonts w:hint="cs"/>
          <w:b w:val="0"/>
          <w:bCs w:val="0"/>
          <w:rtl/>
        </w:rPr>
        <w:t xml:space="preserve"> </w:t>
      </w:r>
      <w:r w:rsidR="007D35DE">
        <w:rPr>
          <w:b w:val="0"/>
          <w:bCs w:val="0"/>
        </w:rPr>
        <w:t>(FS)</w:t>
      </w:r>
      <w:r w:rsidRPr="0073387D">
        <w:rPr>
          <w:rFonts w:hint="cs"/>
          <w:b w:val="0"/>
          <w:bCs w:val="0"/>
          <w:rtl/>
        </w:rPr>
        <w:t xml:space="preserve">، والخدمات المتنقلة </w:t>
      </w:r>
      <w:r w:rsidR="006152E7" w:rsidRPr="0073387D">
        <w:rPr>
          <w:rFonts w:hint="cs"/>
          <w:b w:val="0"/>
          <w:bCs w:val="0"/>
          <w:rtl/>
        </w:rPr>
        <w:t>البرية</w:t>
      </w:r>
      <w:r w:rsidR="007D35DE">
        <w:rPr>
          <w:rFonts w:hint="eastAsia"/>
          <w:b w:val="0"/>
          <w:bCs w:val="0"/>
          <w:rtl/>
        </w:rPr>
        <w:t> </w:t>
      </w:r>
      <w:r w:rsidR="007D35DE">
        <w:rPr>
          <w:b w:val="0"/>
          <w:bCs w:val="0"/>
        </w:rPr>
        <w:t>(LMS)</w:t>
      </w:r>
      <w:r w:rsidRPr="0073387D">
        <w:rPr>
          <w:rFonts w:hint="cs"/>
          <w:b w:val="0"/>
          <w:bCs w:val="0"/>
          <w:rtl/>
        </w:rPr>
        <w:t>، والخدمات المتنقلة البحرية</w:t>
      </w:r>
      <w:r w:rsidR="007D35DE">
        <w:rPr>
          <w:rFonts w:hint="cs"/>
          <w:b w:val="0"/>
          <w:bCs w:val="0"/>
          <w:rtl/>
        </w:rPr>
        <w:t xml:space="preserve"> </w:t>
      </w:r>
      <w:r w:rsidR="007D35DE">
        <w:rPr>
          <w:b w:val="0"/>
          <w:bCs w:val="0"/>
        </w:rPr>
        <w:t>(MMS)</w:t>
      </w:r>
      <w:r w:rsidRPr="0073387D">
        <w:rPr>
          <w:rFonts w:hint="cs"/>
          <w:b w:val="0"/>
          <w:bCs w:val="0"/>
          <w:rtl/>
        </w:rPr>
        <w:t xml:space="preserve"> والتي تكون على النطاق ذاته.</w:t>
      </w:r>
    </w:p>
    <w:p w:rsidR="00ED1F3A" w:rsidRPr="00ED1F3A" w:rsidRDefault="00ED1F3A" w:rsidP="00ED1F3A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ED1F3A" w:rsidRPr="00ED1F3A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ED1F3A">
    <w:pPr>
      <w:pStyle w:val="Footer"/>
      <w:tabs>
        <w:tab w:val="clear" w:pos="5812"/>
        <w:tab w:val="left" w:pos="6379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DC5E8E">
      <w:rPr>
        <w:noProof/>
        <w:lang w:val="es-ES"/>
      </w:rPr>
      <w:t>P:\ARA\ITU-R\CONF-R\CMR15\000\068ADD03A.docx</w:t>
    </w:r>
    <w:r w:rsidRPr="00CB4300">
      <w:fldChar w:fldCharType="end"/>
    </w:r>
    <w:r w:rsidRPr="00CB4300">
      <w:rPr>
        <w:lang w:val="es-ES"/>
      </w:rPr>
      <w:t xml:space="preserve">  (</w:t>
    </w:r>
    <w:r w:rsidR="00ED1F3A">
      <w:rPr>
        <w:lang w:val="es-ES"/>
      </w:rPr>
      <w:t>388425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A65279">
      <w:rPr>
        <w:noProof/>
      </w:rPr>
      <w:t>31.10.15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8657CB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ED1F3A">
    <w:pPr>
      <w:pStyle w:val="Footer"/>
      <w:tabs>
        <w:tab w:val="clear" w:pos="5812"/>
        <w:tab w:val="left" w:pos="6379"/>
      </w:tabs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DC5E8E">
      <w:rPr>
        <w:noProof/>
        <w:lang w:val="es-ES"/>
      </w:rPr>
      <w:t>P:\ARA\ITU-R\CONF-R\CMR15\000\068ADD03A.docx</w:t>
    </w:r>
    <w:r>
      <w:fldChar w:fldCharType="end"/>
    </w:r>
    <w:r w:rsidRPr="00CB4300">
      <w:rPr>
        <w:lang w:val="es-ES"/>
      </w:rPr>
      <w:t xml:space="preserve">   (</w:t>
    </w:r>
    <w:r w:rsidR="00ED1F3A">
      <w:rPr>
        <w:lang w:val="es-ES"/>
      </w:rPr>
      <w:t>388425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A65279">
      <w:rPr>
        <w:noProof/>
      </w:rPr>
      <w:t>31.10.15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ED1F3A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A65279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68(Add.3)-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1E60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02E80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954B2"/>
    <w:rsid w:val="005B00A1"/>
    <w:rsid w:val="005C29C8"/>
    <w:rsid w:val="005C5D25"/>
    <w:rsid w:val="005D6D48"/>
    <w:rsid w:val="005D72A4"/>
    <w:rsid w:val="005F05CC"/>
    <w:rsid w:val="005F65DE"/>
    <w:rsid w:val="00606EAB"/>
    <w:rsid w:val="00613492"/>
    <w:rsid w:val="006152E7"/>
    <w:rsid w:val="006315B5"/>
    <w:rsid w:val="00651343"/>
    <w:rsid w:val="006547B0"/>
    <w:rsid w:val="0065562F"/>
    <w:rsid w:val="00680A66"/>
    <w:rsid w:val="00681391"/>
    <w:rsid w:val="006A12AC"/>
    <w:rsid w:val="006A2162"/>
    <w:rsid w:val="006B0D94"/>
    <w:rsid w:val="006B4B90"/>
    <w:rsid w:val="006B658C"/>
    <w:rsid w:val="006D0325"/>
    <w:rsid w:val="006D2674"/>
    <w:rsid w:val="006E38D0"/>
    <w:rsid w:val="006E465B"/>
    <w:rsid w:val="006F70BF"/>
    <w:rsid w:val="00716B1D"/>
    <w:rsid w:val="007248EC"/>
    <w:rsid w:val="00731150"/>
    <w:rsid w:val="0073387D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D35DE"/>
    <w:rsid w:val="007E0E8B"/>
    <w:rsid w:val="007E631E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5279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5E8E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1F3A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313B12B7-9479-45D1-91B5-D746AAC8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R15-WRC15-C-0068!A3!MSW-A</DPM_x0020_File_x0020_name>
    <DPM_x0020_Author xmlns="32a1a8c5-2265-4ebc-b7a0-2071e2c5c9bb" xsi:nil="false">Documents Proposals Manager (DPM)</DPM_x0020_Author>
    <DPM_x0020_Version xmlns="32a1a8c5-2265-4ebc-b7a0-2071e2c5c9bb" xsi:nil="false">DPM_v5.2015.10.271_prod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648F3A7-1DB8-4857-AB24-644F1A387A36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71D595-71FF-4029-BF53-76CDCB70D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278</Words>
  <Characters>1422</Characters>
  <Application>Microsoft Office Word</Application>
  <DocSecurity>0</DocSecurity>
  <Lines>474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R15-WRC15-C-0068!A3!MSW-A</vt:lpstr>
    </vt:vector>
  </TitlesOfParts>
  <Manager>General Secretariat - Pool</Manager>
  <Company>International Telecommunication Union (ITU)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R15-WRC15-C-0068!A3!MSW-A</dc:title>
  <dc:creator>Documents Proposals Manager (DPM)</dc:creator>
  <cp:keywords>DPM_v5.2015.10.271_prod</cp:keywords>
  <cp:lastModifiedBy>Awad, Samy</cp:lastModifiedBy>
  <cp:revision>8</cp:revision>
  <cp:lastPrinted>2011-11-07T13:53:00Z</cp:lastPrinted>
  <dcterms:created xsi:type="dcterms:W3CDTF">2015-10-31T19:49:00Z</dcterms:created>
  <dcterms:modified xsi:type="dcterms:W3CDTF">2015-10-31T21:30:00Z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