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E0064C">
              <w:rPr>
                <w:rFonts w:ascii="Verdana" w:hAnsi="Verdana" w:cs="Traditional Arabic"/>
                <w:b/>
                <w:sz w:val="20"/>
              </w:rPr>
              <w:t xml:space="preserve"> 68</w:t>
            </w:r>
            <w:r>
              <w:rPr>
                <w:rFonts w:ascii="Verdana" w:hAnsi="Verdana" w:cs="Traditional Arabic"/>
                <w:b/>
                <w:sz w:val="20"/>
              </w:rPr>
              <w:t>(Add.2)</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原文：法文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科特迪瓦（共和国）</w:t>
            </w:r>
          </w:p>
        </w:tc>
      </w:tr>
      <w:tr w:rsidR="008221A4">
        <w:trPr>
          <w:cantSplit/>
        </w:trPr>
        <w:tc>
          <w:tcPr>
            <w:tcW w:w="10031" w:type="dxa"/>
            <w:gridSpan w:val="2"/>
          </w:tcPr>
          <w:p w:rsidR="008221A4" w:rsidRDefault="00706111" w:rsidP="008221A4">
            <w:pPr>
              <w:pStyle w:val="Title1"/>
            </w:pPr>
            <w:bookmarkStart w:id="5" w:name="dtitle1" w:colFirst="0" w:colLast="0"/>
            <w:bookmarkEnd w:id="4"/>
            <w:r w:rsidRPr="00706111">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1.2</w:t>
            </w:r>
          </w:p>
        </w:tc>
      </w:tr>
    </w:tbl>
    <w:bookmarkEnd w:id="7"/>
    <w:p w:rsidR="008B60D0" w:rsidRPr="00111152" w:rsidRDefault="001956C6" w:rsidP="00706111">
      <w:pPr>
        <w:pStyle w:val="Normalaftertitle0"/>
        <w:rPr>
          <w:lang w:eastAsia="zh-CN"/>
        </w:rPr>
      </w:pPr>
      <w:r w:rsidRPr="009C33AA">
        <w:rPr>
          <w:lang w:eastAsia="zh-CN"/>
        </w:rPr>
        <w:t>1.2</w:t>
      </w:r>
      <w:r w:rsidRPr="009C33AA">
        <w:rPr>
          <w:lang w:eastAsia="zh-CN"/>
        </w:rPr>
        <w:tab/>
      </w:r>
      <w:r w:rsidRPr="009C33AA">
        <w:rPr>
          <w:rFonts w:hint="eastAsia"/>
          <w:lang w:eastAsia="zh-CN"/>
        </w:rPr>
        <w:t>审查</w:t>
      </w:r>
      <w:r w:rsidRPr="009C33AA">
        <w:rPr>
          <w:lang w:eastAsia="zh-CN"/>
        </w:rPr>
        <w:t>ITU-R</w:t>
      </w:r>
      <w:r w:rsidRPr="009C33AA">
        <w:rPr>
          <w:rFonts w:hint="eastAsia"/>
          <w:lang w:eastAsia="zh-CN"/>
        </w:rPr>
        <w:t>根据第</w:t>
      </w:r>
      <w:r w:rsidRPr="009C33AA">
        <w:rPr>
          <w:b/>
          <w:bCs/>
          <w:lang w:eastAsia="zh-CN"/>
        </w:rPr>
        <w:t>232</w:t>
      </w:r>
      <w:r w:rsidRPr="009C33AA">
        <w:rPr>
          <w:rFonts w:hint="eastAsia"/>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开展的、</w:t>
      </w:r>
      <w:r w:rsidRPr="009C33AA">
        <w:rPr>
          <w:rFonts w:hint="eastAsia"/>
          <w:lang w:eastAsia="zh-CN"/>
        </w:rPr>
        <w:t>有关</w:t>
      </w:r>
      <w:r w:rsidRPr="009C33AA">
        <w:rPr>
          <w:lang w:eastAsia="zh-CN"/>
        </w:rPr>
        <w:t>1</w:t>
      </w:r>
      <w:r w:rsidRPr="009C33AA">
        <w:rPr>
          <w:rFonts w:hint="eastAsia"/>
          <w:lang w:eastAsia="zh-CN"/>
        </w:rPr>
        <w:t>区移动业务（航空移动除外）使用</w:t>
      </w:r>
      <w:r w:rsidRPr="009C33AA">
        <w:rPr>
          <w:lang w:eastAsia="zh-CN"/>
        </w:rPr>
        <w:t>694-790 MHz</w:t>
      </w:r>
      <w:r w:rsidRPr="009C33AA">
        <w:rPr>
          <w:rFonts w:hint="eastAsia"/>
          <w:lang w:eastAsia="zh-CN"/>
        </w:rPr>
        <w:t>频段的研究结果并采取适当措施；</w:t>
      </w:r>
    </w:p>
    <w:p w:rsidR="00622560" w:rsidRDefault="00706111" w:rsidP="00E0064C">
      <w:pPr>
        <w:ind w:firstLineChars="200" w:firstLine="480"/>
        <w:rPr>
          <w:lang w:eastAsia="zh-CN"/>
        </w:rPr>
      </w:pPr>
      <w:r w:rsidRPr="00706111">
        <w:rPr>
          <w:rFonts w:hint="eastAsia"/>
          <w:lang w:eastAsia="zh-CN"/>
        </w:rPr>
        <w:t>第</w:t>
      </w:r>
      <w:r w:rsidRPr="00706111">
        <w:rPr>
          <w:rFonts w:hint="eastAsia"/>
          <w:lang w:eastAsia="zh-CN"/>
        </w:rPr>
        <w:t>232</w:t>
      </w:r>
      <w:r w:rsidRPr="00706111">
        <w:rPr>
          <w:rFonts w:hint="eastAsia"/>
          <w:lang w:eastAsia="zh-CN"/>
        </w:rPr>
        <w:t>号决议（</w:t>
      </w:r>
      <w:r w:rsidRPr="00706111">
        <w:rPr>
          <w:rFonts w:hint="eastAsia"/>
          <w:lang w:eastAsia="zh-CN"/>
        </w:rPr>
        <w:t>WRC-12</w:t>
      </w:r>
      <w:r w:rsidRPr="00706111">
        <w:rPr>
          <w:rFonts w:hint="eastAsia"/>
          <w:lang w:eastAsia="zh-CN"/>
        </w:rPr>
        <w:t>）</w:t>
      </w:r>
      <w:bookmarkStart w:id="8" w:name="_GoBack"/>
      <w:bookmarkEnd w:id="8"/>
      <w:r>
        <w:rPr>
          <w:rFonts w:hint="eastAsia"/>
          <w:lang w:eastAsia="zh-CN"/>
        </w:rPr>
        <w:t>：</w:t>
      </w:r>
      <w:bookmarkStart w:id="9" w:name="_Toc319678047"/>
      <w:bookmarkStart w:id="10" w:name="_Toc328053079"/>
      <w:r>
        <w:rPr>
          <w:rFonts w:hint="eastAsia"/>
          <w:lang w:eastAsia="zh-CN"/>
        </w:rPr>
        <w:t>1</w:t>
      </w:r>
      <w:r>
        <w:rPr>
          <w:rFonts w:hint="eastAsia"/>
          <w:lang w:eastAsia="zh-CN"/>
        </w:rPr>
        <w:t>区内除航空移动以外的移动业务对</w:t>
      </w:r>
      <w:r>
        <w:rPr>
          <w:lang w:eastAsia="zh-CN"/>
        </w:rPr>
        <w:t>694-790 MHz</w:t>
      </w:r>
      <w:r>
        <w:rPr>
          <w:rFonts w:hint="eastAsia"/>
          <w:lang w:eastAsia="zh-CN"/>
        </w:rPr>
        <w:t>频段的使用及相关研究</w:t>
      </w:r>
      <w:bookmarkEnd w:id="9"/>
      <w:bookmarkEnd w:id="10"/>
      <w:r w:rsidR="00E0064C">
        <w:rPr>
          <w:rFonts w:hint="eastAsia"/>
          <w:lang w:eastAsia="zh-CN"/>
        </w:rPr>
        <w:t>。</w:t>
      </w:r>
    </w:p>
    <w:p w:rsidR="00706111" w:rsidRDefault="00706111" w:rsidP="00706111">
      <w:pPr>
        <w:rPr>
          <w:lang w:eastAsia="zh-CN"/>
        </w:rPr>
      </w:pPr>
    </w:p>
    <w:p w:rsidR="00706111" w:rsidRPr="000F23DE" w:rsidRDefault="00694F7D" w:rsidP="003A00DD">
      <w:pPr>
        <w:pStyle w:val="Headingb"/>
        <w:rPr>
          <w:lang w:val="en-US" w:eastAsia="zh-CN"/>
        </w:rPr>
      </w:pPr>
      <w:r>
        <w:rPr>
          <w:rFonts w:hint="eastAsia"/>
          <w:lang w:val="en-US" w:eastAsia="zh-CN"/>
        </w:rPr>
        <w:t>引言</w:t>
      </w:r>
    </w:p>
    <w:p w:rsidR="00706111" w:rsidRDefault="008708CB" w:rsidP="00E0064C">
      <w:pPr>
        <w:ind w:firstLineChars="200" w:firstLine="480"/>
        <w:rPr>
          <w:lang w:eastAsia="zh-CN"/>
        </w:rPr>
      </w:pPr>
      <w:r>
        <w:rPr>
          <w:rFonts w:hint="eastAsia"/>
          <w:lang w:eastAsia="zh-CN"/>
        </w:rPr>
        <w:t>根据</w:t>
      </w:r>
      <w:r>
        <w:rPr>
          <w:rFonts w:hint="eastAsia"/>
          <w:lang w:eastAsia="zh-CN"/>
        </w:rPr>
        <w:t>WRC-12</w:t>
      </w:r>
      <w:r>
        <w:rPr>
          <w:rFonts w:hint="eastAsia"/>
          <w:lang w:eastAsia="zh-CN"/>
        </w:rPr>
        <w:t>通过的</w:t>
      </w:r>
      <w:r w:rsidR="00F94FD0" w:rsidRPr="00706111">
        <w:rPr>
          <w:rFonts w:hint="eastAsia"/>
          <w:lang w:eastAsia="zh-CN"/>
        </w:rPr>
        <w:t>第</w:t>
      </w:r>
      <w:r w:rsidR="00F94FD0" w:rsidRPr="00706111">
        <w:rPr>
          <w:rFonts w:hint="eastAsia"/>
          <w:lang w:eastAsia="zh-CN"/>
        </w:rPr>
        <w:t>232</w:t>
      </w:r>
      <w:r w:rsidR="00F94FD0" w:rsidRPr="00706111">
        <w:rPr>
          <w:rFonts w:hint="eastAsia"/>
          <w:lang w:eastAsia="zh-CN"/>
        </w:rPr>
        <w:t>号决议</w:t>
      </w:r>
      <w:r>
        <w:rPr>
          <w:rFonts w:hint="eastAsia"/>
          <w:lang w:eastAsia="zh-CN"/>
        </w:rPr>
        <w:t>，</w:t>
      </w:r>
      <w:r>
        <w:rPr>
          <w:rFonts w:hint="eastAsia"/>
          <w:lang w:eastAsia="zh-CN"/>
        </w:rPr>
        <w:t>694-790 MHz</w:t>
      </w:r>
      <w:r>
        <w:rPr>
          <w:rFonts w:hint="eastAsia"/>
          <w:lang w:eastAsia="zh-CN"/>
        </w:rPr>
        <w:t>频段划分给</w:t>
      </w:r>
      <w:r w:rsidR="00F94FD0">
        <w:rPr>
          <w:rFonts w:hint="eastAsia"/>
          <w:lang w:eastAsia="zh-CN"/>
        </w:rPr>
        <w:t>1</w:t>
      </w:r>
      <w:r w:rsidR="00F94FD0">
        <w:rPr>
          <w:rFonts w:hint="eastAsia"/>
          <w:lang w:eastAsia="zh-CN"/>
        </w:rPr>
        <w:t>区移动业务（航空移动除外）使用。</w:t>
      </w:r>
      <w:r>
        <w:rPr>
          <w:rFonts w:hint="eastAsia"/>
          <w:lang w:eastAsia="zh-CN"/>
        </w:rPr>
        <w:t>要求</w:t>
      </w:r>
      <w:r w:rsidR="00706111">
        <w:rPr>
          <w:lang w:eastAsia="zh-CN"/>
        </w:rPr>
        <w:t>ITU-R</w:t>
      </w:r>
      <w:r>
        <w:rPr>
          <w:rFonts w:hint="eastAsia"/>
          <w:lang w:eastAsia="zh-CN"/>
        </w:rPr>
        <w:t>从与此频段包括相邻频段内的现有业务的关系角度确定该划分适用的技术和规则条件。</w:t>
      </w:r>
    </w:p>
    <w:p w:rsidR="00706111" w:rsidRDefault="008708CB" w:rsidP="00E0064C">
      <w:pPr>
        <w:ind w:firstLineChars="200" w:firstLine="480"/>
        <w:rPr>
          <w:lang w:eastAsia="zh-CN"/>
        </w:rPr>
      </w:pPr>
      <w:r>
        <w:rPr>
          <w:rFonts w:hint="eastAsia"/>
          <w:lang w:eastAsia="zh-CN"/>
        </w:rPr>
        <w:t>在讨论此议程项目过程中出现了四个问题，</w:t>
      </w:r>
      <w:r>
        <w:rPr>
          <w:rFonts w:hint="eastAsia"/>
          <w:lang w:eastAsia="zh-CN"/>
        </w:rPr>
        <w:t>ITU-R</w:t>
      </w:r>
      <w:r>
        <w:rPr>
          <w:rFonts w:hint="eastAsia"/>
          <w:lang w:eastAsia="zh-CN"/>
        </w:rPr>
        <w:t>对这四个问题进行了研究，其中三个与科特迪瓦有关。</w:t>
      </w:r>
    </w:p>
    <w:p w:rsidR="00706111" w:rsidRDefault="008708CB" w:rsidP="00E0064C">
      <w:pPr>
        <w:ind w:firstLineChars="200" w:firstLine="480"/>
        <w:rPr>
          <w:lang w:eastAsia="zh-CN"/>
        </w:rPr>
      </w:pPr>
      <w:r>
        <w:rPr>
          <w:rFonts w:hint="eastAsia"/>
          <w:lang w:eastAsia="zh-CN"/>
        </w:rPr>
        <w:t>根据</w:t>
      </w:r>
      <w:r>
        <w:rPr>
          <w:rFonts w:hint="eastAsia"/>
          <w:lang w:eastAsia="zh-CN"/>
        </w:rPr>
        <w:t>ITU-R</w:t>
      </w:r>
      <w:r>
        <w:rPr>
          <w:rFonts w:hint="eastAsia"/>
          <w:lang w:eastAsia="zh-CN"/>
        </w:rPr>
        <w:t>的研究结果，科特迪瓦</w:t>
      </w:r>
      <w:r w:rsidR="008D3FA1">
        <w:rPr>
          <w:rFonts w:hint="eastAsia"/>
          <w:lang w:eastAsia="zh-CN"/>
        </w:rPr>
        <w:t>就问题</w:t>
      </w:r>
      <w:r w:rsidR="008D3FA1">
        <w:rPr>
          <w:rFonts w:hint="eastAsia"/>
          <w:lang w:eastAsia="zh-CN"/>
        </w:rPr>
        <w:t>B</w:t>
      </w:r>
      <w:r w:rsidR="008D3FA1">
        <w:rPr>
          <w:rFonts w:hint="eastAsia"/>
          <w:lang w:eastAsia="zh-CN"/>
        </w:rPr>
        <w:t>的意见是：</w:t>
      </w:r>
      <w:r w:rsidR="003A00DD">
        <w:rPr>
          <w:lang w:eastAsia="zh-CN"/>
        </w:rPr>
        <w:t>MS</w:t>
      </w:r>
      <w:r w:rsidR="008D3FA1">
        <w:rPr>
          <w:rFonts w:hint="eastAsia"/>
          <w:lang w:eastAsia="zh-CN"/>
        </w:rPr>
        <w:t>适用的技术和规则条件涉及</w:t>
      </w:r>
      <w:r w:rsidR="003A00DD">
        <w:rPr>
          <w:lang w:eastAsia="zh-CN"/>
        </w:rPr>
        <w:t>MS</w:t>
      </w:r>
      <w:r w:rsidR="003A00DD">
        <w:rPr>
          <w:rFonts w:hint="eastAsia"/>
          <w:lang w:eastAsia="zh-CN"/>
        </w:rPr>
        <w:t>与</w:t>
      </w:r>
      <w:r w:rsidR="003A00DD">
        <w:rPr>
          <w:lang w:eastAsia="zh-CN"/>
        </w:rPr>
        <w:t>BS</w:t>
      </w:r>
      <w:r w:rsidR="008D3FA1">
        <w:rPr>
          <w:rFonts w:hint="eastAsia"/>
          <w:lang w:eastAsia="zh-CN"/>
        </w:rPr>
        <w:t>的兼容性。</w:t>
      </w:r>
    </w:p>
    <w:p w:rsidR="00706111" w:rsidRPr="000F23DE" w:rsidRDefault="008D3FA1" w:rsidP="00706111">
      <w:pPr>
        <w:pStyle w:val="Headingb"/>
        <w:rPr>
          <w:lang w:val="en-US" w:eastAsia="zh-CN"/>
        </w:rPr>
      </w:pPr>
      <w:r>
        <w:rPr>
          <w:rFonts w:hint="eastAsia"/>
          <w:lang w:eastAsia="zh-CN"/>
        </w:rPr>
        <w:t>背景</w:t>
      </w:r>
    </w:p>
    <w:p w:rsidR="00706111" w:rsidRPr="00924F20" w:rsidRDefault="00706111" w:rsidP="00E0064C">
      <w:pPr>
        <w:ind w:firstLineChars="200" w:firstLine="480"/>
        <w:rPr>
          <w:lang w:eastAsia="zh-CN"/>
        </w:rPr>
      </w:pPr>
      <w:r>
        <w:rPr>
          <w:lang w:eastAsia="zh-CN"/>
        </w:rPr>
        <w:t>GE06</w:t>
      </w:r>
      <w:r w:rsidR="008D3FA1">
        <w:rPr>
          <w:rFonts w:hint="eastAsia"/>
          <w:lang w:eastAsia="zh-CN"/>
        </w:rPr>
        <w:t>协定包含了保护广播业务所必需</w:t>
      </w:r>
      <w:r w:rsidR="00E0064C">
        <w:rPr>
          <w:rFonts w:hint="eastAsia"/>
          <w:lang w:eastAsia="zh-CN"/>
        </w:rPr>
        <w:t>的</w:t>
      </w:r>
      <w:r w:rsidR="008D3FA1">
        <w:rPr>
          <w:rFonts w:hint="eastAsia"/>
          <w:lang w:eastAsia="zh-CN"/>
        </w:rPr>
        <w:t>技术和规则条款。就这一问题，</w:t>
      </w:r>
      <w:r w:rsidR="008D3FA1">
        <w:rPr>
          <w:rFonts w:hint="eastAsia"/>
          <w:lang w:eastAsia="zh-CN"/>
        </w:rPr>
        <w:t>ITU-R</w:t>
      </w:r>
      <w:r w:rsidR="008D3FA1">
        <w:rPr>
          <w:rFonts w:hint="eastAsia"/>
          <w:lang w:eastAsia="zh-CN"/>
        </w:rPr>
        <w:t>请成员国参照</w:t>
      </w:r>
      <w:r w:rsidR="008D3FA1">
        <w:rPr>
          <w:rFonts w:hint="eastAsia"/>
          <w:lang w:eastAsia="zh-CN"/>
        </w:rPr>
        <w:t>GE06</w:t>
      </w:r>
      <w:r w:rsidR="008D3FA1">
        <w:rPr>
          <w:rFonts w:hint="eastAsia"/>
          <w:lang w:eastAsia="zh-CN"/>
        </w:rPr>
        <w:t>协定的条款，并考虑</w:t>
      </w:r>
      <w:r w:rsidR="008D3FA1">
        <w:rPr>
          <w:rFonts w:hint="eastAsia"/>
          <w:lang w:eastAsia="zh-CN"/>
        </w:rPr>
        <w:t>ITU-R</w:t>
      </w:r>
      <w:r w:rsidR="008D3FA1">
        <w:rPr>
          <w:rFonts w:hint="eastAsia"/>
          <w:lang w:eastAsia="zh-CN"/>
        </w:rPr>
        <w:t>是否需要制定新的条款对其</w:t>
      </w:r>
      <w:r w:rsidR="00E0064C">
        <w:rPr>
          <w:rFonts w:hint="eastAsia"/>
          <w:lang w:eastAsia="zh-CN"/>
        </w:rPr>
        <w:t>给</w:t>
      </w:r>
      <w:r w:rsidR="00E0064C">
        <w:rPr>
          <w:lang w:eastAsia="zh-CN"/>
        </w:rPr>
        <w:t>予</w:t>
      </w:r>
      <w:r w:rsidR="008D3FA1">
        <w:rPr>
          <w:rFonts w:hint="eastAsia"/>
          <w:lang w:eastAsia="zh-CN"/>
        </w:rPr>
        <w:t>支持。</w:t>
      </w:r>
    </w:p>
    <w:p w:rsidR="00E0064C" w:rsidRDefault="00E0064C">
      <w:pPr>
        <w:tabs>
          <w:tab w:val="clear" w:pos="1134"/>
          <w:tab w:val="clear" w:pos="1871"/>
          <w:tab w:val="clear" w:pos="2268"/>
        </w:tabs>
        <w:overflowPunct/>
        <w:autoSpaceDE/>
        <w:autoSpaceDN/>
        <w:adjustRightInd/>
        <w:spacing w:before="0"/>
        <w:textAlignment w:val="auto"/>
        <w:rPr>
          <w:b/>
          <w:bCs/>
          <w:lang w:val="en-US" w:eastAsia="zh-CN"/>
        </w:rPr>
      </w:pPr>
      <w:r>
        <w:rPr>
          <w:b/>
          <w:bCs/>
          <w:lang w:val="en-US" w:eastAsia="zh-CN"/>
        </w:rPr>
        <w:br w:type="page"/>
      </w:r>
    </w:p>
    <w:p w:rsidR="00B868FC" w:rsidRPr="008D3FA1" w:rsidRDefault="008D3FA1" w:rsidP="00E34E68">
      <w:pPr>
        <w:pStyle w:val="Headingb"/>
        <w:rPr>
          <w:lang w:eastAsia="zh-CN"/>
        </w:rPr>
      </w:pPr>
      <w:r w:rsidRPr="008D3FA1">
        <w:rPr>
          <w:rFonts w:hint="eastAsia"/>
          <w:lang w:val="en-US" w:eastAsia="zh-CN"/>
        </w:rPr>
        <w:lastRenderedPageBreak/>
        <w:t>提案</w:t>
      </w:r>
    </w:p>
    <w:p w:rsidR="00BC55FB" w:rsidRDefault="001956C6">
      <w:pPr>
        <w:pStyle w:val="Proposal"/>
        <w:rPr>
          <w:lang w:eastAsia="zh-CN"/>
        </w:rPr>
      </w:pPr>
      <w:r>
        <w:rPr>
          <w:lang w:eastAsia="zh-CN"/>
        </w:rPr>
        <w:tab/>
        <w:t>CTI/68A2/1</w:t>
      </w:r>
    </w:p>
    <w:p w:rsidR="00706111" w:rsidRDefault="008D3FA1" w:rsidP="00E0064C">
      <w:pPr>
        <w:ind w:firstLineChars="200" w:firstLine="480"/>
        <w:rPr>
          <w:lang w:eastAsia="zh-CN"/>
        </w:rPr>
      </w:pPr>
      <w:r>
        <w:rPr>
          <w:rFonts w:hint="eastAsia"/>
          <w:lang w:eastAsia="zh-CN"/>
        </w:rPr>
        <w:t>科特迪瓦就</w:t>
      </w:r>
      <w:r>
        <w:rPr>
          <w:rFonts w:hint="eastAsia"/>
          <w:lang w:eastAsia="zh-CN"/>
        </w:rPr>
        <w:t>CPM</w:t>
      </w:r>
      <w:r>
        <w:rPr>
          <w:rFonts w:hint="eastAsia"/>
          <w:lang w:eastAsia="zh-CN"/>
        </w:rPr>
        <w:t>报告方法</w:t>
      </w:r>
      <w:r>
        <w:rPr>
          <w:rFonts w:hint="eastAsia"/>
          <w:lang w:eastAsia="zh-CN"/>
        </w:rPr>
        <w:t>2</w:t>
      </w:r>
      <w:r>
        <w:rPr>
          <w:rFonts w:hint="eastAsia"/>
          <w:lang w:eastAsia="zh-CN"/>
        </w:rPr>
        <w:t>建议采取下列步骤：</w:t>
      </w:r>
    </w:p>
    <w:p w:rsidR="00706111" w:rsidRDefault="00706111" w:rsidP="000061CC">
      <w:pPr>
        <w:pStyle w:val="enumlev1"/>
        <w:rPr>
          <w:lang w:eastAsia="zh-CN"/>
        </w:rPr>
      </w:pPr>
      <w:r>
        <w:rPr>
          <w:lang w:eastAsia="zh-CN"/>
        </w:rPr>
        <w:t>−</w:t>
      </w:r>
      <w:r>
        <w:rPr>
          <w:lang w:eastAsia="zh-CN"/>
        </w:rPr>
        <w:tab/>
      </w:r>
      <w:r w:rsidR="008D3FA1">
        <w:rPr>
          <w:rFonts w:hint="eastAsia"/>
          <w:lang w:eastAsia="zh-CN"/>
        </w:rPr>
        <w:t>适用</w:t>
      </w:r>
      <w:r>
        <w:rPr>
          <w:lang w:eastAsia="zh-CN"/>
        </w:rPr>
        <w:t xml:space="preserve"> 2006 </w:t>
      </w:r>
      <w:r w:rsidR="000061CC">
        <w:rPr>
          <w:rFonts w:hint="eastAsia"/>
          <w:lang w:eastAsia="zh-CN"/>
        </w:rPr>
        <w:t>日内瓦协定；</w:t>
      </w:r>
    </w:p>
    <w:p w:rsidR="00706111" w:rsidRDefault="00706111" w:rsidP="000061CC">
      <w:pPr>
        <w:pStyle w:val="enumlev1"/>
        <w:rPr>
          <w:lang w:eastAsia="zh-CN"/>
        </w:rPr>
      </w:pPr>
      <w:r>
        <w:rPr>
          <w:lang w:eastAsia="zh-CN"/>
        </w:rPr>
        <w:t>−</w:t>
      </w:r>
      <w:r>
        <w:rPr>
          <w:lang w:eastAsia="zh-CN"/>
        </w:rPr>
        <w:tab/>
      </w:r>
      <w:r w:rsidR="000061CC">
        <w:rPr>
          <w:rFonts w:hint="eastAsia"/>
          <w:lang w:eastAsia="zh-CN"/>
        </w:rPr>
        <w:t>修订</w:t>
      </w:r>
      <w:r w:rsidR="003A00DD">
        <w:rPr>
          <w:lang w:eastAsia="zh-CN"/>
        </w:rPr>
        <w:t>ITU-R M.1036</w:t>
      </w:r>
      <w:r w:rsidR="003A00DD">
        <w:rPr>
          <w:rFonts w:hint="eastAsia"/>
          <w:lang w:eastAsia="zh-CN"/>
        </w:rPr>
        <w:t>建议书，以便将</w:t>
      </w:r>
      <w:r w:rsidR="003A00DD">
        <w:rPr>
          <w:lang w:eastAsia="zh-CN"/>
        </w:rPr>
        <w:t>1</w:t>
      </w:r>
      <w:r w:rsidR="003A00DD">
        <w:rPr>
          <w:rFonts w:hint="eastAsia"/>
          <w:lang w:eastAsia="zh-CN"/>
        </w:rPr>
        <w:t>区</w:t>
      </w:r>
      <w:r w:rsidR="003A00DD">
        <w:rPr>
          <w:lang w:eastAsia="nl-NL"/>
        </w:rPr>
        <w:t>700 MHz</w:t>
      </w:r>
      <w:r w:rsidR="003A00DD">
        <w:rPr>
          <w:rFonts w:hint="eastAsia"/>
          <w:lang w:eastAsia="zh-CN"/>
        </w:rPr>
        <w:t>的统一频率范围包含在内。</w:t>
      </w:r>
    </w:p>
    <w:p w:rsidR="00706111" w:rsidRDefault="000061CC" w:rsidP="00E0064C">
      <w:pPr>
        <w:ind w:firstLineChars="200" w:firstLine="480"/>
        <w:rPr>
          <w:lang w:eastAsia="zh-CN"/>
        </w:rPr>
      </w:pPr>
      <w:r>
        <w:rPr>
          <w:rFonts w:hint="eastAsia"/>
          <w:lang w:eastAsia="zh-CN"/>
        </w:rPr>
        <w:t>WRC-15</w:t>
      </w:r>
      <w:r>
        <w:rPr>
          <w:rFonts w:hint="eastAsia"/>
          <w:lang w:eastAsia="zh-CN"/>
        </w:rPr>
        <w:t>制定一份新的</w:t>
      </w:r>
      <w:r>
        <w:rPr>
          <w:rFonts w:hint="eastAsia"/>
          <w:lang w:eastAsia="zh-CN"/>
        </w:rPr>
        <w:t>ITU-R</w:t>
      </w:r>
      <w:r>
        <w:rPr>
          <w:rFonts w:hint="eastAsia"/>
          <w:lang w:eastAsia="zh-CN"/>
        </w:rPr>
        <w:t>建议书，规</w:t>
      </w:r>
      <w:r w:rsidR="003A00DD">
        <w:rPr>
          <w:rFonts w:hint="eastAsia"/>
          <w:lang w:eastAsia="zh-CN"/>
        </w:rPr>
        <w:t>定</w:t>
      </w:r>
      <w:r w:rsidR="003A00DD">
        <w:rPr>
          <w:lang w:eastAsia="zh-CN"/>
        </w:rPr>
        <w:t>1</w:t>
      </w:r>
      <w:r w:rsidR="003A00DD">
        <w:rPr>
          <w:rFonts w:hint="eastAsia"/>
          <w:lang w:eastAsia="zh-CN"/>
        </w:rPr>
        <w:t>区</w:t>
      </w:r>
      <w:r w:rsidR="003A00DD">
        <w:rPr>
          <w:lang w:eastAsia="zh-CN"/>
        </w:rPr>
        <w:t>700 MHz</w:t>
      </w:r>
      <w:r w:rsidR="003A00DD">
        <w:rPr>
          <w:rFonts w:hint="eastAsia"/>
          <w:lang w:eastAsia="zh-CN"/>
        </w:rPr>
        <w:t>频段中</w:t>
      </w:r>
      <w:r w:rsidR="003A00DD">
        <w:rPr>
          <w:lang w:eastAsia="zh-CN"/>
        </w:rPr>
        <w:t>UE</w:t>
      </w:r>
      <w:r w:rsidR="003A00DD">
        <w:rPr>
          <w:rFonts w:hint="eastAsia"/>
          <w:lang w:eastAsia="zh-CN"/>
        </w:rPr>
        <w:t>无用发射的限值。</w:t>
      </w:r>
      <w:r>
        <w:rPr>
          <w:rFonts w:hint="eastAsia"/>
          <w:lang w:eastAsia="zh-CN"/>
        </w:rPr>
        <w:t>该建议书应写入《无线电规则》，使其具有强制性。</w:t>
      </w:r>
    </w:p>
    <w:p w:rsidR="001956C6" w:rsidRDefault="001956C6" w:rsidP="000061CC">
      <w:pPr>
        <w:pStyle w:val="Reasons"/>
        <w:rPr>
          <w:lang w:eastAsia="zh-CN"/>
        </w:rPr>
      </w:pPr>
      <w:r>
        <w:rPr>
          <w:b/>
          <w:lang w:eastAsia="zh-CN"/>
        </w:rPr>
        <w:t>理由：</w:t>
      </w:r>
      <w:r>
        <w:rPr>
          <w:lang w:eastAsia="zh-CN"/>
        </w:rPr>
        <w:tab/>
      </w:r>
      <w:r w:rsidR="000061CC">
        <w:rPr>
          <w:rFonts w:hint="eastAsia"/>
          <w:lang w:eastAsia="zh-CN"/>
        </w:rPr>
        <w:t>此项义务，特别是对制造商而言，意在保护</w:t>
      </w:r>
      <w:r w:rsidR="000061CC">
        <w:rPr>
          <w:rFonts w:hint="eastAsia"/>
          <w:lang w:eastAsia="zh-CN"/>
        </w:rPr>
        <w:t>694MHz</w:t>
      </w:r>
      <w:r w:rsidR="000061CC">
        <w:rPr>
          <w:rFonts w:hint="eastAsia"/>
          <w:lang w:eastAsia="zh-CN"/>
        </w:rPr>
        <w:t>以上的广播业务不受移动业务的干扰。</w:t>
      </w:r>
    </w:p>
    <w:p w:rsidR="00E34E68" w:rsidRDefault="00E34E68" w:rsidP="000061CC">
      <w:pPr>
        <w:pStyle w:val="Reasons"/>
        <w:rPr>
          <w:lang w:eastAsia="zh-CN"/>
        </w:rPr>
      </w:pPr>
    </w:p>
    <w:p w:rsidR="00E34E68" w:rsidRDefault="00E34E68" w:rsidP="000061CC">
      <w:pPr>
        <w:pStyle w:val="Reasons"/>
        <w:rPr>
          <w:rFonts w:hint="eastAsia"/>
          <w:lang w:eastAsia="zh-CN"/>
        </w:rPr>
      </w:pPr>
    </w:p>
    <w:p w:rsidR="00BC55FB" w:rsidRDefault="001956C6" w:rsidP="001956C6">
      <w:pPr>
        <w:jc w:val="center"/>
      </w:pPr>
      <w:r>
        <w:t>______________</w:t>
      </w:r>
    </w:p>
    <w:sectPr w:rsidR="00BC55FB">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E34E68">
      <w:rPr>
        <w:lang w:val="en-US"/>
      </w:rPr>
      <w:t>P:\CHI\ITU-R\CONF-R\CMR15\000\068ADD02C.docx</w:t>
    </w:r>
    <w:r>
      <w:fldChar w:fldCharType="end"/>
    </w:r>
    <w:r w:rsidR="001956C6">
      <w:t xml:space="preserve"> (388424)</w:t>
    </w:r>
    <w:r w:rsidRPr="00DA0469">
      <w:rPr>
        <w:lang w:val="en-US"/>
      </w:rPr>
      <w:tab/>
    </w:r>
    <w:r>
      <w:fldChar w:fldCharType="begin"/>
    </w:r>
    <w:r>
      <w:instrText xml:space="preserve"> savedate \@ dd.MM.yy </w:instrText>
    </w:r>
    <w:r>
      <w:fldChar w:fldCharType="separate"/>
    </w:r>
    <w:r w:rsidR="00E34E68">
      <w:t>31.10.15</w:t>
    </w:r>
    <w:r>
      <w:fldChar w:fldCharType="end"/>
    </w:r>
    <w:r w:rsidRPr="00DA0469">
      <w:rPr>
        <w:lang w:val="en-US"/>
      </w:rPr>
      <w:tab/>
    </w:r>
    <w:r>
      <w:fldChar w:fldCharType="begin"/>
    </w:r>
    <w:r>
      <w:instrText xml:space="preserve"> printdate \@ dd.MM.yy </w:instrText>
    </w:r>
    <w:r>
      <w:fldChar w:fldCharType="separate"/>
    </w:r>
    <w:r w:rsidR="001956C6">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E34E68">
      <w:rPr>
        <w:lang w:val="en-US"/>
      </w:rPr>
      <w:t>P:\CHI\ITU-R\CONF-R\CMR15\000\068ADD02C.docx</w:t>
    </w:r>
    <w:r>
      <w:fldChar w:fldCharType="end"/>
    </w:r>
    <w:r w:rsidR="001956C6">
      <w:t xml:space="preserve"> (388424)</w:t>
    </w:r>
    <w:r w:rsidRPr="00DA0469">
      <w:rPr>
        <w:lang w:val="en-US"/>
      </w:rPr>
      <w:tab/>
    </w:r>
    <w:r>
      <w:fldChar w:fldCharType="begin"/>
    </w:r>
    <w:r>
      <w:instrText xml:space="preserve"> savedate \@ dd.MM.yy </w:instrText>
    </w:r>
    <w:r>
      <w:fldChar w:fldCharType="separate"/>
    </w:r>
    <w:r w:rsidR="00E34E68">
      <w:t>31.10.15</w:t>
    </w:r>
    <w:r>
      <w:fldChar w:fldCharType="end"/>
    </w:r>
    <w:r w:rsidRPr="00DA0469">
      <w:rPr>
        <w:lang w:val="en-US"/>
      </w:rPr>
      <w:tab/>
    </w:r>
    <w:r>
      <w:fldChar w:fldCharType="begin"/>
    </w:r>
    <w:r>
      <w:instrText xml:space="preserve"> printdate \@ dd.MM.yy </w:instrText>
    </w:r>
    <w:r>
      <w:fldChar w:fldCharType="separate"/>
    </w:r>
    <w:r w:rsidR="001956C6">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34E68">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68(Add.2)-</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61CC"/>
    <w:rsid w:val="000264C2"/>
    <w:rsid w:val="000273B7"/>
    <w:rsid w:val="00037C90"/>
    <w:rsid w:val="000C09BA"/>
    <w:rsid w:val="000C1F1E"/>
    <w:rsid w:val="000C6AA7"/>
    <w:rsid w:val="000E26F6"/>
    <w:rsid w:val="00123C07"/>
    <w:rsid w:val="00166859"/>
    <w:rsid w:val="001765EC"/>
    <w:rsid w:val="001853E8"/>
    <w:rsid w:val="001956C6"/>
    <w:rsid w:val="001B6360"/>
    <w:rsid w:val="001F4EA6"/>
    <w:rsid w:val="00214959"/>
    <w:rsid w:val="002260A6"/>
    <w:rsid w:val="002742B3"/>
    <w:rsid w:val="002A4C9C"/>
    <w:rsid w:val="002B509B"/>
    <w:rsid w:val="002E2A59"/>
    <w:rsid w:val="002E4507"/>
    <w:rsid w:val="00305254"/>
    <w:rsid w:val="003169D2"/>
    <w:rsid w:val="003A00DD"/>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94F7D"/>
    <w:rsid w:val="006B4BA0"/>
    <w:rsid w:val="006B67CE"/>
    <w:rsid w:val="006C38ED"/>
    <w:rsid w:val="006E6182"/>
    <w:rsid w:val="006F3C60"/>
    <w:rsid w:val="00706111"/>
    <w:rsid w:val="00736415"/>
    <w:rsid w:val="00770D2A"/>
    <w:rsid w:val="007864F6"/>
    <w:rsid w:val="007B7C4B"/>
    <w:rsid w:val="007F0FC5"/>
    <w:rsid w:val="007F5C36"/>
    <w:rsid w:val="008047DB"/>
    <w:rsid w:val="008129A9"/>
    <w:rsid w:val="008221A4"/>
    <w:rsid w:val="00824BD6"/>
    <w:rsid w:val="0083672D"/>
    <w:rsid w:val="00844734"/>
    <w:rsid w:val="00865DFB"/>
    <w:rsid w:val="008708CB"/>
    <w:rsid w:val="008A7416"/>
    <w:rsid w:val="008B6852"/>
    <w:rsid w:val="008C26FF"/>
    <w:rsid w:val="008D1D14"/>
    <w:rsid w:val="008D3FA1"/>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BC55FB"/>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0064C"/>
    <w:rsid w:val="00E14984"/>
    <w:rsid w:val="00E22A25"/>
    <w:rsid w:val="00E34E68"/>
    <w:rsid w:val="00E560F1"/>
    <w:rsid w:val="00E92319"/>
    <w:rsid w:val="00F837F4"/>
    <w:rsid w:val="00F94FD0"/>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3BC972-782C-40F2-BEAB-312E5C8A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R15-WRC15-C-0068!A2!MSW-C</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43AC773-0419-451E-9BEA-EC396A8C163C}">
  <ds:schemaRefs>
    <ds:schemaRef ds:uri="http://schemas.microsoft.com/office/2006/documentManagement/types"/>
    <ds:schemaRef ds:uri="http://purl.org/dc/terms/"/>
    <ds:schemaRef ds:uri="http://purl.org/dc/dcmitype/"/>
    <ds:schemaRef ds:uri="996b2e75-67fd-4955-a3b0-5ab9934cb50b"/>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2a1a8c5-2265-4ebc-b7a0-2071e2c5c9bb"/>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238</Characters>
  <Application>Microsoft Office Word</Application>
  <DocSecurity>0</DocSecurity>
  <Lines>11</Lines>
  <Paragraphs>18</Paragraphs>
  <ScaleCrop>false</ScaleCrop>
  <HeadingPairs>
    <vt:vector size="2" baseType="variant">
      <vt:variant>
        <vt:lpstr>Title</vt:lpstr>
      </vt:variant>
      <vt:variant>
        <vt:i4>1</vt:i4>
      </vt:variant>
    </vt:vector>
  </HeadingPairs>
  <TitlesOfParts>
    <vt:vector size="1" baseType="lpstr">
      <vt:lpstr>R15-WRC15-C-0068!A2!MSW-C</vt:lpstr>
    </vt:vector>
  </TitlesOfParts>
  <Manager>General Secretariat - Pool</Manager>
  <Company>International Telecommunication Union (ITU)</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R15-WRC15-C-0068!A2!MSW-C</dc:title>
  <dc:subject>World Radiocommunication Conference - 2015</dc:subject>
  <dc:creator>Documents Proposals Manager (DPM)</dc:creator>
  <cp:keywords>DPM_v5.2015.10.271_prod</cp:keywords>
  <dc:description/>
  <cp:lastModifiedBy>Li, Jianying</cp:lastModifiedBy>
  <cp:revision>3</cp:revision>
  <cp:lastPrinted>2006-07-03T06:56:00Z</cp:lastPrinted>
  <dcterms:created xsi:type="dcterms:W3CDTF">2015-10-31T18:08:00Z</dcterms:created>
  <dcterms:modified xsi:type="dcterms:W3CDTF">2015-10-31T18:11:00Z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