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48219C" w:rsidTr="0050008E">
        <w:trPr>
          <w:cantSplit/>
        </w:trPr>
        <w:tc>
          <w:tcPr>
            <w:tcW w:w="6911" w:type="dxa"/>
          </w:tcPr>
          <w:p w:rsidR="0090121B" w:rsidRPr="0048219C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8219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48219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48219C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48219C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48219C"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8219C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48219C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48219C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48219C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8219C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48219C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48219C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8219C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48219C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8219C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48219C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8219C">
              <w:rPr>
                <w:rFonts w:ascii="Verdana" w:eastAsia="SimSun" w:hAnsi="Verdana" w:cs="Traditional Arabic"/>
                <w:b/>
                <w:sz w:val="20"/>
              </w:rPr>
              <w:t>Addéndum 13 al</w:t>
            </w:r>
            <w:r w:rsidRPr="0048219C">
              <w:rPr>
                <w:rFonts w:ascii="Verdana" w:eastAsia="SimSun" w:hAnsi="Verdana" w:cs="Traditional Arabic"/>
                <w:b/>
                <w:sz w:val="20"/>
              </w:rPr>
              <w:br/>
              <w:t>Documento 68</w:t>
            </w:r>
            <w:r w:rsidR="0090121B" w:rsidRPr="0048219C">
              <w:rPr>
                <w:rFonts w:ascii="Verdana" w:hAnsi="Verdana"/>
                <w:b/>
                <w:sz w:val="20"/>
              </w:rPr>
              <w:t>-</w:t>
            </w:r>
            <w:r w:rsidRPr="0048219C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48219C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4821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48219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8219C">
              <w:rPr>
                <w:rFonts w:ascii="Verdana" w:hAnsi="Verdana"/>
                <w:b/>
                <w:sz w:val="20"/>
              </w:rPr>
              <w:t>16 de octubre de 2015</w:t>
            </w:r>
          </w:p>
        </w:tc>
      </w:tr>
      <w:tr w:rsidR="000A5B9A" w:rsidRPr="0048219C" w:rsidTr="0090121B">
        <w:trPr>
          <w:cantSplit/>
        </w:trPr>
        <w:tc>
          <w:tcPr>
            <w:tcW w:w="6911" w:type="dxa"/>
          </w:tcPr>
          <w:p w:rsidR="000A5B9A" w:rsidRPr="0048219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48219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8219C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48219C" w:rsidTr="006744FC">
        <w:trPr>
          <w:cantSplit/>
        </w:trPr>
        <w:tc>
          <w:tcPr>
            <w:tcW w:w="10031" w:type="dxa"/>
            <w:gridSpan w:val="2"/>
          </w:tcPr>
          <w:p w:rsidR="000A5B9A" w:rsidRPr="0048219C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48219C" w:rsidTr="0050008E">
        <w:trPr>
          <w:cantSplit/>
        </w:trPr>
        <w:tc>
          <w:tcPr>
            <w:tcW w:w="10031" w:type="dxa"/>
            <w:gridSpan w:val="2"/>
          </w:tcPr>
          <w:p w:rsidR="000A5B9A" w:rsidRPr="0048219C" w:rsidRDefault="000A5B9A" w:rsidP="000A5B9A">
            <w:pPr>
              <w:pStyle w:val="Source"/>
            </w:pPr>
            <w:bookmarkStart w:id="2" w:name="dsource" w:colFirst="0" w:colLast="0"/>
            <w:r w:rsidRPr="0048219C">
              <w:t>Côte d'Ivoire (República de)</w:t>
            </w:r>
          </w:p>
        </w:tc>
      </w:tr>
      <w:tr w:rsidR="000A5B9A" w:rsidRPr="0048219C" w:rsidTr="0050008E">
        <w:trPr>
          <w:cantSplit/>
        </w:trPr>
        <w:tc>
          <w:tcPr>
            <w:tcW w:w="10031" w:type="dxa"/>
            <w:gridSpan w:val="2"/>
          </w:tcPr>
          <w:p w:rsidR="000A5B9A" w:rsidRPr="0048219C" w:rsidRDefault="000A5B9A" w:rsidP="00876D0E">
            <w:pPr>
              <w:pStyle w:val="Title1"/>
            </w:pPr>
            <w:bookmarkStart w:id="3" w:name="dtitle1" w:colFirst="0" w:colLast="0"/>
            <w:bookmarkEnd w:id="2"/>
            <w:r w:rsidRPr="0048219C">
              <w:t>Prop</w:t>
            </w:r>
            <w:r w:rsidR="00876D0E">
              <w:t>uestas para los trabajos de la conferencia</w:t>
            </w:r>
          </w:p>
        </w:tc>
      </w:tr>
      <w:tr w:rsidR="000A5B9A" w:rsidRPr="0048219C" w:rsidTr="0050008E">
        <w:trPr>
          <w:cantSplit/>
        </w:trPr>
        <w:tc>
          <w:tcPr>
            <w:tcW w:w="10031" w:type="dxa"/>
            <w:gridSpan w:val="2"/>
          </w:tcPr>
          <w:p w:rsidR="000A5B9A" w:rsidRPr="0048219C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48219C" w:rsidTr="0050008E">
        <w:trPr>
          <w:cantSplit/>
        </w:trPr>
        <w:tc>
          <w:tcPr>
            <w:tcW w:w="10031" w:type="dxa"/>
            <w:gridSpan w:val="2"/>
          </w:tcPr>
          <w:p w:rsidR="000A5B9A" w:rsidRPr="0048219C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48219C">
              <w:t>Punto 7(L) del orden del día</w:t>
            </w:r>
          </w:p>
        </w:tc>
      </w:tr>
    </w:tbl>
    <w:bookmarkEnd w:id="5"/>
    <w:p w:rsidR="001C0E40" w:rsidRPr="0048219C" w:rsidRDefault="007015CF" w:rsidP="00512F4E">
      <w:r w:rsidRPr="0048219C">
        <w:t>7</w:t>
      </w:r>
      <w:r w:rsidRPr="0048219C">
        <w:tab/>
        <w:t>considerar posibles modificaciones y otras opciones como consecuencia de la Resolución</w:t>
      </w:r>
      <w:r w:rsidRPr="0048219C">
        <w:t> </w:t>
      </w:r>
      <w:r w:rsidRPr="0048219C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48219C">
        <w:rPr>
          <w:b/>
          <w:bCs/>
        </w:rPr>
        <w:t>86 (Rev.CM</w:t>
      </w:r>
      <w:r w:rsidRPr="0048219C">
        <w:rPr>
          <w:b/>
          <w:bCs/>
        </w:rPr>
        <w:t>R-07)</w:t>
      </w:r>
      <w:r w:rsidRPr="0048219C">
        <w:t>, para facilitar la utilización racional, eficaz y económica de las frecuencias radioeléctricas y toda órbita asociada, incluida la órbita de los satélites geoestacionarios;</w:t>
      </w:r>
    </w:p>
    <w:p w:rsidR="002C42D7" w:rsidRPr="0048219C" w:rsidRDefault="007015CF" w:rsidP="00876D0E">
      <w:r w:rsidRPr="0048219C">
        <w:t xml:space="preserve">7(L) </w:t>
      </w:r>
      <w:r w:rsidRPr="0048219C">
        <w:tab/>
      </w:r>
      <w:r w:rsidRPr="0048219C">
        <w:t xml:space="preserve">Tema L – Modificación de ciertas disposiciones de los Apéndices </w:t>
      </w:r>
      <w:r w:rsidRPr="0048219C">
        <w:rPr>
          <w:b/>
          <w:bCs/>
        </w:rPr>
        <w:t>30</w:t>
      </w:r>
      <w:r w:rsidRPr="0048219C">
        <w:t xml:space="preserve"> y </w:t>
      </w:r>
      <w:r w:rsidRPr="0048219C">
        <w:rPr>
          <w:b/>
          <w:bCs/>
        </w:rPr>
        <w:t>30</w:t>
      </w:r>
      <w:r w:rsidRPr="0048219C">
        <w:rPr>
          <w:b/>
          <w:bCs/>
        </w:rPr>
        <w:t>A</w:t>
      </w:r>
      <w:r w:rsidRPr="0048219C">
        <w:t xml:space="preserve"> del Artículo 4 del RR para las Regiones 1 y 3, es decir, sustituir el acuerdo tácito por el acuerdo explícito o alinear las disposiciones de los Apéndices </w:t>
      </w:r>
      <w:r w:rsidRPr="0048219C">
        <w:rPr>
          <w:b/>
          <w:bCs/>
        </w:rPr>
        <w:t>30</w:t>
      </w:r>
      <w:r w:rsidRPr="0048219C">
        <w:t xml:space="preserve"> y </w:t>
      </w:r>
      <w:r w:rsidRPr="0048219C">
        <w:rPr>
          <w:b/>
          <w:bCs/>
        </w:rPr>
        <w:t>30A</w:t>
      </w:r>
      <w:r w:rsidRPr="0048219C">
        <w:t xml:space="preserve"> para las Regiones 1 y 3 con las del Apéndice</w:t>
      </w:r>
      <w:r w:rsidR="00876D0E">
        <w:t> </w:t>
      </w:r>
      <w:r w:rsidRPr="0048219C">
        <w:rPr>
          <w:b/>
          <w:bCs/>
        </w:rPr>
        <w:t>30B</w:t>
      </w:r>
    </w:p>
    <w:p w:rsidR="00E06F12" w:rsidRPr="0048219C" w:rsidRDefault="00E06F12" w:rsidP="0048219C">
      <w:pPr>
        <w:pStyle w:val="Headingb"/>
        <w:spacing w:before="360"/>
      </w:pPr>
      <w:r w:rsidRPr="0048219C">
        <w:t>Antecedentes</w:t>
      </w:r>
    </w:p>
    <w:p w:rsidR="00E06F12" w:rsidRPr="0048219C" w:rsidRDefault="00E06F12" w:rsidP="00E06F12">
      <w:r w:rsidRPr="0048219C">
        <w:rPr>
          <w:color w:val="000000"/>
        </w:rPr>
        <w:t xml:space="preserve">El acuerdo tácito, es decir que la falta de respuesta implica el consentimiento, ha sido la base de los Apéndices 30 y 30A desde que fueron establecidos por la CAMR-77 y la CAMR-83. El problema del acuerdo tácito o explícito y de sus correspondientes consecuencias se ha debatido en varias CMR, incluidas la CMR-97 y la CMR-2000 que revisaron y replanificaron los Planes de los Apéndices 30 y 30A para las Regiones 1 y 3. Como consecuencia de esos debates se incluyeron en los procedimientos de los Apéndices 30 y 30A del Reglamento de Radiocomunicaciones disposiciones en las que la BR informa explícitamente a las administraciones identificadas y también envía recordatorios en el caso de no obtener respuesta. Cuando la CMR-07 estableció nuevos procedimientos y un nuevo Plan para el Apéndice 30B del Reglamento de Radiocomunicaciones, se debatió de nuevo el asunto del acuerdo tácito o explícito. El resultado de estos debates fue que se introdujeron en el Apéndice 30B disposiciones similares a las de los Apéndices 30 y 30A. No obstante, además, se incluyeron disposiciones para tomar en consideración casos en los que no se hubiera recibido respuesta. También conviene recordar que en lo que respecta a la coordinación del SFS no planificado con arreglo al Artículo 9 del Reglamento de Radiocomunicaciones también se facilitan procedimientos para considerar los casos sin respuesta. Sin embargo, las disposiciones correspondientes del Artículo 4 de los Apéndices 30 y 30A del </w:t>
      </w:r>
      <w:r w:rsidRPr="0048219C">
        <w:rPr>
          <w:color w:val="000000"/>
        </w:rPr>
        <w:lastRenderedPageBreak/>
        <w:t>Reglamento de Radiocomunicaciones adoptadas hasta la fecha no han resuelto el problema de la reducción del MPE. Por consiguiente, existen algunas asignaciones con grandes MPE negativos debido a no haber contestado a la solicitud de coordinación en el Plan de los Apéndices 30 y 30A para las Regiones 1 y 3</w:t>
      </w:r>
      <w:r w:rsidRPr="0048219C">
        <w:t>.</w:t>
      </w:r>
    </w:p>
    <w:p w:rsidR="00E06F12" w:rsidRPr="0048219C" w:rsidRDefault="00E06F12" w:rsidP="00E06F12">
      <w:pPr>
        <w:pStyle w:val="Headingb"/>
      </w:pPr>
      <w:r w:rsidRPr="0048219C">
        <w:t>Propuesta</w:t>
      </w:r>
    </w:p>
    <w:p w:rsidR="000F1862" w:rsidRPr="0048219C" w:rsidRDefault="007015CF">
      <w:pPr>
        <w:pStyle w:val="Proposal"/>
      </w:pPr>
      <w:r w:rsidRPr="0048219C">
        <w:tab/>
        <w:t>CTI/68A13/1</w:t>
      </w:r>
    </w:p>
    <w:p w:rsidR="000F1862" w:rsidRPr="0048219C" w:rsidRDefault="00E06F12" w:rsidP="00E06F12">
      <w:r w:rsidRPr="0048219C">
        <w:t>Côte d’Ivoire refrenda el Método L3, que consiste en no modificar los Apéndices 30 y 30A del RR.</w:t>
      </w:r>
    </w:p>
    <w:p w:rsidR="00E06F12" w:rsidRPr="0048219C" w:rsidRDefault="007015CF" w:rsidP="00E06F12">
      <w:pPr>
        <w:pStyle w:val="Reasons"/>
      </w:pPr>
      <w:r w:rsidRPr="0048219C">
        <w:rPr>
          <w:b/>
        </w:rPr>
        <w:t>Motivos:</w:t>
      </w:r>
      <w:r w:rsidRPr="0048219C">
        <w:tab/>
      </w:r>
      <w:r w:rsidR="00E06F12" w:rsidRPr="0048219C">
        <w:rPr>
          <w:color w:val="000000"/>
        </w:rPr>
        <w:t>El acuerdo tácito tiene la ventaja de reducir la carga administrativa sobre las administraciones</w:t>
      </w:r>
      <w:r w:rsidR="00E06F12" w:rsidRPr="0048219C">
        <w:t>.</w:t>
      </w:r>
    </w:p>
    <w:p w:rsidR="000F1862" w:rsidRPr="0048219C" w:rsidRDefault="00E06F12" w:rsidP="00876D0E">
      <w:pPr>
        <w:pStyle w:val="Reasons"/>
      </w:pPr>
      <w:r w:rsidRPr="0048219C">
        <w:t>Además de que el acuerdo tácito puede impugnarse, el RR ofrece varias soluciones mediante las cuales las administraciones pueden responder a una solicitud de coordinación dentro de un plazo razonable (véanse § 4.10, 4.1.10</w:t>
      </w:r>
      <w:r w:rsidRPr="0048219C">
        <w:rPr>
          <w:i/>
          <w:iCs/>
        </w:rPr>
        <w:t>bis</w:t>
      </w:r>
      <w:r w:rsidRPr="0048219C">
        <w:t xml:space="preserve"> y 4.1.10 de </w:t>
      </w:r>
      <w:r w:rsidR="00876D0E">
        <w:t>l</w:t>
      </w:r>
      <w:r w:rsidRPr="0048219C">
        <w:t>os Apéndices 30 y 30A). Además, el Método L2 alargaría el procedimiento de coordinación</w:t>
      </w:r>
      <w:r w:rsidR="00876D0E">
        <w:t>.</w:t>
      </w:r>
    </w:p>
    <w:p w:rsidR="00E06F12" w:rsidRPr="0048219C" w:rsidRDefault="00E06F12" w:rsidP="0032202E">
      <w:pPr>
        <w:pStyle w:val="Reasons"/>
      </w:pPr>
    </w:p>
    <w:p w:rsidR="00E06F12" w:rsidRPr="0048219C" w:rsidRDefault="00E06F12">
      <w:pPr>
        <w:jc w:val="center"/>
      </w:pPr>
      <w:r w:rsidRPr="0048219C">
        <w:t>______________</w:t>
      </w:r>
      <w:bookmarkStart w:id="6" w:name="_GoBack"/>
      <w:bookmarkEnd w:id="6"/>
    </w:p>
    <w:sectPr w:rsidR="00E06F12" w:rsidRPr="0048219C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76D0E" w:rsidRDefault="0077084A">
    <w:pPr>
      <w:ind w:right="360"/>
    </w:pPr>
    <w:r>
      <w:fldChar w:fldCharType="begin"/>
    </w:r>
    <w:r w:rsidRPr="00876D0E">
      <w:instrText xml:space="preserve"> FILENAME \p  \* MERGEFORMAT </w:instrText>
    </w:r>
    <w:r>
      <w:fldChar w:fldCharType="separate"/>
    </w:r>
    <w:r w:rsidR="00876D0E">
      <w:rPr>
        <w:noProof/>
      </w:rPr>
      <w:t>P:\ESP\ITU-R\CONF-R\CMR15\000\068ADD13S.docx</w:t>
    </w:r>
    <w:r>
      <w:fldChar w:fldCharType="end"/>
    </w:r>
    <w:r w:rsidRPr="00876D0E">
      <w:tab/>
    </w:r>
    <w:r>
      <w:fldChar w:fldCharType="begin"/>
    </w:r>
    <w:r>
      <w:instrText xml:space="preserve"> SAVEDATE \@ DD.MM.YY </w:instrText>
    </w:r>
    <w:r>
      <w:fldChar w:fldCharType="separate"/>
    </w:r>
    <w:r w:rsidR="00876D0E">
      <w:rPr>
        <w:noProof/>
      </w:rPr>
      <w:t>28.10.15</w:t>
    </w:r>
    <w:r>
      <w:fldChar w:fldCharType="end"/>
    </w:r>
    <w:r w:rsidRPr="00876D0E">
      <w:tab/>
    </w:r>
    <w:r>
      <w:fldChar w:fldCharType="begin"/>
    </w:r>
    <w:r>
      <w:instrText xml:space="preserve"> PRINTDATE \@ DD.MM.YY </w:instrText>
    </w:r>
    <w:r>
      <w:fldChar w:fldCharType="separate"/>
    </w:r>
    <w:r w:rsidR="00876D0E">
      <w:rPr>
        <w:noProof/>
      </w:rPr>
      <w:t>28.10.15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C" w:rsidRDefault="0048219C" w:rsidP="0048219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876D0E">
      <w:t>P:\ESP\ITU-R\CONF-R\CMR15\000\068ADD13S.docx</w:t>
    </w:r>
    <w:r>
      <w:fldChar w:fldCharType="end"/>
    </w:r>
    <w:r>
      <w:t xml:space="preserve"> (388435)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876D0E">
      <w:t>28.10.15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876D0E">
      <w:t>28.10.15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19C" w:rsidRDefault="0048219C">
    <w:pPr>
      <w:pStyle w:val="Footer"/>
    </w:pPr>
    <w:fldSimple w:instr=" FILENAME \p  \* MERGEFORMAT ">
      <w:r w:rsidR="00876D0E">
        <w:t>P:\ESP\ITU-R\CONF-R\CMR15\000\068ADD13S.docx</w:t>
      </w:r>
    </w:fldSimple>
    <w:r>
      <w:t xml:space="preserve"> (388435)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876D0E">
      <w:t>28.10.15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876D0E">
      <w:t>28.10.15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15CF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68(Add.13)-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0F1862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C37CF"/>
    <w:rsid w:val="003D0AA3"/>
    <w:rsid w:val="00440B3A"/>
    <w:rsid w:val="0045384C"/>
    <w:rsid w:val="00454553"/>
    <w:rsid w:val="0048219C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5CF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76D0E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06F12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B528436-330F-4F05-88F1-2B8C2CB3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R15-WRC15-C-0068!A13!MSW-S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D7E8-D3A5-4129-AF11-D03B99427C52}">
  <ds:schemaRefs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1E62FE-CF0F-400F-A7FF-DEBE633A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548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R15-WRC15-C-0068!A13!MSW-S</vt:lpstr>
    </vt:vector>
  </TitlesOfParts>
  <Manager>Secretaría General - Pool</Manager>
  <Company>Unión Internacional de Telecomunicaciones (UIT)</Company>
  <LinksUpToDate>false</LinksUpToDate>
  <CharactersWithSpaces>3523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R15-WRC15-C-0068!A13!MSW-S</dc:title>
  <dc:subject>Conferencia Mundial de Radiocomunicaciones - 2015</dc:subject>
  <dc:creator>Documents Proposals Manager (DPM)</dc:creator>
  <cp:keywords>DPM_v5.2015.10.280_prod</cp:keywords>
  <dc:description/>
  <cp:lastModifiedBy>Spanish</cp:lastModifiedBy>
  <cp:revision>6</cp:revision>
  <cp:lastPrinted>2015-10-28T21:42:00Z</cp:lastPrinted>
  <dcterms:created xsi:type="dcterms:W3CDTF">2015-10-28T21:37:00Z</dcterms:created>
  <dcterms:modified xsi:type="dcterms:W3CDTF">2015-10-28T21:46:00Z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