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13 au</w:t>
            </w:r>
            <w:r>
              <w:rPr>
                <w:rFonts w:ascii="Verdana" w:eastAsia="SimSun" w:hAnsi="Verdana" w:cs="Traditional Arabic"/>
                <w:b/>
                <w:sz w:val="20"/>
                <w:lang w:val="en-US"/>
              </w:rPr>
              <w:br/>
              <w:t>Document 68</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Côte d'Ivoire (République de)</w:t>
            </w:r>
          </w:p>
        </w:tc>
      </w:tr>
      <w:tr w:rsidR="00690C7B" w:rsidRPr="002A6F8F" w:rsidTr="0050008E">
        <w:trPr>
          <w:cantSplit/>
        </w:trPr>
        <w:tc>
          <w:tcPr>
            <w:tcW w:w="10031" w:type="dxa"/>
            <w:gridSpan w:val="2"/>
          </w:tcPr>
          <w:p w:rsidR="00690C7B" w:rsidRPr="00C24060" w:rsidRDefault="00C24060" w:rsidP="00C24060">
            <w:pPr>
              <w:pStyle w:val="Title1"/>
              <w:rPr>
                <w:lang w:val="fr-CH"/>
              </w:rPr>
            </w:pPr>
            <w:bookmarkStart w:id="3" w:name="dtitle1" w:colFirst="0" w:colLast="0"/>
            <w:bookmarkEnd w:id="2"/>
            <w:r w:rsidRPr="00C24060">
              <w:rPr>
                <w:lang w:val="fr-CH"/>
              </w:rPr>
              <w:t>propositions pour les travaux de la conf</w:t>
            </w:r>
            <w:r>
              <w:rPr>
                <w:lang w:val="fr-CH"/>
              </w:rPr>
              <w:t>é</w:t>
            </w:r>
            <w:r w:rsidRPr="00C24060">
              <w:rPr>
                <w:lang w:val="fr-CH"/>
              </w:rPr>
              <w:t>rence</w:t>
            </w:r>
          </w:p>
        </w:tc>
      </w:tr>
      <w:tr w:rsidR="00690C7B" w:rsidRPr="002A6F8F" w:rsidTr="0050008E">
        <w:trPr>
          <w:cantSplit/>
        </w:trPr>
        <w:tc>
          <w:tcPr>
            <w:tcW w:w="10031" w:type="dxa"/>
            <w:gridSpan w:val="2"/>
          </w:tcPr>
          <w:p w:rsidR="00690C7B" w:rsidRPr="00C24060" w:rsidRDefault="00690C7B" w:rsidP="00690C7B">
            <w:pPr>
              <w:pStyle w:val="Title2"/>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7(L) de l'ordre du jour</w:t>
            </w:r>
          </w:p>
        </w:tc>
      </w:tr>
    </w:tbl>
    <w:bookmarkEnd w:id="5"/>
    <w:p w:rsidR="001C0E40" w:rsidRPr="00EC691D" w:rsidRDefault="00B42183"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053EB" w:rsidRPr="00C27664" w:rsidRDefault="00BA12CA" w:rsidP="005532B0">
      <w:pPr>
        <w:rPr>
          <w:lang w:val="fr-CH"/>
        </w:rPr>
      </w:pPr>
      <w:r>
        <w:rPr>
          <w:lang w:val="fr-CH"/>
        </w:rPr>
        <w:t>7</w:t>
      </w:r>
      <w:r w:rsidR="00B42183">
        <w:rPr>
          <w:lang w:val="fr-CH"/>
        </w:rPr>
        <w:t xml:space="preserve">(L) </w:t>
      </w:r>
      <w:r w:rsidR="00B42183">
        <w:rPr>
          <w:lang w:val="fr-CH"/>
        </w:rPr>
        <w:tab/>
      </w:r>
      <w:r w:rsidR="00B42183" w:rsidRPr="005532B0">
        <w:rPr>
          <w:lang w:val="fr-CH"/>
        </w:rPr>
        <w:t xml:space="preserve">Question L – Modification de certaines dispositions de l'Article 4 des Appendices </w:t>
      </w:r>
      <w:r w:rsidR="00B42183" w:rsidRPr="004A40FE">
        <w:rPr>
          <w:b/>
          <w:bCs/>
          <w:lang w:val="fr-CH"/>
        </w:rPr>
        <w:t>30</w:t>
      </w:r>
      <w:r w:rsidR="00B42183" w:rsidRPr="005532B0">
        <w:rPr>
          <w:lang w:val="fr-CH"/>
        </w:rPr>
        <w:t xml:space="preserve"> et </w:t>
      </w:r>
      <w:r w:rsidR="00B42183" w:rsidRPr="004A40FE">
        <w:rPr>
          <w:b/>
          <w:bCs/>
          <w:lang w:val="fr-CH"/>
        </w:rPr>
        <w:t>30A</w:t>
      </w:r>
      <w:r w:rsidR="00B42183" w:rsidRPr="005532B0">
        <w:rPr>
          <w:lang w:val="fr-CH"/>
        </w:rPr>
        <w:t xml:space="preserve"> du RR relatives aux Régions 1 et 3, à savoir le remplacement de l'accord tacite par l'accord exprès, ou alignement desdites dispositions des Appendices </w:t>
      </w:r>
      <w:r w:rsidR="00B42183" w:rsidRPr="004A40FE">
        <w:rPr>
          <w:b/>
          <w:bCs/>
          <w:lang w:val="fr-CH"/>
        </w:rPr>
        <w:t>30</w:t>
      </w:r>
      <w:r w:rsidR="00B42183" w:rsidRPr="00C27664">
        <w:rPr>
          <w:lang w:val="fr-CH"/>
        </w:rPr>
        <w:t xml:space="preserve"> et </w:t>
      </w:r>
      <w:r w:rsidR="00B42183" w:rsidRPr="004A40FE">
        <w:rPr>
          <w:b/>
          <w:bCs/>
          <w:lang w:val="fr-CH"/>
        </w:rPr>
        <w:t>30A</w:t>
      </w:r>
      <w:r w:rsidR="00B42183" w:rsidRPr="00C27664">
        <w:rPr>
          <w:lang w:val="fr-CH"/>
        </w:rPr>
        <w:t xml:space="preserve"> du RR relatives aux Régions 1 et 3 avec celles de l'Appendice </w:t>
      </w:r>
      <w:r w:rsidR="00B42183" w:rsidRPr="004A40FE">
        <w:rPr>
          <w:b/>
          <w:bCs/>
          <w:lang w:val="fr-CH"/>
        </w:rPr>
        <w:t>30B</w:t>
      </w:r>
      <w:r w:rsidR="00B42183">
        <w:rPr>
          <w:lang w:val="fr-CH"/>
        </w:rPr>
        <w:t>.</w:t>
      </w:r>
    </w:p>
    <w:p w:rsidR="00F3322C" w:rsidRPr="00111335" w:rsidRDefault="00F3322C" w:rsidP="00F3322C">
      <w:pPr>
        <w:pStyle w:val="Headingb"/>
        <w:rPr>
          <w:lang w:eastAsia="zh-CN"/>
        </w:rPr>
      </w:pPr>
      <w:r w:rsidRPr="00111335">
        <w:rPr>
          <w:lang w:eastAsia="zh-CN"/>
        </w:rPr>
        <w:t>Contexte</w:t>
      </w:r>
    </w:p>
    <w:p w:rsidR="00F3322C" w:rsidRPr="00111335" w:rsidRDefault="00F3322C" w:rsidP="00B42183">
      <w:pPr>
        <w:rPr>
          <w:lang w:eastAsia="zh-CN"/>
        </w:rPr>
      </w:pPr>
      <w:r w:rsidRPr="00111335">
        <w:rPr>
          <w:lang w:eastAsia="zh-CN"/>
        </w:rPr>
        <w:t>L'accord tacite, qui part du principe que l'absence de réponse équivaut à l'agrément, a toujours servi de base aux Appendices 30 et 30A du RR depuis leur introdu</w:t>
      </w:r>
      <w:r>
        <w:rPr>
          <w:lang w:eastAsia="zh-CN"/>
        </w:rPr>
        <w:t>ction par la CAMR-77 et la CAMR</w:t>
      </w:r>
      <w:r>
        <w:rPr>
          <w:lang w:eastAsia="zh-CN"/>
        </w:rPr>
        <w:noBreakHyphen/>
      </w:r>
      <w:r w:rsidRPr="00111335">
        <w:rPr>
          <w:lang w:eastAsia="zh-CN"/>
        </w:rPr>
        <w:t>83. La question de l'accord tacite ou exprès et les conséquences qui en découlent ont été examinées par plusieurs CMR, y compris la CMR-97 et la CMR-2000, qui ont révisé et réaménagé les plans des Appendices 30 et 30A pour les Régions 1 et 3. Ces examens ont abouti à l'inclusion, dans les procédures des Appendices 30 et 30A du RR, de dispositions en vertu desquelles le Bureau informe expressément les administrations identifiées et leur envoie des rappels en cas d'absence de réponse. Lorsque la CMR-07 a établi de nouvelles procédures et un nouveau Plan pour l'Appendice 30B du RR, la question de l'accord tacite ou exprès a de nouveau été examinée. Cet examen a conduit à l'inclusion dans l'Appendice 30B de dispositions similaires à celles des Appendices</w:t>
      </w:r>
      <w:r w:rsidR="00654E52">
        <w:rPr>
          <w:lang w:eastAsia="zh-CN"/>
        </w:rPr>
        <w:t> </w:t>
      </w:r>
      <w:r w:rsidRPr="00111335">
        <w:rPr>
          <w:lang w:eastAsia="zh-CN"/>
        </w:rPr>
        <w:t>30 et 30A. Cependant, des dispositions ont aussi été adoptées pour traiter les cas d'absence de réponse. Il convient en outre de noter que dans le cas de la coordination du SFS non</w:t>
      </w:r>
      <w:r>
        <w:rPr>
          <w:lang w:eastAsia="zh-CN"/>
        </w:rPr>
        <w:t xml:space="preserve"> planifié au titre de l'Article </w:t>
      </w:r>
      <w:r w:rsidRPr="00111335">
        <w:rPr>
          <w:lang w:eastAsia="zh-CN"/>
        </w:rPr>
        <w:t>9 du Règlement des radiocommunications, des procédures sont aussi prévues pour traiter les cas de non réponse. Toutefois, les dispositions pertinentes de l'Article 4 des Appendices</w:t>
      </w:r>
      <w:r w:rsidR="00654E52">
        <w:rPr>
          <w:lang w:eastAsia="zh-CN"/>
        </w:rPr>
        <w:t> </w:t>
      </w:r>
      <w:r w:rsidRPr="00111335">
        <w:rPr>
          <w:lang w:eastAsia="zh-CN"/>
        </w:rPr>
        <w:t xml:space="preserve">30 et 30A du Règlement des radiocommunications adoptées à ce jour n'ont pas permis de résoudre le </w:t>
      </w:r>
      <w:r w:rsidRPr="00111335">
        <w:rPr>
          <w:lang w:eastAsia="zh-CN"/>
        </w:rPr>
        <w:lastRenderedPageBreak/>
        <w:t xml:space="preserve">problème de la réduction de la marge de protection équivalente. Par conséquent, de nombreuses assignations présentent des marges de protection équivalente largement négatives en raison de l'absence de réponse à la demande de coordination au titre des Plans des Appendices 30 et 30A pour les Régions 1 et 3. </w:t>
      </w:r>
    </w:p>
    <w:p w:rsidR="00F3322C" w:rsidRDefault="00F3322C" w:rsidP="00F3322C">
      <w:pPr>
        <w:pStyle w:val="Headingb"/>
      </w:pPr>
      <w:r w:rsidRPr="00111335">
        <w:rPr>
          <w:lang w:eastAsia="zh-CN"/>
        </w:rPr>
        <w:t>Proposition</w:t>
      </w:r>
    </w:p>
    <w:p w:rsidR="00F3322C" w:rsidRDefault="00F3322C" w:rsidP="00F3322C">
      <w:pPr>
        <w:pStyle w:val="Proposal"/>
      </w:pPr>
      <w:r>
        <w:tab/>
        <w:t>CTI/68A13/1</w:t>
      </w:r>
    </w:p>
    <w:p w:rsidR="00F3322C" w:rsidRDefault="00F3322C" w:rsidP="00BA12CA">
      <w:r w:rsidRPr="00111335">
        <w:rPr>
          <w:lang w:eastAsia="zh-CN"/>
        </w:rPr>
        <w:t>La Côte d</w:t>
      </w:r>
      <w:r w:rsidR="00BA12CA">
        <w:rPr>
          <w:lang w:eastAsia="zh-CN"/>
        </w:rPr>
        <w:t>'</w:t>
      </w:r>
      <w:r w:rsidRPr="00111335">
        <w:rPr>
          <w:lang w:eastAsia="zh-CN"/>
        </w:rPr>
        <w:t>Ivoire soutient la méthode L3 qui consiste à n’apporter aucune modification aux Appendices</w:t>
      </w:r>
      <w:r w:rsidR="00EA722C">
        <w:rPr>
          <w:lang w:eastAsia="zh-CN"/>
        </w:rPr>
        <w:t> </w:t>
      </w:r>
      <w:r w:rsidRPr="00111335">
        <w:rPr>
          <w:lang w:eastAsia="zh-CN"/>
        </w:rPr>
        <w:t>30 et 30A du RR.</w:t>
      </w:r>
    </w:p>
    <w:p w:rsidR="00F3322C" w:rsidRPr="00111335" w:rsidRDefault="00F3322C" w:rsidP="00654E52">
      <w:pPr>
        <w:pStyle w:val="Reasons"/>
        <w:rPr>
          <w:lang w:eastAsia="zh-CN"/>
        </w:rPr>
      </w:pPr>
      <w:r>
        <w:rPr>
          <w:b/>
        </w:rPr>
        <w:t>Motifs:</w:t>
      </w:r>
      <w:r>
        <w:tab/>
      </w:r>
      <w:r w:rsidRPr="00111335">
        <w:rPr>
          <w:lang w:eastAsia="zh-CN"/>
        </w:rPr>
        <w:t>L'accord tacite présente l'avantage de réduire la charge de travail des administrations.</w:t>
      </w:r>
    </w:p>
    <w:p w:rsidR="00F3322C" w:rsidRDefault="00F3322C" w:rsidP="00F3322C">
      <w:pPr>
        <w:pStyle w:val="Reasons"/>
        <w:tabs>
          <w:tab w:val="clear" w:pos="1588"/>
          <w:tab w:val="clear" w:pos="1985"/>
          <w:tab w:val="left" w:pos="1871"/>
        </w:tabs>
        <w:rPr>
          <w:rFonts w:asciiTheme="majorBidi" w:hAnsiTheme="majorBidi" w:cstheme="majorBidi"/>
          <w:iCs/>
          <w:szCs w:val="24"/>
          <w:lang w:eastAsia="zh-CN"/>
        </w:rPr>
      </w:pPr>
      <w:r w:rsidRPr="00111335">
        <w:rPr>
          <w:rFonts w:asciiTheme="majorBidi" w:hAnsiTheme="majorBidi" w:cstheme="majorBidi"/>
          <w:iCs/>
          <w:szCs w:val="24"/>
          <w:lang w:eastAsia="zh-CN"/>
        </w:rPr>
        <w:t>Au-delà du fait que l’accord tacite puisse être contesté, le RR dispose de plusieurs recours pour permettre aux administrations sollicitées de donner une réponse à une demande de coordination dans un délai raisonnable (cf Art.4.10, 4.1.10 bis et 4.1.10 ter des Appendices 30 et 30A)</w:t>
      </w:r>
      <w:r>
        <w:rPr>
          <w:rFonts w:asciiTheme="majorBidi" w:hAnsiTheme="majorBidi" w:cstheme="majorBidi"/>
          <w:iCs/>
          <w:szCs w:val="24"/>
          <w:lang w:eastAsia="zh-CN"/>
        </w:rPr>
        <w:t>.</w:t>
      </w:r>
      <w:r w:rsidRPr="00111335">
        <w:rPr>
          <w:rFonts w:asciiTheme="majorBidi" w:hAnsiTheme="majorBidi" w:cstheme="majorBidi"/>
          <w:iCs/>
          <w:szCs w:val="24"/>
          <w:lang w:eastAsia="zh-CN"/>
        </w:rPr>
        <w:t xml:space="preserve"> De plus, la méthode L2 allongerait la procédure de coordination.</w:t>
      </w:r>
    </w:p>
    <w:p w:rsidR="00F3322C" w:rsidRDefault="00F3322C" w:rsidP="00F3322C">
      <w:pPr>
        <w:pStyle w:val="Reasons"/>
      </w:pPr>
      <w:bookmarkStart w:id="6" w:name="_GoBack"/>
      <w:bookmarkEnd w:id="6"/>
    </w:p>
    <w:p w:rsidR="00F3322C" w:rsidRDefault="00F3322C" w:rsidP="00F3322C">
      <w:pPr>
        <w:jc w:val="center"/>
      </w:pPr>
    </w:p>
    <w:p w:rsidR="00F3322C" w:rsidRDefault="00F3322C" w:rsidP="00F3322C">
      <w:pPr>
        <w:jc w:val="center"/>
      </w:pPr>
      <w:r>
        <w:t>______________</w:t>
      </w:r>
    </w:p>
    <w:p w:rsidR="003A583E" w:rsidRDefault="003A583E" w:rsidP="00786598"/>
    <w:sectPr w:rsidR="003A583E">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EB2B1C">
      <w:rPr>
        <w:noProof/>
        <w:lang w:val="en-US"/>
      </w:rPr>
      <w:t>P:\FRA\ITU-R\CONF-R\CMR15\000\068ADD13F.docx</w:t>
    </w:r>
    <w:r>
      <w:fldChar w:fldCharType="end"/>
    </w:r>
    <w:r>
      <w:rPr>
        <w:lang w:val="en-US"/>
      </w:rPr>
      <w:tab/>
    </w:r>
    <w:r>
      <w:fldChar w:fldCharType="begin"/>
    </w:r>
    <w:r>
      <w:instrText xml:space="preserve"> SAVEDATE \@ DD.MM.YY </w:instrText>
    </w:r>
    <w:r>
      <w:fldChar w:fldCharType="separate"/>
    </w:r>
    <w:r w:rsidR="00EB2B1C">
      <w:rPr>
        <w:noProof/>
      </w:rPr>
      <w:t>28.10.15</w:t>
    </w:r>
    <w:r>
      <w:fldChar w:fldCharType="end"/>
    </w:r>
    <w:r>
      <w:rPr>
        <w:lang w:val="en-US"/>
      </w:rPr>
      <w:tab/>
    </w:r>
    <w:r>
      <w:fldChar w:fldCharType="begin"/>
    </w:r>
    <w:r>
      <w:instrText xml:space="preserve"> PRINTDATE \@ DD.MM.YY </w:instrText>
    </w:r>
    <w:r>
      <w:fldChar w:fldCharType="separate"/>
    </w:r>
    <w:r w:rsidR="00EB2B1C">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B2B1C">
      <w:rPr>
        <w:lang w:val="en-US"/>
      </w:rPr>
      <w:t>P:\FRA\ITU-R\CONF-R\CMR15\000\068ADD13F.docx</w:t>
    </w:r>
    <w:r>
      <w:fldChar w:fldCharType="end"/>
    </w:r>
    <w:r w:rsidR="000D6EA5">
      <w:t xml:space="preserve"> (388435)</w:t>
    </w:r>
    <w:r>
      <w:rPr>
        <w:lang w:val="en-US"/>
      </w:rPr>
      <w:tab/>
    </w:r>
    <w:r>
      <w:fldChar w:fldCharType="begin"/>
    </w:r>
    <w:r>
      <w:instrText xml:space="preserve"> SAVEDATE \@ DD.MM.YY </w:instrText>
    </w:r>
    <w:r>
      <w:fldChar w:fldCharType="separate"/>
    </w:r>
    <w:r w:rsidR="00EB2B1C">
      <w:t>28.10.15</w:t>
    </w:r>
    <w:r>
      <w:fldChar w:fldCharType="end"/>
    </w:r>
    <w:r>
      <w:rPr>
        <w:lang w:val="en-US"/>
      </w:rPr>
      <w:tab/>
    </w:r>
    <w:r>
      <w:fldChar w:fldCharType="begin"/>
    </w:r>
    <w:r>
      <w:instrText xml:space="preserve"> PRINTDATE \@ DD.MM.YY </w:instrText>
    </w:r>
    <w:r>
      <w:fldChar w:fldCharType="separate"/>
    </w:r>
    <w:r w:rsidR="00EB2B1C">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EB2B1C">
      <w:rPr>
        <w:lang w:val="en-US"/>
      </w:rPr>
      <w:t>P:\FRA\ITU-R\CONF-R\CMR15\000\068ADD13F.docx</w:t>
    </w:r>
    <w:r>
      <w:fldChar w:fldCharType="end"/>
    </w:r>
    <w:r w:rsidR="000D6EA5">
      <w:t xml:space="preserve"> (388435)</w:t>
    </w:r>
    <w:r>
      <w:rPr>
        <w:lang w:val="en-US"/>
      </w:rPr>
      <w:tab/>
    </w:r>
    <w:r>
      <w:fldChar w:fldCharType="begin"/>
    </w:r>
    <w:r>
      <w:instrText xml:space="preserve"> SAVEDATE \@ DD.MM.YY </w:instrText>
    </w:r>
    <w:r>
      <w:fldChar w:fldCharType="separate"/>
    </w:r>
    <w:r w:rsidR="00EB2B1C">
      <w:t>28.10.15</w:t>
    </w:r>
    <w:r>
      <w:fldChar w:fldCharType="end"/>
    </w:r>
    <w:r>
      <w:rPr>
        <w:lang w:val="en-US"/>
      </w:rPr>
      <w:tab/>
    </w:r>
    <w:r>
      <w:fldChar w:fldCharType="begin"/>
    </w:r>
    <w:r>
      <w:instrText xml:space="preserve"> PRINTDATE \@ DD.MM.YY </w:instrText>
    </w:r>
    <w:r>
      <w:fldChar w:fldCharType="separate"/>
    </w:r>
    <w:r w:rsidR="00EB2B1C">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EB2B1C">
      <w:rPr>
        <w:noProof/>
      </w:rPr>
      <w:t>2</w:t>
    </w:r>
    <w:r>
      <w:fldChar w:fldCharType="end"/>
    </w:r>
  </w:p>
  <w:p w:rsidR="004F1F8E" w:rsidRDefault="004F1F8E" w:rsidP="002C28A4">
    <w:pPr>
      <w:pStyle w:val="Header"/>
    </w:pPr>
    <w:r>
      <w:t>CMR1</w:t>
    </w:r>
    <w:r w:rsidR="002C28A4">
      <w:t>5</w:t>
    </w:r>
    <w:r>
      <w:t>/</w:t>
    </w:r>
    <w:r w:rsidR="006A4B45">
      <w:t>68(Add.13)-</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0D6EA5"/>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86CF2"/>
    <w:rsid w:val="005C3768"/>
    <w:rsid w:val="005C6C3F"/>
    <w:rsid w:val="00613635"/>
    <w:rsid w:val="0062093D"/>
    <w:rsid w:val="00637ECF"/>
    <w:rsid w:val="00647B59"/>
    <w:rsid w:val="00654E52"/>
    <w:rsid w:val="00690C7B"/>
    <w:rsid w:val="006A4B45"/>
    <w:rsid w:val="006D4724"/>
    <w:rsid w:val="00701BAE"/>
    <w:rsid w:val="00721F04"/>
    <w:rsid w:val="00730E95"/>
    <w:rsid w:val="007426B9"/>
    <w:rsid w:val="00764342"/>
    <w:rsid w:val="00774362"/>
    <w:rsid w:val="00786598"/>
    <w:rsid w:val="007A04E8"/>
    <w:rsid w:val="007A60B2"/>
    <w:rsid w:val="00851625"/>
    <w:rsid w:val="00863C0A"/>
    <w:rsid w:val="008A3120"/>
    <w:rsid w:val="008D41BE"/>
    <w:rsid w:val="008D58D3"/>
    <w:rsid w:val="00923064"/>
    <w:rsid w:val="00930FFD"/>
    <w:rsid w:val="00936D25"/>
    <w:rsid w:val="00941EA5"/>
    <w:rsid w:val="00964700"/>
    <w:rsid w:val="00966C16"/>
    <w:rsid w:val="0098732F"/>
    <w:rsid w:val="009A045F"/>
    <w:rsid w:val="009C7E7C"/>
    <w:rsid w:val="009F31E0"/>
    <w:rsid w:val="00A00473"/>
    <w:rsid w:val="00A03C9B"/>
    <w:rsid w:val="00A37105"/>
    <w:rsid w:val="00A606C3"/>
    <w:rsid w:val="00A83B09"/>
    <w:rsid w:val="00A84541"/>
    <w:rsid w:val="00AE36A0"/>
    <w:rsid w:val="00B00294"/>
    <w:rsid w:val="00B42183"/>
    <w:rsid w:val="00B64FD0"/>
    <w:rsid w:val="00BA12CA"/>
    <w:rsid w:val="00BA5BD0"/>
    <w:rsid w:val="00BB1D82"/>
    <w:rsid w:val="00BF26E7"/>
    <w:rsid w:val="00C24060"/>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A722C"/>
    <w:rsid w:val="00EB2B1C"/>
    <w:rsid w:val="00EC7615"/>
    <w:rsid w:val="00ED16AA"/>
    <w:rsid w:val="00EF662E"/>
    <w:rsid w:val="00F148F1"/>
    <w:rsid w:val="00F3322C"/>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E6FF645-E6B6-4C3B-8836-1B581B07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R15-WRC15-C-0068!A13!MSW-F</DPM_x0020_File_x0020_name>
    <DPM_x0020_Author xmlns="32a1a8c5-2265-4ebc-b7a0-2071e2c5c9bb" xsi:nil="false">Documents Proposals Manager (DPM)</DPM_x0020_Author>
    <DPM_x0020_Version xmlns="32a1a8c5-2265-4ebc-b7a0-2071e2c5c9bb" xsi:nil="false">DPM_v5.2015.10.270_prod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3267D-76BA-4F74-A925-6574F7D4F06E}">
  <ds:schemaRefs>
    <ds:schemaRef ds:uri="http://purl.org/dc/dcmitype/"/>
    <ds:schemaRef ds:uri="http://schemas.microsoft.com/office/2006/metadata/properties"/>
    <ds:schemaRef ds:uri="http://purl.org/dc/elements/1.1/"/>
    <ds:schemaRef ds:uri="http://schemas.microsoft.com/office/2006/documentManagement/types"/>
    <ds:schemaRef ds:uri="996b2e75-67fd-4955-a3b0-5ab9934cb50b"/>
    <ds:schemaRef ds:uri="http://schemas.microsoft.com/office/infopath/2007/PartnerControls"/>
    <ds:schemaRef ds:uri="http://purl.org/dc/terms/"/>
    <ds:schemaRef ds:uri="http://schemas.openxmlformats.org/package/2006/metadata/core-properties"/>
    <ds:schemaRef ds:uri="32a1a8c5-2265-4ebc-b7a0-2071e2c5c9bb"/>
    <ds:schemaRef ds:uri="http://www.w3.org/XML/1998/namespace"/>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7FE3963B-9293-4E6C-89CF-4C540253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555</Words>
  <Characters>3019</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R15-WRC15-C-0068!A13!MSW-F</vt:lpstr>
    </vt:vector>
  </TitlesOfParts>
  <Manager>Secrétariat général - Pool</Manager>
  <Company>Union internationale des télécommunications (UIT)</Company>
  <LinksUpToDate>false</LinksUpToDate>
  <CharactersWithSpaces>3559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R15-WRC15-C-0068!A13!MSW-F</dc:title>
  <dc:subject>Conférence mondiale des radiocommunications - 2015</dc:subject>
  <dc:creator>Documents Proposals Manager (DPM)</dc:creator>
  <cp:keywords>DPM_v5.2015.10.270_prod</cp:keywords>
  <dc:description/>
  <cp:lastModifiedBy>Brice, Corinne</cp:lastModifiedBy>
  <cp:revision>9</cp:revision>
  <cp:lastPrinted>2015-10-28T14:30:00Z</cp:lastPrinted>
  <dcterms:created xsi:type="dcterms:W3CDTF">2015-10-27T11:20:00Z</dcterms:created>
  <dcterms:modified xsi:type="dcterms:W3CDTF">2015-10-28T14:30:00Z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