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5651C9" w:rsidRPr="00093444" w:rsidTr="00AC07E7">
        <w:trPr>
          <w:cantSplit/>
        </w:trPr>
        <w:tc>
          <w:tcPr>
            <w:tcW w:w="6629" w:type="dxa"/>
          </w:tcPr>
          <w:p w:rsidR="005651C9" w:rsidRPr="00093444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093444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093444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093444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093444">
              <w:rPr>
                <w:rFonts w:ascii="Verdana" w:hAnsi="Verdana"/>
                <w:b/>
                <w:bCs/>
                <w:szCs w:val="22"/>
              </w:rPr>
              <w:t>15)</w:t>
            </w:r>
            <w:r w:rsidRPr="00093444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093444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402" w:type="dxa"/>
          </w:tcPr>
          <w:p w:rsidR="005651C9" w:rsidRPr="00093444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093444">
              <w:rPr>
                <w:noProof/>
                <w:lang w:eastAsia="zh-CN"/>
              </w:rPr>
              <w:drawing>
                <wp:inline distT="0" distB="0" distL="0" distR="0" wp14:anchorId="0D3D4CFA" wp14:editId="03BED61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93444" w:rsidTr="00AC07E7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5651C9" w:rsidRPr="00093444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093444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651C9" w:rsidRPr="00093444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093444" w:rsidTr="00AC07E7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5651C9" w:rsidRPr="00093444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651C9" w:rsidRPr="00093444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093444" w:rsidTr="00AC07E7">
        <w:trPr>
          <w:cantSplit/>
        </w:trPr>
        <w:tc>
          <w:tcPr>
            <w:tcW w:w="6629" w:type="dxa"/>
            <w:shd w:val="clear" w:color="auto" w:fill="auto"/>
          </w:tcPr>
          <w:p w:rsidR="005651C9" w:rsidRPr="00093444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093444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402" w:type="dxa"/>
            <w:shd w:val="clear" w:color="auto" w:fill="auto"/>
          </w:tcPr>
          <w:p w:rsidR="005651C9" w:rsidRPr="00093444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93444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12</w:t>
            </w:r>
            <w:r w:rsidRPr="00093444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68</w:t>
            </w:r>
            <w:r w:rsidR="005651C9" w:rsidRPr="00093444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093444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093444" w:rsidTr="00AC07E7">
        <w:trPr>
          <w:cantSplit/>
        </w:trPr>
        <w:tc>
          <w:tcPr>
            <w:tcW w:w="6629" w:type="dxa"/>
            <w:shd w:val="clear" w:color="auto" w:fill="auto"/>
          </w:tcPr>
          <w:p w:rsidR="000F33D8" w:rsidRPr="0009344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F33D8" w:rsidRPr="0009344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93444">
              <w:rPr>
                <w:rFonts w:ascii="Verdana" w:hAnsi="Verdana"/>
                <w:b/>
                <w:bCs/>
                <w:sz w:val="18"/>
                <w:szCs w:val="18"/>
              </w:rPr>
              <w:t>16 октября 2015 года</w:t>
            </w:r>
          </w:p>
        </w:tc>
      </w:tr>
      <w:tr w:rsidR="000F33D8" w:rsidRPr="00093444" w:rsidTr="00AC07E7">
        <w:trPr>
          <w:cantSplit/>
        </w:trPr>
        <w:tc>
          <w:tcPr>
            <w:tcW w:w="6629" w:type="dxa"/>
          </w:tcPr>
          <w:p w:rsidR="000F33D8" w:rsidRPr="0009344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</w:tcPr>
          <w:p w:rsidR="000F33D8" w:rsidRPr="0009344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93444">
              <w:rPr>
                <w:rFonts w:ascii="Verdana" w:hAnsi="Verdana"/>
                <w:b/>
                <w:bCs/>
                <w:sz w:val="18"/>
                <w:szCs w:val="22"/>
              </w:rPr>
              <w:t>Оригинал: французский</w:t>
            </w:r>
          </w:p>
        </w:tc>
      </w:tr>
      <w:tr w:rsidR="000F33D8" w:rsidRPr="00093444" w:rsidTr="009546EA">
        <w:trPr>
          <w:cantSplit/>
        </w:trPr>
        <w:tc>
          <w:tcPr>
            <w:tcW w:w="10031" w:type="dxa"/>
            <w:gridSpan w:val="2"/>
          </w:tcPr>
          <w:p w:rsidR="000F33D8" w:rsidRPr="00093444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093444">
        <w:trPr>
          <w:cantSplit/>
        </w:trPr>
        <w:tc>
          <w:tcPr>
            <w:tcW w:w="10031" w:type="dxa"/>
            <w:gridSpan w:val="2"/>
          </w:tcPr>
          <w:p w:rsidR="000F33D8" w:rsidRPr="00093444" w:rsidRDefault="000F33D8" w:rsidP="005C76ED">
            <w:pPr>
              <w:pStyle w:val="Source"/>
            </w:pPr>
            <w:bookmarkStart w:id="4" w:name="dsource" w:colFirst="0" w:colLast="0"/>
            <w:r w:rsidRPr="00093444">
              <w:t>Кот-д’Ивуар (Республика)</w:t>
            </w:r>
          </w:p>
        </w:tc>
      </w:tr>
      <w:tr w:rsidR="000F33D8" w:rsidRPr="00093444">
        <w:trPr>
          <w:cantSplit/>
        </w:trPr>
        <w:tc>
          <w:tcPr>
            <w:tcW w:w="10031" w:type="dxa"/>
            <w:gridSpan w:val="2"/>
          </w:tcPr>
          <w:p w:rsidR="000F33D8" w:rsidRPr="00093444" w:rsidRDefault="005C76ED" w:rsidP="005C76ED">
            <w:pPr>
              <w:pStyle w:val="Title1"/>
            </w:pPr>
            <w:bookmarkStart w:id="5" w:name="dtitle1" w:colFirst="0" w:colLast="0"/>
            <w:bookmarkEnd w:id="4"/>
            <w:r w:rsidRPr="00093444">
              <w:t>ПРЕДЛОЖЕНИЯ ДЛЯ РАБОТЫ КОНФЕРЕНЦИИ</w:t>
            </w:r>
          </w:p>
        </w:tc>
      </w:tr>
      <w:tr w:rsidR="000F33D8" w:rsidRPr="00093444">
        <w:trPr>
          <w:cantSplit/>
        </w:trPr>
        <w:tc>
          <w:tcPr>
            <w:tcW w:w="10031" w:type="dxa"/>
            <w:gridSpan w:val="2"/>
          </w:tcPr>
          <w:p w:rsidR="000F33D8" w:rsidRPr="00093444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093444">
        <w:trPr>
          <w:cantSplit/>
        </w:trPr>
        <w:tc>
          <w:tcPr>
            <w:tcW w:w="10031" w:type="dxa"/>
            <w:gridSpan w:val="2"/>
          </w:tcPr>
          <w:p w:rsidR="000F33D8" w:rsidRPr="00093444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093444">
              <w:rPr>
                <w:lang w:val="ru-RU"/>
              </w:rPr>
              <w:t>Пункт 7(J) повестки дня</w:t>
            </w:r>
          </w:p>
        </w:tc>
      </w:tr>
    </w:tbl>
    <w:bookmarkEnd w:id="7"/>
    <w:p w:rsidR="00CA74EE" w:rsidRPr="00093444" w:rsidRDefault="00CE5A93" w:rsidP="005C76ED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093444">
        <w:t>7</w:t>
      </w:r>
      <w:r w:rsidRPr="00093444">
        <w:tab/>
        <w:t>рассмотреть возможные изменения и други</w:t>
      </w:r>
      <w:r w:rsidR="005C76ED" w:rsidRPr="00093444">
        <w:t>е варианты в связи с Резолюцией </w:t>
      </w:r>
      <w:r w:rsidRPr="00093444">
        <w:t>86 (</w:t>
      </w:r>
      <w:proofErr w:type="spellStart"/>
      <w:r w:rsidRPr="00093444">
        <w:t>Пересм</w:t>
      </w:r>
      <w:proofErr w:type="spellEnd"/>
      <w:r w:rsidRPr="00093444">
        <w:t>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093444">
        <w:rPr>
          <w:b/>
          <w:bCs/>
        </w:rPr>
        <w:t>86 (</w:t>
      </w:r>
      <w:proofErr w:type="spellStart"/>
      <w:r w:rsidRPr="00093444">
        <w:rPr>
          <w:b/>
          <w:bCs/>
        </w:rPr>
        <w:t>Пересм</w:t>
      </w:r>
      <w:proofErr w:type="spellEnd"/>
      <w:r w:rsidRPr="00093444">
        <w:rPr>
          <w:b/>
          <w:bCs/>
        </w:rPr>
        <w:t>.</w:t>
      </w:r>
      <w:r w:rsidR="005C76ED" w:rsidRPr="00093444">
        <w:rPr>
          <w:b/>
          <w:bCs/>
        </w:rPr>
        <w:t> </w:t>
      </w:r>
      <w:proofErr w:type="spellStart"/>
      <w:r w:rsidR="005C76ED" w:rsidRPr="00093444">
        <w:rPr>
          <w:b/>
          <w:bCs/>
        </w:rPr>
        <w:t>ВКР</w:t>
      </w:r>
      <w:proofErr w:type="spellEnd"/>
      <w:r w:rsidR="005C76ED" w:rsidRPr="00093444">
        <w:rPr>
          <w:b/>
          <w:bCs/>
        </w:rPr>
        <w:noBreakHyphen/>
      </w:r>
      <w:r w:rsidRPr="00093444">
        <w:rPr>
          <w:b/>
          <w:bCs/>
        </w:rPr>
        <w:t>07)</w:t>
      </w:r>
      <w:r w:rsidRPr="00093444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0D0C2B" w:rsidRPr="00093444" w:rsidRDefault="00CE5A93" w:rsidP="005C76ED">
      <w:r w:rsidRPr="00093444">
        <w:t>7(J)</w:t>
      </w:r>
      <w:r w:rsidRPr="00093444">
        <w:tab/>
        <w:t>Вопрос J – Исключение связи между датой получения информации для заявления и датой ввода</w:t>
      </w:r>
      <w:r w:rsidR="005C76ED" w:rsidRPr="00093444">
        <w:t xml:space="preserve"> в действие в п. </w:t>
      </w:r>
      <w:proofErr w:type="spellStart"/>
      <w:r w:rsidRPr="00093444">
        <w:rPr>
          <w:b/>
          <w:bCs/>
        </w:rPr>
        <w:t>11.44B</w:t>
      </w:r>
      <w:proofErr w:type="spellEnd"/>
      <w:r w:rsidRPr="00093444">
        <w:t> </w:t>
      </w:r>
      <w:proofErr w:type="spellStart"/>
      <w:r w:rsidRPr="00093444">
        <w:t>РР</w:t>
      </w:r>
      <w:proofErr w:type="spellEnd"/>
    </w:p>
    <w:p w:rsidR="00F52BCE" w:rsidRPr="00093444" w:rsidRDefault="00997FAB" w:rsidP="00F52BCE">
      <w:pPr>
        <w:pStyle w:val="Headingb"/>
        <w:rPr>
          <w:lang w:val="ru-RU"/>
        </w:rPr>
      </w:pPr>
      <w:r w:rsidRPr="00093444">
        <w:rPr>
          <w:lang w:val="ru-RU"/>
        </w:rPr>
        <w:t>Введение</w:t>
      </w:r>
    </w:p>
    <w:p w:rsidR="00F52BCE" w:rsidRDefault="00997FAB" w:rsidP="008302BD">
      <w:r w:rsidRPr="00093444">
        <w:t>В п. </w:t>
      </w:r>
      <w:proofErr w:type="spellStart"/>
      <w:r w:rsidRPr="00093444">
        <w:rPr>
          <w:bCs/>
        </w:rPr>
        <w:t>11.44B</w:t>
      </w:r>
      <w:proofErr w:type="spellEnd"/>
      <w:r w:rsidRPr="00093444">
        <w:rPr>
          <w:b/>
        </w:rPr>
        <w:t xml:space="preserve"> </w:t>
      </w:r>
      <w:proofErr w:type="spellStart"/>
      <w:r w:rsidRPr="00093444">
        <w:rPr>
          <w:bCs/>
        </w:rPr>
        <w:t>РР</w:t>
      </w:r>
      <w:proofErr w:type="spellEnd"/>
      <w:r w:rsidRPr="00093444">
        <w:t xml:space="preserve"> </w:t>
      </w:r>
      <w:proofErr w:type="spellStart"/>
      <w:r w:rsidRPr="00093444">
        <w:t>ВКР</w:t>
      </w:r>
      <w:proofErr w:type="spellEnd"/>
      <w:r w:rsidRPr="00093444">
        <w:noBreakHyphen/>
        <w:t>12 определила период в 90 дней для ввода в действие частотного присвоения космической станции на геостационарной спутниковой орбите (</w:t>
      </w:r>
      <w:proofErr w:type="spellStart"/>
      <w:r w:rsidRPr="00093444">
        <w:t>ГСО</w:t>
      </w:r>
      <w:proofErr w:type="spellEnd"/>
      <w:r w:rsidRPr="00093444">
        <w:t>)</w:t>
      </w:r>
      <w:r w:rsidR="00F52BCE" w:rsidRPr="00093444">
        <w:t xml:space="preserve"> </w:t>
      </w:r>
      <w:r w:rsidRPr="00093444">
        <w:t>и ввела требование уведомлять Бюро о завершении этого периода в течение 30 дней после его окончания</w:t>
      </w:r>
      <w:r w:rsidR="00F52BCE" w:rsidRPr="00093444">
        <w:t xml:space="preserve">. </w:t>
      </w:r>
      <w:r w:rsidRPr="00093444">
        <w:rPr>
          <w:rPrChange w:id="8" w:author="Mizenin, Sergey" w:date="2015-03-31T20:22:00Z">
            <w:rPr>
              <w:highlight w:val="cyan"/>
            </w:rPr>
          </w:rPrChange>
        </w:rPr>
        <w:t>После вступления в силу</w:t>
      </w:r>
      <w:r w:rsidRPr="00093444">
        <w:t xml:space="preserve"> п. </w:t>
      </w:r>
      <w:proofErr w:type="spellStart"/>
      <w:r w:rsidRPr="00093444">
        <w:rPr>
          <w:rPrChange w:id="9" w:author="Mizenin, Sergey" w:date="2015-03-31T20:22:00Z">
            <w:rPr>
              <w:b/>
              <w:bCs/>
              <w:highlight w:val="cyan"/>
            </w:rPr>
          </w:rPrChange>
        </w:rPr>
        <w:t>11.44B</w:t>
      </w:r>
      <w:proofErr w:type="spellEnd"/>
      <w:r w:rsidRPr="00093444">
        <w:rPr>
          <w:rPrChange w:id="10" w:author="Mizenin, Sergey" w:date="2015-03-31T20:22:00Z">
            <w:rPr>
              <w:highlight w:val="cyan"/>
            </w:rPr>
          </w:rPrChange>
        </w:rPr>
        <w:t xml:space="preserve"> </w:t>
      </w:r>
      <w:proofErr w:type="spellStart"/>
      <w:r w:rsidRPr="00093444">
        <w:t>РР</w:t>
      </w:r>
      <w:proofErr w:type="spellEnd"/>
      <w:r w:rsidRPr="00093444">
        <w:rPr>
          <w:rPrChange w:id="11" w:author="Mizenin, Sergey" w:date="2015-03-31T20:22:00Z">
            <w:rPr>
              <w:highlight w:val="cyan"/>
            </w:rPr>
          </w:rPrChange>
        </w:rPr>
        <w:t xml:space="preserve"> Бюро посчитало, что </w:t>
      </w:r>
      <w:r w:rsidRPr="00093444">
        <w:t>в целях соблюдения положений п. </w:t>
      </w:r>
      <w:proofErr w:type="spellStart"/>
      <w:r w:rsidRPr="00093444">
        <w:rPr>
          <w:rPrChange w:id="12" w:author="Mizenin, Sergey" w:date="2015-03-31T20:22:00Z">
            <w:rPr>
              <w:b/>
              <w:bCs/>
              <w:highlight w:val="cyan"/>
            </w:rPr>
          </w:rPrChange>
        </w:rPr>
        <w:t>11.44B</w:t>
      </w:r>
      <w:proofErr w:type="spellEnd"/>
      <w:r w:rsidRPr="00093444">
        <w:rPr>
          <w:b/>
          <w:bCs/>
        </w:rPr>
        <w:t xml:space="preserve"> </w:t>
      </w:r>
      <w:proofErr w:type="spellStart"/>
      <w:r w:rsidRPr="00093444">
        <w:t>РР</w:t>
      </w:r>
      <w:proofErr w:type="spellEnd"/>
      <w:r w:rsidRPr="00093444">
        <w:rPr>
          <w:rPrChange w:id="13" w:author="Mizenin, Sergey" w:date="2015-03-31T20:22:00Z">
            <w:rPr>
              <w:highlight w:val="cyan"/>
            </w:rPr>
          </w:rPrChange>
        </w:rPr>
        <w:t>, касающихся подтверждения</w:t>
      </w:r>
      <w:r w:rsidRPr="00093444">
        <w:t xml:space="preserve"> </w:t>
      </w:r>
      <w:r w:rsidR="0059031C" w:rsidRPr="00093444">
        <w:t>ввода в действия</w:t>
      </w:r>
      <w:r w:rsidRPr="00093444">
        <w:rPr>
          <w:rPrChange w:id="14" w:author="Mizenin, Sergey" w:date="2015-03-31T20:22:00Z">
            <w:rPr>
              <w:highlight w:val="cyan"/>
            </w:rPr>
          </w:rPrChange>
        </w:rPr>
        <w:t>, дата начала периода в 9</w:t>
      </w:r>
      <w:r w:rsidRPr="00093444">
        <w:t xml:space="preserve">0 дней не может </w:t>
      </w:r>
      <w:r w:rsidR="00214598" w:rsidRPr="00093444">
        <w:t>наступить ранее чем за</w:t>
      </w:r>
      <w:r w:rsidRPr="00093444">
        <w:t xml:space="preserve"> 120 дней до </w:t>
      </w:r>
      <w:r w:rsidRPr="00093444">
        <w:rPr>
          <w:rPrChange w:id="15" w:author="Mizenin, Sergey" w:date="2015-03-31T20:22:00Z">
            <w:rPr>
              <w:highlight w:val="cyan"/>
            </w:rPr>
          </w:rPrChange>
        </w:rPr>
        <w:t xml:space="preserve">даты </w:t>
      </w:r>
      <w:r w:rsidRPr="00093444">
        <w:t>получения заявления согласно п. </w:t>
      </w:r>
      <w:r w:rsidRPr="00093444">
        <w:rPr>
          <w:rPrChange w:id="16" w:author="Mizenin, Sergey" w:date="2015-03-31T20:22:00Z">
            <w:rPr>
              <w:b/>
              <w:bCs/>
              <w:highlight w:val="cyan"/>
            </w:rPr>
          </w:rPrChange>
        </w:rPr>
        <w:t>11.15</w:t>
      </w:r>
      <w:r w:rsidRPr="00093444">
        <w:t> </w:t>
      </w:r>
      <w:proofErr w:type="spellStart"/>
      <w:r w:rsidRPr="00093444">
        <w:t>РР</w:t>
      </w:r>
      <w:proofErr w:type="spellEnd"/>
      <w:r w:rsidRPr="00093444">
        <w:t>, § </w:t>
      </w:r>
      <w:r w:rsidRPr="00093444">
        <w:rPr>
          <w:rPrChange w:id="17" w:author="Mizenin, Sergey" w:date="2015-03-31T20:22:00Z">
            <w:rPr>
              <w:highlight w:val="cyan"/>
            </w:rPr>
          </w:rPrChange>
        </w:rPr>
        <w:t>5.1.3 Прило</w:t>
      </w:r>
      <w:r w:rsidRPr="00093444">
        <w:t>жения </w:t>
      </w:r>
      <w:r w:rsidRPr="00093444">
        <w:rPr>
          <w:rPrChange w:id="18" w:author="Mizenin, Sergey" w:date="2015-03-31T20:22:00Z">
            <w:rPr>
              <w:b/>
              <w:bCs/>
              <w:highlight w:val="cyan"/>
            </w:rPr>
          </w:rPrChange>
        </w:rPr>
        <w:t>30</w:t>
      </w:r>
      <w:r w:rsidRPr="00093444">
        <w:t> к </w:t>
      </w:r>
      <w:proofErr w:type="spellStart"/>
      <w:r w:rsidRPr="00093444">
        <w:t>РР</w:t>
      </w:r>
      <w:proofErr w:type="spellEnd"/>
      <w:r w:rsidRPr="00093444">
        <w:t>, § </w:t>
      </w:r>
      <w:r w:rsidRPr="00093444">
        <w:rPr>
          <w:rPrChange w:id="19" w:author="Mizenin, Sergey" w:date="2015-03-31T20:22:00Z">
            <w:rPr>
              <w:highlight w:val="cyan"/>
            </w:rPr>
          </w:rPrChange>
        </w:rPr>
        <w:t>5.1.7 Приложения</w:t>
      </w:r>
      <w:r w:rsidRPr="00093444">
        <w:t> </w:t>
      </w:r>
      <w:proofErr w:type="spellStart"/>
      <w:r w:rsidRPr="00093444">
        <w:rPr>
          <w:rPrChange w:id="20" w:author="Mizenin, Sergey" w:date="2015-03-31T20:22:00Z">
            <w:rPr>
              <w:b/>
              <w:bCs/>
              <w:highlight w:val="cyan"/>
            </w:rPr>
          </w:rPrChange>
        </w:rPr>
        <w:t>30A</w:t>
      </w:r>
      <w:proofErr w:type="spellEnd"/>
      <w:r w:rsidRPr="00093444">
        <w:t xml:space="preserve"> </w:t>
      </w:r>
      <w:r w:rsidR="00CE5A93" w:rsidRPr="00093444">
        <w:t>к </w:t>
      </w:r>
      <w:proofErr w:type="spellStart"/>
      <w:r w:rsidRPr="00093444">
        <w:t>РР</w:t>
      </w:r>
      <w:proofErr w:type="spellEnd"/>
      <w:r w:rsidRPr="00093444">
        <w:t xml:space="preserve"> и § </w:t>
      </w:r>
      <w:r w:rsidRPr="00093444">
        <w:rPr>
          <w:rPrChange w:id="21" w:author="Mizenin, Sergey" w:date="2015-03-31T20:22:00Z">
            <w:rPr>
              <w:highlight w:val="cyan"/>
            </w:rPr>
          </w:rPrChange>
        </w:rPr>
        <w:t xml:space="preserve">8.1 </w:t>
      </w:r>
      <w:r w:rsidR="00CE5A93" w:rsidRPr="00093444">
        <w:t>Приложения </w:t>
      </w:r>
      <w:proofErr w:type="spellStart"/>
      <w:r w:rsidRPr="00093444">
        <w:rPr>
          <w:rPrChange w:id="22" w:author="Mizenin, Sergey" w:date="2015-03-31T20:22:00Z">
            <w:rPr>
              <w:highlight w:val="cyan"/>
            </w:rPr>
          </w:rPrChange>
        </w:rPr>
        <w:t>30B</w:t>
      </w:r>
      <w:proofErr w:type="spellEnd"/>
      <w:r w:rsidR="00CE5A93" w:rsidRPr="00093444">
        <w:t xml:space="preserve"> к </w:t>
      </w:r>
      <w:proofErr w:type="spellStart"/>
      <w:r w:rsidRPr="00093444">
        <w:t>РР</w:t>
      </w:r>
      <w:proofErr w:type="spellEnd"/>
      <w:r w:rsidRPr="00093444">
        <w:t xml:space="preserve">. </w:t>
      </w:r>
      <w:r w:rsidR="007F5241" w:rsidRPr="00093444">
        <w:t xml:space="preserve">Предельный срок подачи информации для заявления увязан с </w:t>
      </w:r>
      <w:r w:rsidR="0059031C" w:rsidRPr="00093444">
        <w:t xml:space="preserve">датой ввода в действие таким образом, что </w:t>
      </w:r>
      <w:r w:rsidR="007F5241" w:rsidRPr="00093444">
        <w:t xml:space="preserve">администрация не может ввести спутниковую сеть в действие ранее чем за три года до заявленной даты ввода в действие (см. п. 11.25 </w:t>
      </w:r>
      <w:proofErr w:type="spellStart"/>
      <w:r w:rsidR="007F5241" w:rsidRPr="00093444">
        <w:t>РР</w:t>
      </w:r>
      <w:proofErr w:type="spellEnd"/>
      <w:r w:rsidR="007F5241" w:rsidRPr="00093444">
        <w:t xml:space="preserve">) и </w:t>
      </w:r>
      <w:r w:rsidR="00BC6568" w:rsidRPr="00093444">
        <w:t>позднее чем</w:t>
      </w:r>
      <w:r w:rsidR="007F5241" w:rsidRPr="00093444">
        <w:t xml:space="preserve"> через 120 дней после нее (см. п. </w:t>
      </w:r>
      <w:proofErr w:type="spellStart"/>
      <w:r w:rsidR="007F5241" w:rsidRPr="00093444">
        <w:t>11.44B</w:t>
      </w:r>
      <w:proofErr w:type="spellEnd"/>
      <w:r w:rsidR="007F5241" w:rsidRPr="00093444">
        <w:t xml:space="preserve"> </w:t>
      </w:r>
      <w:proofErr w:type="spellStart"/>
      <w:r w:rsidR="007F5241" w:rsidRPr="00093444">
        <w:t>РР</w:t>
      </w:r>
      <w:proofErr w:type="spellEnd"/>
      <w:r w:rsidR="007F5241" w:rsidRPr="00093444">
        <w:t xml:space="preserve">), даже если </w:t>
      </w:r>
      <w:proofErr w:type="spellStart"/>
      <w:r w:rsidR="007F5241" w:rsidRPr="00093444">
        <w:t>регламентарный</w:t>
      </w:r>
      <w:proofErr w:type="spellEnd"/>
      <w:r w:rsidR="007F5241" w:rsidRPr="00093444">
        <w:t xml:space="preserve"> предельный срок еще не истек. </w:t>
      </w:r>
      <w:r w:rsidR="00740302" w:rsidRPr="00093444">
        <w:rPr>
          <w:color w:val="000000"/>
        </w:rPr>
        <w:t xml:space="preserve">Таким образом, </w:t>
      </w:r>
      <w:r w:rsidR="00BA5DCB" w:rsidRPr="00093444">
        <w:rPr>
          <w:color w:val="000000"/>
        </w:rPr>
        <w:t>возникает</w:t>
      </w:r>
      <w:r w:rsidR="00740302" w:rsidRPr="00093444">
        <w:rPr>
          <w:color w:val="000000"/>
        </w:rPr>
        <w:t xml:space="preserve"> связь между сроками ввода в действие и уведомления, при этом между администрациями достигнуто общее согласие отно</w:t>
      </w:r>
      <w:r w:rsidR="00093444">
        <w:rPr>
          <w:color w:val="000000"/>
        </w:rPr>
        <w:t xml:space="preserve">сительно того, что на </w:t>
      </w:r>
      <w:proofErr w:type="spellStart"/>
      <w:r w:rsidR="00093444">
        <w:rPr>
          <w:color w:val="000000"/>
        </w:rPr>
        <w:t>ВКР</w:t>
      </w:r>
      <w:proofErr w:type="spellEnd"/>
      <w:r w:rsidR="00093444">
        <w:rPr>
          <w:color w:val="000000"/>
        </w:rPr>
        <w:t>-12 не</w:t>
      </w:r>
      <w:r w:rsidR="00093444">
        <w:rPr>
          <w:color w:val="000000"/>
          <w:lang w:val="en-US"/>
        </w:rPr>
        <w:t> </w:t>
      </w:r>
      <w:r w:rsidR="00740302" w:rsidRPr="00093444">
        <w:rPr>
          <w:color w:val="000000"/>
        </w:rPr>
        <w:t xml:space="preserve">было принято конкретного решения об установлении такой связи. </w:t>
      </w:r>
      <w:r w:rsidR="008302BD" w:rsidRPr="00093444">
        <w:t xml:space="preserve">По этой причине </w:t>
      </w:r>
      <w:r w:rsidR="00093444">
        <w:t>требуется гибкий подход.</w:t>
      </w:r>
    </w:p>
    <w:p w:rsidR="00093444" w:rsidRPr="00093444" w:rsidRDefault="00093444" w:rsidP="00093444">
      <w:r>
        <w:br w:type="page"/>
      </w:r>
    </w:p>
    <w:p w:rsidR="00CE5A93" w:rsidRPr="00093444" w:rsidRDefault="003A65EF" w:rsidP="00CE5A93">
      <w:pPr>
        <w:pStyle w:val="Headingb"/>
        <w:rPr>
          <w:lang w:val="ru-RU"/>
        </w:rPr>
      </w:pPr>
      <w:r w:rsidRPr="00093444">
        <w:rPr>
          <w:lang w:val="ru-RU"/>
        </w:rPr>
        <w:lastRenderedPageBreak/>
        <w:t>Предложение</w:t>
      </w:r>
    </w:p>
    <w:p w:rsidR="00CA40B8" w:rsidRPr="00093444" w:rsidRDefault="00CE5A93" w:rsidP="00093444">
      <w:pPr>
        <w:pStyle w:val="Proposal"/>
      </w:pPr>
      <w:r w:rsidRPr="00093444">
        <w:tab/>
      </w:r>
      <w:proofErr w:type="spellStart"/>
      <w:r w:rsidRPr="00093444">
        <w:t>CTI</w:t>
      </w:r>
      <w:proofErr w:type="spellEnd"/>
      <w:r w:rsidRPr="00093444">
        <w:t>/</w:t>
      </w:r>
      <w:proofErr w:type="spellStart"/>
      <w:r w:rsidRPr="00093444">
        <w:t>68A12</w:t>
      </w:r>
      <w:proofErr w:type="spellEnd"/>
      <w:r w:rsidRPr="00093444">
        <w:t>/1</w:t>
      </w:r>
    </w:p>
    <w:p w:rsidR="00CE5A93" w:rsidRPr="00093444" w:rsidRDefault="00B756FF" w:rsidP="00093444">
      <w:r w:rsidRPr="00093444">
        <w:t xml:space="preserve">Кот-д'Ивуар предлагает не вносить изменений в Регламент радиосвязи, применив метод </w:t>
      </w:r>
      <w:proofErr w:type="spellStart"/>
      <w:r w:rsidRPr="00093444">
        <w:t>J2</w:t>
      </w:r>
      <w:proofErr w:type="spellEnd"/>
      <w:r w:rsidRPr="00093444">
        <w:t>.</w:t>
      </w:r>
    </w:p>
    <w:p w:rsidR="00CE5A93" w:rsidRPr="00093444" w:rsidRDefault="00CE5A93" w:rsidP="00093444">
      <w:pPr>
        <w:pStyle w:val="Reasons"/>
      </w:pPr>
      <w:proofErr w:type="gramStart"/>
      <w:r w:rsidRPr="00093444">
        <w:rPr>
          <w:b/>
          <w:bCs/>
        </w:rPr>
        <w:t>Основания</w:t>
      </w:r>
      <w:r w:rsidRPr="00093444">
        <w:t>:</w:t>
      </w:r>
      <w:r w:rsidRPr="00093444">
        <w:tab/>
      </w:r>
      <w:proofErr w:type="gramEnd"/>
      <w:r w:rsidR="00B756FF" w:rsidRPr="00093444">
        <w:t>Метод </w:t>
      </w:r>
      <w:proofErr w:type="spellStart"/>
      <w:r w:rsidR="00B756FF" w:rsidRPr="00093444">
        <w:t>J1</w:t>
      </w:r>
      <w:bookmarkStart w:id="23" w:name="_GoBack"/>
      <w:bookmarkEnd w:id="23"/>
      <w:proofErr w:type="spellEnd"/>
      <w:r w:rsidR="00B756FF" w:rsidRPr="00093444">
        <w:t xml:space="preserve"> не предусматривает </w:t>
      </w:r>
      <w:proofErr w:type="spellStart"/>
      <w:r w:rsidR="00B756FF" w:rsidRPr="00093444">
        <w:t>рег</w:t>
      </w:r>
      <w:r w:rsidR="00093444">
        <w:t>ламентарного</w:t>
      </w:r>
      <w:proofErr w:type="spellEnd"/>
      <w:r w:rsidR="00093444">
        <w:t xml:space="preserve"> предельного срока.</w:t>
      </w:r>
    </w:p>
    <w:p w:rsidR="00CE5A93" w:rsidRPr="00093444" w:rsidRDefault="00CE5A93" w:rsidP="00093444">
      <w:pPr>
        <w:spacing w:before="720"/>
        <w:jc w:val="center"/>
      </w:pPr>
      <w:r w:rsidRPr="00093444">
        <w:t>______________</w:t>
      </w:r>
    </w:p>
    <w:sectPr w:rsidR="00CE5A93" w:rsidRPr="00093444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093444">
      <w:rPr>
        <w:noProof/>
        <w:lang w:val="fr-FR"/>
      </w:rPr>
      <w:t>P:\RUS\ITU-R\CONF-R\CMR15\000\068ADD12R.docx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93444">
      <w:rPr>
        <w:noProof/>
      </w:rPr>
      <w:t>30.10.15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93444">
      <w:rPr>
        <w:noProof/>
      </w:rPr>
      <w:t>30.10.15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FB3252">
      <w:rPr>
        <w:lang w:val="en-US"/>
      </w:rPr>
      <w:instrText xml:space="preserve"> FILENAME \p  \* MERGEFORMAT </w:instrText>
    </w:r>
    <w:r>
      <w:fldChar w:fldCharType="separate"/>
    </w:r>
    <w:r w:rsidR="00093444">
      <w:rPr>
        <w:lang w:val="en-US"/>
      </w:rPr>
      <w:t>P:\RUS\ITU-R\CONF-R\CMR15\000\068ADD12R.docx</w:t>
    </w:r>
    <w:r>
      <w:fldChar w:fldCharType="end"/>
    </w:r>
    <w:r w:rsidR="005C76ED">
      <w:t xml:space="preserve"> (388434)</w:t>
    </w:r>
    <w:r w:rsidRPr="00FB3252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93444">
      <w:t>30.10.15</w:t>
    </w:r>
    <w:r>
      <w:fldChar w:fldCharType="end"/>
    </w:r>
    <w:r w:rsidRPr="00FB3252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93444">
      <w:t>30.10.15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FB3252" w:rsidRDefault="00567276" w:rsidP="00DE2EBA">
    <w:pPr>
      <w:pStyle w:val="Footer"/>
      <w:rPr>
        <w:lang w:val="en-US"/>
      </w:rPr>
    </w:pPr>
    <w:r>
      <w:fldChar w:fldCharType="begin"/>
    </w:r>
    <w:r w:rsidRPr="00FB3252">
      <w:rPr>
        <w:lang w:val="en-US"/>
      </w:rPr>
      <w:instrText xml:space="preserve"> FILENAME \p  \* MERGEFORMAT </w:instrText>
    </w:r>
    <w:r>
      <w:fldChar w:fldCharType="separate"/>
    </w:r>
    <w:r w:rsidR="00093444">
      <w:rPr>
        <w:lang w:val="en-US"/>
      </w:rPr>
      <w:t>P:\RUS\ITU-R\CONF-R\CMR15\000\068ADD12R.docx</w:t>
    </w:r>
    <w:r>
      <w:fldChar w:fldCharType="end"/>
    </w:r>
    <w:r w:rsidR="005C76ED">
      <w:t xml:space="preserve"> (388434)</w:t>
    </w:r>
    <w:r w:rsidRPr="00FB3252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93444">
      <w:t>30.10.15</w:t>
    </w:r>
    <w:r>
      <w:fldChar w:fldCharType="end"/>
    </w:r>
    <w:r w:rsidRPr="00FB3252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93444">
      <w:t>30.10.15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093444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68(</w:t>
    </w:r>
    <w:proofErr w:type="spellStart"/>
    <w:r w:rsidR="00F761D2">
      <w:t>Add.12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zenin, Sergey">
    <w15:presenceInfo w15:providerId="AD" w15:userId="S-1-5-21-8740799-900759487-1415713722-18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93444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14598"/>
    <w:rsid w:val="00230582"/>
    <w:rsid w:val="002449AA"/>
    <w:rsid w:val="00245A1F"/>
    <w:rsid w:val="00290C74"/>
    <w:rsid w:val="002A2D3F"/>
    <w:rsid w:val="00300F84"/>
    <w:rsid w:val="00344EB8"/>
    <w:rsid w:val="00346BEC"/>
    <w:rsid w:val="003A65EF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031C"/>
    <w:rsid w:val="00597005"/>
    <w:rsid w:val="005A295E"/>
    <w:rsid w:val="005C76ED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40302"/>
    <w:rsid w:val="00763F4F"/>
    <w:rsid w:val="0076673E"/>
    <w:rsid w:val="00775720"/>
    <w:rsid w:val="007917AE"/>
    <w:rsid w:val="007A08B5"/>
    <w:rsid w:val="007F5241"/>
    <w:rsid w:val="00806AAA"/>
    <w:rsid w:val="00811633"/>
    <w:rsid w:val="00812452"/>
    <w:rsid w:val="00815749"/>
    <w:rsid w:val="008302BD"/>
    <w:rsid w:val="00872FC8"/>
    <w:rsid w:val="008B43F2"/>
    <w:rsid w:val="008C3257"/>
    <w:rsid w:val="009119CC"/>
    <w:rsid w:val="00917C0A"/>
    <w:rsid w:val="00941A02"/>
    <w:rsid w:val="00997FAB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07E7"/>
    <w:rsid w:val="00AC66E6"/>
    <w:rsid w:val="00B468A6"/>
    <w:rsid w:val="00B75113"/>
    <w:rsid w:val="00B756FF"/>
    <w:rsid w:val="00BA13A4"/>
    <w:rsid w:val="00BA1AA1"/>
    <w:rsid w:val="00BA35DC"/>
    <w:rsid w:val="00BA5DCB"/>
    <w:rsid w:val="00BC5313"/>
    <w:rsid w:val="00BC6568"/>
    <w:rsid w:val="00C20466"/>
    <w:rsid w:val="00C266F4"/>
    <w:rsid w:val="00C324A8"/>
    <w:rsid w:val="00C558E9"/>
    <w:rsid w:val="00C56E7A"/>
    <w:rsid w:val="00C779CE"/>
    <w:rsid w:val="00CA40B8"/>
    <w:rsid w:val="00CC47C6"/>
    <w:rsid w:val="00CC4DE6"/>
    <w:rsid w:val="00CE5A93"/>
    <w:rsid w:val="00CE5E47"/>
    <w:rsid w:val="00CF020F"/>
    <w:rsid w:val="00D53715"/>
    <w:rsid w:val="00D843E1"/>
    <w:rsid w:val="00DE2EBA"/>
    <w:rsid w:val="00E2253F"/>
    <w:rsid w:val="00E43E99"/>
    <w:rsid w:val="00E5155F"/>
    <w:rsid w:val="00E60F0B"/>
    <w:rsid w:val="00E65919"/>
    <w:rsid w:val="00E976C1"/>
    <w:rsid w:val="00F21A03"/>
    <w:rsid w:val="00F52BCE"/>
    <w:rsid w:val="00F65C19"/>
    <w:rsid w:val="00F761D2"/>
    <w:rsid w:val="00F97203"/>
    <w:rsid w:val="00FB3252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61F8F5C-A39E-4565-B22A-BFD58FD4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6E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aliases w:val="Footnote Reference/,Appel note de bas de p,Footnote symbol,Style 12,(NECG) Footnote Reference,Style 124,o,fr,Style 13,FR,Style 17,Style 3,Appel note de bas de p + 11 pt,Italic,Footnote,Appel note de bas de p1,R,Appel note de bas de p2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R15-WRC15-C-0068!A12!MSW-R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C3A04F-E3F6-4AB3-B406-01DC669948A8}">
  <ds:schemaRefs>
    <ds:schemaRef ds:uri="http://purl.org/dc/terms/"/>
    <ds:schemaRef ds:uri="http://schemas.microsoft.com/office/2006/documentManagement/types"/>
    <ds:schemaRef ds:uri="http://purl.org/dc/dcmitype/"/>
    <ds:schemaRef ds:uri="32a1a8c5-2265-4ebc-b7a0-2071e2c5c9bb"/>
    <ds:schemaRef ds:uri="http://schemas.openxmlformats.org/package/2006/metadata/core-properties"/>
    <ds:schemaRef ds:uri="996b2e75-67fd-4955-a3b0-5ab9934cb50b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F807CDA-ABB3-45B5-BA18-B3A2DACA3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336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R15-WRC15-C-0068!A12!MSW-R</vt:lpstr>
    </vt:vector>
  </TitlesOfParts>
  <Manager>General Secretariat - Pool</Manager>
  <Company>International Telecommunication Union (ITU)</Company>
  <LinksUpToDate>false</LinksUpToDate>
  <CharactersWithSpaces>2340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R15-WRC15-C-0068!A12!MSW-R</dc:title>
  <dc:subject>World Radiocommunication Conference - 2015</dc:subject>
  <dc:creator>Documents Proposals Manager (DPM)</dc:creator>
  <cp:keywords>DPM_v5.2015.10.271_prod</cp:keywords>
  <dc:description/>
  <cp:lastModifiedBy>Karkishchenko, Ekaterina</cp:lastModifiedBy>
  <cp:revision>3</cp:revision>
  <cp:lastPrinted>2015-10-30T10:44:00Z</cp:lastPrinted>
  <dcterms:created xsi:type="dcterms:W3CDTF">2015-10-30T10:20:00Z</dcterms:created>
  <dcterms:modified xsi:type="dcterms:W3CDTF">2015-10-30T10:47:00Z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