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bookmarkStart w:id="0" w:name="_GoBack"/>
            <w:bookmarkEnd w:id="0"/>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1" w:name="ditulogo"/>
            <w:bookmarkEnd w:id="1"/>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2"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2A6F8F" w:rsidRDefault="006D4724" w:rsidP="00BA5BD0">
            <w:pPr>
              <w:spacing w:before="0"/>
              <w:rPr>
                <w:rFonts w:ascii="Verdana" w:hAnsi="Verdana"/>
                <w:sz w:val="20"/>
                <w:lang w:val="en-US"/>
              </w:rPr>
            </w:pPr>
            <w:r>
              <w:rPr>
                <w:rFonts w:ascii="Verdana" w:eastAsia="SimSun" w:hAnsi="Verdana" w:cs="Traditional Arabic"/>
                <w:b/>
                <w:sz w:val="20"/>
                <w:lang w:val="en-US"/>
              </w:rPr>
              <w:t>Addendum 12 au</w:t>
            </w:r>
            <w:r>
              <w:rPr>
                <w:rFonts w:ascii="Verdana" w:eastAsia="SimSun" w:hAnsi="Verdana" w:cs="Traditional Arabic"/>
                <w:b/>
                <w:sz w:val="20"/>
                <w:lang w:val="en-US"/>
              </w:rPr>
              <w:br/>
              <w:t>Document 68</w:t>
            </w:r>
            <w:r w:rsidR="00BB1D82" w:rsidRPr="002A6F8F">
              <w:rPr>
                <w:rFonts w:ascii="Verdana" w:hAnsi="Verdana"/>
                <w:b/>
                <w:sz w:val="20"/>
                <w:lang w:val="en-US"/>
              </w:rPr>
              <w:t>-</w:t>
            </w:r>
            <w:r w:rsidRPr="002A6F8F">
              <w:rPr>
                <w:rFonts w:ascii="Verdana" w:hAnsi="Verdana"/>
                <w:b/>
                <w:sz w:val="20"/>
                <w:lang w:val="en-US"/>
              </w:rPr>
              <w:t>F</w:t>
            </w:r>
          </w:p>
        </w:tc>
      </w:tr>
      <w:bookmarkEnd w:id="2"/>
      <w:tr w:rsidR="00690C7B" w:rsidRPr="002A6F8F" w:rsidTr="00BB1D82">
        <w:trPr>
          <w:cantSplit/>
        </w:trPr>
        <w:tc>
          <w:tcPr>
            <w:tcW w:w="6911" w:type="dxa"/>
            <w:shd w:val="clear" w:color="auto" w:fill="auto"/>
          </w:tcPr>
          <w:p w:rsidR="00690C7B" w:rsidRPr="00930FFD" w:rsidRDefault="00690C7B" w:rsidP="00BA5BD0">
            <w:pPr>
              <w:spacing w:before="0"/>
              <w:rPr>
                <w:rFonts w:ascii="Verdana" w:hAnsi="Verdana"/>
                <w:b/>
                <w:sz w:val="20"/>
                <w:lang w:val="en-US"/>
              </w:rPr>
            </w:pPr>
          </w:p>
        </w:tc>
        <w:tc>
          <w:tcPr>
            <w:tcW w:w="3120" w:type="dxa"/>
            <w:shd w:val="clear" w:color="auto" w:fill="auto"/>
          </w:tcPr>
          <w:p w:rsidR="00690C7B" w:rsidRPr="002A6F8F" w:rsidRDefault="00690C7B" w:rsidP="00BA5BD0">
            <w:pPr>
              <w:spacing w:before="0"/>
              <w:rPr>
                <w:rFonts w:ascii="Verdana" w:hAnsi="Verdana"/>
                <w:b/>
                <w:sz w:val="20"/>
                <w:lang w:val="en-US"/>
              </w:rPr>
            </w:pPr>
            <w:r w:rsidRPr="002A6F8F">
              <w:rPr>
                <w:rFonts w:ascii="Verdana" w:hAnsi="Verdana"/>
                <w:b/>
                <w:sz w:val="20"/>
                <w:lang w:val="en-US"/>
              </w:rPr>
              <w:t>16 octobre 2015</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911A97">
            <w:pPr>
              <w:spacing w:before="0"/>
              <w:rPr>
                <w:rFonts w:ascii="Verdana" w:hAnsi="Verdana"/>
                <w:b/>
                <w:sz w:val="20"/>
                <w:lang w:val="en-US"/>
              </w:rPr>
            </w:pPr>
            <w:r w:rsidRPr="002A6F8F">
              <w:rPr>
                <w:rFonts w:ascii="Verdana" w:hAnsi="Verdana"/>
                <w:b/>
                <w:sz w:val="20"/>
                <w:lang w:val="en-US"/>
              </w:rPr>
              <w:t xml:space="preserve">Original: </w:t>
            </w:r>
            <w:r w:rsidR="00911A97">
              <w:rPr>
                <w:rFonts w:ascii="Verdana" w:hAnsi="Verdana"/>
                <w:b/>
                <w:sz w:val="20"/>
                <w:lang w:val="en-US"/>
              </w:rPr>
              <w:t>français</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2A6F8F" w:rsidRDefault="00690C7B" w:rsidP="00690C7B">
            <w:pPr>
              <w:pStyle w:val="Source"/>
              <w:rPr>
                <w:lang w:val="en-US"/>
              </w:rPr>
            </w:pPr>
            <w:bookmarkStart w:id="3" w:name="dsource" w:colFirst="0" w:colLast="0"/>
            <w:r w:rsidRPr="002A6F8F">
              <w:rPr>
                <w:lang w:val="en-US"/>
              </w:rPr>
              <w:t>Côte d'Ivoire (République de)</w:t>
            </w:r>
          </w:p>
        </w:tc>
      </w:tr>
      <w:tr w:rsidR="00690C7B" w:rsidRPr="002A6F8F" w:rsidTr="0050008E">
        <w:trPr>
          <w:cantSplit/>
        </w:trPr>
        <w:tc>
          <w:tcPr>
            <w:tcW w:w="10031" w:type="dxa"/>
            <w:gridSpan w:val="2"/>
          </w:tcPr>
          <w:p w:rsidR="00690C7B" w:rsidRPr="003A41AA" w:rsidRDefault="003A41AA" w:rsidP="00690C7B">
            <w:pPr>
              <w:pStyle w:val="Title1"/>
              <w:rPr>
                <w:lang w:val="fr-CH"/>
              </w:rPr>
            </w:pPr>
            <w:bookmarkStart w:id="4" w:name="dtitle1" w:colFirst="0" w:colLast="0"/>
            <w:bookmarkEnd w:id="3"/>
            <w:r w:rsidRPr="003A41AA">
              <w:rPr>
                <w:lang w:val="fr-CH"/>
              </w:rPr>
              <w:t>propositions pour les travaux de la conférence</w:t>
            </w:r>
          </w:p>
        </w:tc>
      </w:tr>
      <w:tr w:rsidR="00690C7B" w:rsidRPr="002A6F8F" w:rsidTr="0050008E">
        <w:trPr>
          <w:cantSplit/>
        </w:trPr>
        <w:tc>
          <w:tcPr>
            <w:tcW w:w="10031" w:type="dxa"/>
            <w:gridSpan w:val="2"/>
          </w:tcPr>
          <w:p w:rsidR="00690C7B" w:rsidRPr="003A41AA" w:rsidRDefault="00690C7B" w:rsidP="00690C7B">
            <w:pPr>
              <w:pStyle w:val="Title2"/>
              <w:rPr>
                <w:lang w:val="fr-CH"/>
              </w:rPr>
            </w:pPr>
            <w:bookmarkStart w:id="5" w:name="dtitle2" w:colFirst="0" w:colLast="0"/>
            <w:bookmarkEnd w:id="4"/>
          </w:p>
        </w:tc>
      </w:tr>
      <w:tr w:rsidR="00690C7B" w:rsidTr="0050008E">
        <w:trPr>
          <w:cantSplit/>
        </w:trPr>
        <w:tc>
          <w:tcPr>
            <w:tcW w:w="10031" w:type="dxa"/>
            <w:gridSpan w:val="2"/>
          </w:tcPr>
          <w:p w:rsidR="00690C7B" w:rsidRDefault="00690C7B" w:rsidP="00690C7B">
            <w:pPr>
              <w:pStyle w:val="Agendaitem"/>
            </w:pPr>
            <w:bookmarkStart w:id="6" w:name="dtitle3" w:colFirst="0" w:colLast="0"/>
            <w:bookmarkEnd w:id="5"/>
            <w:r w:rsidRPr="006D4724">
              <w:t>Point 7(J) de l'ordre du jour</w:t>
            </w:r>
          </w:p>
        </w:tc>
      </w:tr>
    </w:tbl>
    <w:bookmarkEnd w:id="6"/>
    <w:p w:rsidR="001C0E40" w:rsidRPr="00EC691D" w:rsidRDefault="003A41AA" w:rsidP="006A0A51">
      <w:pPr>
        <w:rPr>
          <w:lang w:val="fr-CA"/>
        </w:rPr>
      </w:pPr>
      <w:r w:rsidRPr="0003194D">
        <w:rPr>
          <w:lang w:val="fr-CA"/>
        </w:rPr>
        <w:t>7</w:t>
      </w:r>
      <w:r w:rsidRPr="0003194D">
        <w:rPr>
          <w:lang w:val="fr-CA"/>
        </w:rPr>
        <w:tab/>
        <w:t>examiner d'éventuels changements à apporter, et d'autres options à mettre en œuvre, en application de la Résolution 86 (Rév. </w:t>
      </w:r>
      <w:r w:rsidRPr="00EC691D">
        <w:rPr>
          <w:lang w:val="fr-CA"/>
        </w:rPr>
        <w:t>Marrakech, 2002) de la Conférence de plénipotentiaires, intitulée «Procédures de publication anticipée, de coordination, de notification et d'inscription des assignations de fréquence relatives aux réseaux à satellite», conformément à la Résolution </w:t>
      </w:r>
      <w:r w:rsidRPr="0003194D">
        <w:rPr>
          <w:b/>
          <w:bCs/>
          <w:lang w:val="fr-CA"/>
        </w:rPr>
        <w:t>86 (Rév.CMR-07)</w:t>
      </w:r>
      <w:r w:rsidRPr="00EC691D">
        <w:rPr>
          <w:lang w:val="fr-CA"/>
        </w:rPr>
        <w:t>, afin de faciliter l'utilisation rationnelle, efficace et économique des fréquences radioélectriques et des orbites associées, y compris de l'orbite des satellites géostationnaires;</w:t>
      </w:r>
    </w:p>
    <w:p w:rsidR="001C0E40" w:rsidRPr="00A07498" w:rsidRDefault="003A41AA">
      <w:pPr>
        <w:rPr>
          <w:lang w:val="fr-CA"/>
        </w:rPr>
      </w:pPr>
      <w:r>
        <w:rPr>
          <w:lang w:val="fr-CA"/>
        </w:rPr>
        <w:t xml:space="preserve">7(J) </w:t>
      </w:r>
      <w:r>
        <w:rPr>
          <w:lang w:val="fr-CA"/>
        </w:rPr>
        <w:tab/>
      </w:r>
      <w:r w:rsidRPr="00A07498">
        <w:rPr>
          <w:lang w:val="fr-CA"/>
        </w:rPr>
        <w:t>Question J – Suppression du lien entre la date de réception des renseignements de notification et la date de mise en service au numéro </w:t>
      </w:r>
      <w:r w:rsidRPr="00137F60">
        <w:rPr>
          <w:b/>
          <w:bCs/>
          <w:lang w:val="fr-CA"/>
        </w:rPr>
        <w:t>11.44B</w:t>
      </w:r>
      <w:r w:rsidRPr="00A07498">
        <w:rPr>
          <w:lang w:val="fr-CA"/>
        </w:rPr>
        <w:t xml:space="preserve"> du RR</w:t>
      </w:r>
      <w:r>
        <w:rPr>
          <w:lang w:val="fr-CA"/>
        </w:rPr>
        <w:t>.</w:t>
      </w:r>
    </w:p>
    <w:p w:rsidR="003A41AA" w:rsidRPr="00111335" w:rsidRDefault="003A41AA" w:rsidP="003A41AA">
      <w:pPr>
        <w:pStyle w:val="Headingb"/>
        <w:rPr>
          <w:lang w:eastAsia="zh-CN"/>
        </w:rPr>
      </w:pPr>
      <w:r w:rsidRPr="00111335">
        <w:rPr>
          <w:lang w:eastAsia="zh-CN"/>
        </w:rPr>
        <w:t>Contexte</w:t>
      </w:r>
    </w:p>
    <w:p w:rsidR="003A41AA" w:rsidRPr="00C07349" w:rsidRDefault="003A41AA" w:rsidP="003A41AA">
      <w:r w:rsidRPr="00111335">
        <w:rPr>
          <w:lang w:val="fr-CH"/>
        </w:rPr>
        <w:t xml:space="preserve">Au numéro 11.44B du RR, la CMR-12 a défini une période de 90 jours pour la mise en service d'une assignation de fréquence à une station spatiale sur l'orbite des satellites géostationnaires (OSG), et a introduit </w:t>
      </w:r>
      <w:r w:rsidRPr="00111335">
        <w:rPr>
          <w:rFonts w:eastAsia="Calibri"/>
          <w:lang w:val="fr-CH"/>
        </w:rPr>
        <w:t xml:space="preserve">l'obligation d'informer le Bureau de l'achèvement de cette période dans un délai de 30 jours à compter de la fin de ladite période. Après l'entrée en vigueur du numéro </w:t>
      </w:r>
      <w:r w:rsidRPr="00111335">
        <w:rPr>
          <w:rFonts w:eastAsia="Calibri"/>
          <w:bCs/>
          <w:lang w:val="fr-CH"/>
        </w:rPr>
        <w:t>11.44B</w:t>
      </w:r>
      <w:r w:rsidRPr="00111335">
        <w:rPr>
          <w:rFonts w:eastAsia="Calibri"/>
          <w:lang w:val="fr-CH"/>
        </w:rPr>
        <w:t xml:space="preserve"> du RR, le Bureau a indiqué que, pour respecter les dispositions du numéro </w:t>
      </w:r>
      <w:r w:rsidRPr="00111335">
        <w:rPr>
          <w:rFonts w:eastAsia="Calibri"/>
          <w:bCs/>
          <w:lang w:val="fr-CH"/>
        </w:rPr>
        <w:t>11.44B</w:t>
      </w:r>
      <w:r w:rsidRPr="00111335">
        <w:rPr>
          <w:rFonts w:eastAsia="Calibri"/>
          <w:lang w:val="fr-CH"/>
        </w:rPr>
        <w:t xml:space="preserve"> du RR concernant la confirmation de la mise en service, la date de début de la période de 90 jours ne peut être antérieure de plus de 120 jours à la date de réception des renseignements de notification, conformément au numéro </w:t>
      </w:r>
      <w:r w:rsidRPr="00111335">
        <w:rPr>
          <w:rFonts w:eastAsia="Calibri"/>
          <w:bCs/>
          <w:lang w:val="fr-CH"/>
        </w:rPr>
        <w:t xml:space="preserve">11.15 </w:t>
      </w:r>
      <w:r w:rsidRPr="00111335">
        <w:rPr>
          <w:rFonts w:eastAsia="Calibri"/>
          <w:lang w:val="fr-CH"/>
        </w:rPr>
        <w:t xml:space="preserve">du RR, au § 5.1.3 de l'Appendice </w:t>
      </w:r>
      <w:r w:rsidRPr="00111335">
        <w:rPr>
          <w:rFonts w:eastAsia="Calibri"/>
          <w:bCs/>
          <w:lang w:val="fr-CH"/>
        </w:rPr>
        <w:t xml:space="preserve">30 </w:t>
      </w:r>
      <w:r w:rsidRPr="00111335">
        <w:rPr>
          <w:rFonts w:eastAsia="Calibri"/>
          <w:lang w:val="fr-CH"/>
        </w:rPr>
        <w:t xml:space="preserve">du RR, au § 5.1.7 de l'Appendice </w:t>
      </w:r>
      <w:r w:rsidRPr="00111335">
        <w:rPr>
          <w:rFonts w:eastAsia="Calibri"/>
          <w:bCs/>
          <w:lang w:val="fr-CH"/>
        </w:rPr>
        <w:t xml:space="preserve">30A </w:t>
      </w:r>
      <w:r w:rsidRPr="00111335">
        <w:rPr>
          <w:rFonts w:eastAsia="Calibri"/>
          <w:lang w:val="fr-CH"/>
        </w:rPr>
        <w:t>du RR et au § 8.1 de l'Appendice</w:t>
      </w:r>
      <w:r w:rsidRPr="00111335">
        <w:rPr>
          <w:lang w:val="fr-CH" w:eastAsia="zh-CN"/>
        </w:rPr>
        <w:t xml:space="preserve"> </w:t>
      </w:r>
      <w:r w:rsidRPr="00111335">
        <w:rPr>
          <w:bCs/>
          <w:lang w:val="fr-CH" w:eastAsia="zh-CN"/>
        </w:rPr>
        <w:t xml:space="preserve">30B </w:t>
      </w:r>
      <w:r w:rsidRPr="00111335">
        <w:rPr>
          <w:rFonts w:eastAsia="Calibri"/>
          <w:lang w:val="fr-CH"/>
        </w:rPr>
        <w:t>du RR</w:t>
      </w:r>
      <w:r w:rsidRPr="00111335">
        <w:rPr>
          <w:lang w:val="fr-CH" w:eastAsia="zh-CN"/>
        </w:rPr>
        <w:t>.</w:t>
      </w:r>
      <w:r w:rsidRPr="00111335">
        <w:rPr>
          <w:lang w:val="fr-CH"/>
        </w:rPr>
        <w:t xml:space="preserve"> </w:t>
      </w:r>
      <w:r w:rsidRPr="00111335">
        <w:t>La fixation du délai pour le dépôt des renseignements de notification est liée à la date de mise en service de sorte qu’une administration ne peut mettre en service un réseau à satellites, ni 3 ans avant la date notifiée de mise en service (cf. no11.25 du RR), ni plus de 120 jours après (cf. no11.44B du RR) et cela même si le délai réglementaire n’est pas encore expiré.</w:t>
      </w:r>
      <w:r w:rsidRPr="00111335">
        <w:rPr>
          <w:lang w:val="fr-CH"/>
        </w:rPr>
        <w:t xml:space="preserve"> Un lien temporel est ainsi créé entre la période de mise en service et la notification, et les administrations s'accordent en g</w:t>
      </w:r>
      <w:r>
        <w:rPr>
          <w:lang w:val="fr-CH"/>
        </w:rPr>
        <w:t>énéral à reconnaître que la CMR</w:t>
      </w:r>
      <w:r>
        <w:rPr>
          <w:lang w:val="fr-CH"/>
        </w:rPr>
        <w:noBreakHyphen/>
      </w:r>
      <w:r w:rsidRPr="00111335">
        <w:rPr>
          <w:lang w:val="fr-CH"/>
        </w:rPr>
        <w:t xml:space="preserve">12 n'a pas expressément décidé d'introduire un tel lien. </w:t>
      </w:r>
      <w:r w:rsidRPr="00111335">
        <w:t>Un assouplissement s’impose donc...</w:t>
      </w:r>
    </w:p>
    <w:p w:rsidR="003A41AA" w:rsidRDefault="003A41AA" w:rsidP="003A41AA">
      <w:pPr>
        <w:pStyle w:val="Headingb"/>
      </w:pPr>
      <w:r w:rsidRPr="00111335">
        <w:rPr>
          <w:lang w:eastAsia="zh-CN"/>
        </w:rPr>
        <w:lastRenderedPageBreak/>
        <w:t>Proposition</w:t>
      </w:r>
    </w:p>
    <w:p w:rsidR="00A61869" w:rsidRPr="00911A97" w:rsidRDefault="003A41AA">
      <w:pPr>
        <w:pStyle w:val="Proposal"/>
        <w:rPr>
          <w:lang w:val="fr-CH"/>
        </w:rPr>
      </w:pPr>
      <w:r>
        <w:tab/>
      </w:r>
      <w:r w:rsidRPr="00911A97">
        <w:rPr>
          <w:lang w:val="fr-CH"/>
        </w:rPr>
        <w:t>CTI/68A12/1</w:t>
      </w:r>
    </w:p>
    <w:p w:rsidR="003A41AA" w:rsidRDefault="003A41AA" w:rsidP="00911A97">
      <w:r w:rsidRPr="00111335">
        <w:rPr>
          <w:rFonts w:asciiTheme="majorBidi" w:hAnsiTheme="majorBidi" w:cstheme="majorBidi"/>
          <w:szCs w:val="24"/>
          <w:lang w:eastAsia="zh-CN"/>
        </w:rPr>
        <w:t>La Côte d</w:t>
      </w:r>
      <w:r w:rsidR="00911A97">
        <w:rPr>
          <w:rFonts w:asciiTheme="majorBidi" w:hAnsiTheme="majorBidi" w:cstheme="majorBidi"/>
          <w:szCs w:val="24"/>
          <w:lang w:eastAsia="zh-CN"/>
        </w:rPr>
        <w:t>'</w:t>
      </w:r>
      <w:r w:rsidRPr="00111335">
        <w:rPr>
          <w:rFonts w:asciiTheme="majorBidi" w:hAnsiTheme="majorBidi" w:cstheme="majorBidi"/>
          <w:szCs w:val="24"/>
          <w:lang w:eastAsia="zh-CN"/>
        </w:rPr>
        <w:t xml:space="preserve">Ivoire propose qu’il n’y ait pas de modification du RR à travers la </w:t>
      </w:r>
      <w:r>
        <w:rPr>
          <w:rFonts w:asciiTheme="majorBidi" w:hAnsiTheme="majorBidi" w:cstheme="majorBidi"/>
          <w:szCs w:val="24"/>
          <w:lang w:eastAsia="zh-CN"/>
        </w:rPr>
        <w:t>méthode </w:t>
      </w:r>
      <w:r w:rsidRPr="00111335">
        <w:rPr>
          <w:rFonts w:asciiTheme="majorBidi" w:hAnsiTheme="majorBidi" w:cstheme="majorBidi"/>
          <w:szCs w:val="24"/>
          <w:lang w:eastAsia="zh-CN"/>
        </w:rPr>
        <w:t>J2.</w:t>
      </w:r>
    </w:p>
    <w:p w:rsidR="003A41AA" w:rsidRDefault="003A41AA" w:rsidP="003A41AA">
      <w:pPr>
        <w:pStyle w:val="Reasons"/>
        <w:rPr>
          <w:rFonts w:asciiTheme="majorBidi" w:hAnsiTheme="majorBidi" w:cstheme="majorBidi"/>
          <w:iCs/>
          <w:szCs w:val="24"/>
          <w:lang w:eastAsia="zh-CN"/>
        </w:rPr>
      </w:pPr>
      <w:r>
        <w:rPr>
          <w:b/>
        </w:rPr>
        <w:t>Motifs:</w:t>
      </w:r>
      <w:r>
        <w:tab/>
      </w:r>
      <w:r w:rsidRPr="00111335">
        <w:rPr>
          <w:rFonts w:asciiTheme="majorBidi" w:hAnsiTheme="majorBidi" w:cstheme="majorBidi"/>
          <w:iCs/>
          <w:szCs w:val="24"/>
          <w:lang w:eastAsia="zh-CN"/>
        </w:rPr>
        <w:t>La méthode J1 ne laisse pas apparaitre de délai réglementaire.</w:t>
      </w:r>
    </w:p>
    <w:p w:rsidR="003A41AA" w:rsidRDefault="003A41AA" w:rsidP="003A41AA">
      <w:pPr>
        <w:pStyle w:val="Reasons"/>
      </w:pPr>
    </w:p>
    <w:p w:rsidR="003A41AA" w:rsidRDefault="003A41AA" w:rsidP="003A41AA">
      <w:pPr>
        <w:jc w:val="center"/>
      </w:pPr>
      <w:r>
        <w:t>______________</w:t>
      </w:r>
    </w:p>
    <w:p w:rsidR="003A41AA" w:rsidRDefault="003A41AA" w:rsidP="003A41AA">
      <w:pPr>
        <w:pStyle w:val="Reasons"/>
      </w:pPr>
    </w:p>
    <w:p w:rsidR="00A61869" w:rsidRPr="003A41AA" w:rsidRDefault="00A61869" w:rsidP="003A41AA">
      <w:pPr>
        <w:rPr>
          <w:lang w:val="en-US"/>
        </w:rPr>
      </w:pPr>
    </w:p>
    <w:sectPr w:rsidR="00A61869" w:rsidRPr="003A41AA">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CB53BD">
      <w:rPr>
        <w:noProof/>
        <w:lang w:val="en-US"/>
      </w:rPr>
      <w:t>P:\FRA\ITU-R\CONF-R\CMR15\000\068ADD12F.docx</w:t>
    </w:r>
    <w:r>
      <w:fldChar w:fldCharType="end"/>
    </w:r>
    <w:r>
      <w:rPr>
        <w:lang w:val="en-US"/>
      </w:rPr>
      <w:tab/>
    </w:r>
    <w:r>
      <w:fldChar w:fldCharType="begin"/>
    </w:r>
    <w:r>
      <w:instrText xml:space="preserve"> SAVEDATE \@ DD.MM.YY </w:instrText>
    </w:r>
    <w:r>
      <w:fldChar w:fldCharType="separate"/>
    </w:r>
    <w:r w:rsidR="00CB53BD">
      <w:rPr>
        <w:noProof/>
      </w:rPr>
      <w:t>28.10.15</w:t>
    </w:r>
    <w:r>
      <w:fldChar w:fldCharType="end"/>
    </w:r>
    <w:r>
      <w:rPr>
        <w:lang w:val="en-US"/>
      </w:rPr>
      <w:tab/>
    </w:r>
    <w:r>
      <w:fldChar w:fldCharType="begin"/>
    </w:r>
    <w:r>
      <w:instrText xml:space="preserve"> PRINTDATE \@ DD.MM.YY </w:instrText>
    </w:r>
    <w:r>
      <w:fldChar w:fldCharType="separate"/>
    </w:r>
    <w:r w:rsidR="00CB53BD">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CB53BD">
      <w:rPr>
        <w:lang w:val="en-US"/>
      </w:rPr>
      <w:t>P:\FRA\ITU-R\CONF-R\CMR15\000\068ADD12F.docx</w:t>
    </w:r>
    <w:r>
      <w:fldChar w:fldCharType="end"/>
    </w:r>
    <w:r w:rsidR="003A41AA">
      <w:t xml:space="preserve"> (388434)</w:t>
    </w:r>
    <w:r>
      <w:rPr>
        <w:lang w:val="en-US"/>
      </w:rPr>
      <w:tab/>
    </w:r>
    <w:r>
      <w:fldChar w:fldCharType="begin"/>
    </w:r>
    <w:r>
      <w:instrText xml:space="preserve"> SAVEDATE \@ DD.MM.YY </w:instrText>
    </w:r>
    <w:r>
      <w:fldChar w:fldCharType="separate"/>
    </w:r>
    <w:r w:rsidR="00CB53BD">
      <w:t>28.10.15</w:t>
    </w:r>
    <w:r>
      <w:fldChar w:fldCharType="end"/>
    </w:r>
    <w:r>
      <w:rPr>
        <w:lang w:val="en-US"/>
      </w:rPr>
      <w:tab/>
    </w:r>
    <w:r>
      <w:fldChar w:fldCharType="begin"/>
    </w:r>
    <w:r>
      <w:instrText xml:space="preserve"> PRINTDATE \@ DD.MM.YY </w:instrText>
    </w:r>
    <w:r>
      <w:fldChar w:fldCharType="separate"/>
    </w:r>
    <w:r w:rsidR="00CB53BD">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pStyle w:val="Footer"/>
      <w:rPr>
        <w:lang w:val="en-US"/>
      </w:rPr>
    </w:pPr>
    <w:r>
      <w:fldChar w:fldCharType="begin"/>
    </w:r>
    <w:r>
      <w:rPr>
        <w:lang w:val="en-US"/>
      </w:rPr>
      <w:instrText xml:space="preserve"> FILENAME \p  \* MERGEFORMAT </w:instrText>
    </w:r>
    <w:r>
      <w:fldChar w:fldCharType="separate"/>
    </w:r>
    <w:r w:rsidR="00CB53BD">
      <w:rPr>
        <w:lang w:val="en-US"/>
      </w:rPr>
      <w:t>P:\FRA\ITU-R\CONF-R\CMR15\000\068ADD12F.docx</w:t>
    </w:r>
    <w:r>
      <w:fldChar w:fldCharType="end"/>
    </w:r>
    <w:r w:rsidR="003A41AA">
      <w:t xml:space="preserve"> (388434)</w:t>
    </w:r>
    <w:r>
      <w:rPr>
        <w:lang w:val="en-US"/>
      </w:rPr>
      <w:tab/>
    </w:r>
    <w:r>
      <w:fldChar w:fldCharType="begin"/>
    </w:r>
    <w:r>
      <w:instrText xml:space="preserve"> SAVEDATE \@ DD.MM.YY </w:instrText>
    </w:r>
    <w:r>
      <w:fldChar w:fldCharType="separate"/>
    </w:r>
    <w:r w:rsidR="00CB53BD">
      <w:t>28.10.15</w:t>
    </w:r>
    <w:r>
      <w:fldChar w:fldCharType="end"/>
    </w:r>
    <w:r>
      <w:rPr>
        <w:lang w:val="en-US"/>
      </w:rPr>
      <w:tab/>
    </w:r>
    <w:r>
      <w:fldChar w:fldCharType="begin"/>
    </w:r>
    <w:r>
      <w:instrText xml:space="preserve"> PRINTDATE \@ DD.MM.YY </w:instrText>
    </w:r>
    <w:r>
      <w:fldChar w:fldCharType="separate"/>
    </w:r>
    <w:r w:rsidR="00CB53BD">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CB53BD">
      <w:rPr>
        <w:noProof/>
      </w:rPr>
      <w:t>2</w:t>
    </w:r>
    <w:r>
      <w:fldChar w:fldCharType="end"/>
    </w:r>
  </w:p>
  <w:p w:rsidR="004F1F8E" w:rsidRDefault="004F1F8E" w:rsidP="002C28A4">
    <w:pPr>
      <w:pStyle w:val="Header"/>
    </w:pPr>
    <w:r>
      <w:t>CMR1</w:t>
    </w:r>
    <w:r w:rsidR="002C28A4">
      <w:t>5</w:t>
    </w:r>
    <w:r>
      <w:t>/</w:t>
    </w:r>
    <w:r w:rsidR="006A4B45">
      <w:t>68(Add.12)-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A4755"/>
    <w:rsid w:val="000B2E0C"/>
    <w:rsid w:val="000B3D0C"/>
    <w:rsid w:val="001167B9"/>
    <w:rsid w:val="001267A0"/>
    <w:rsid w:val="0015203F"/>
    <w:rsid w:val="00160C64"/>
    <w:rsid w:val="0018169B"/>
    <w:rsid w:val="0019352B"/>
    <w:rsid w:val="001960D0"/>
    <w:rsid w:val="001F17E8"/>
    <w:rsid w:val="00204306"/>
    <w:rsid w:val="00232FD2"/>
    <w:rsid w:val="0026554E"/>
    <w:rsid w:val="002A4622"/>
    <w:rsid w:val="002A6F8F"/>
    <w:rsid w:val="002B17E5"/>
    <w:rsid w:val="002C0EBF"/>
    <w:rsid w:val="002C28A4"/>
    <w:rsid w:val="00315AFE"/>
    <w:rsid w:val="003606A6"/>
    <w:rsid w:val="0036650C"/>
    <w:rsid w:val="00393ACD"/>
    <w:rsid w:val="003A41AA"/>
    <w:rsid w:val="003A583E"/>
    <w:rsid w:val="003E112B"/>
    <w:rsid w:val="003E1D1C"/>
    <w:rsid w:val="003E7B05"/>
    <w:rsid w:val="00466211"/>
    <w:rsid w:val="004834A9"/>
    <w:rsid w:val="004D01FC"/>
    <w:rsid w:val="004E28C3"/>
    <w:rsid w:val="004F1F8E"/>
    <w:rsid w:val="004F72CD"/>
    <w:rsid w:val="00512A32"/>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64342"/>
    <w:rsid w:val="00774362"/>
    <w:rsid w:val="00786598"/>
    <w:rsid w:val="007A04E8"/>
    <w:rsid w:val="00851625"/>
    <w:rsid w:val="00863C0A"/>
    <w:rsid w:val="008A3120"/>
    <w:rsid w:val="008D41BE"/>
    <w:rsid w:val="008D58D3"/>
    <w:rsid w:val="00911A97"/>
    <w:rsid w:val="00923064"/>
    <w:rsid w:val="00930FFD"/>
    <w:rsid w:val="00936D25"/>
    <w:rsid w:val="00941EA5"/>
    <w:rsid w:val="00964700"/>
    <w:rsid w:val="00966C16"/>
    <w:rsid w:val="0098732F"/>
    <w:rsid w:val="009A045F"/>
    <w:rsid w:val="009C7E7C"/>
    <w:rsid w:val="00A00473"/>
    <w:rsid w:val="00A03C9B"/>
    <w:rsid w:val="00A37105"/>
    <w:rsid w:val="00A606C3"/>
    <w:rsid w:val="00A61869"/>
    <w:rsid w:val="00A83B09"/>
    <w:rsid w:val="00A84541"/>
    <w:rsid w:val="00AE36A0"/>
    <w:rsid w:val="00B00294"/>
    <w:rsid w:val="00B64FD0"/>
    <w:rsid w:val="00BA5BD0"/>
    <w:rsid w:val="00BB1D82"/>
    <w:rsid w:val="00BF26E7"/>
    <w:rsid w:val="00C53FCA"/>
    <w:rsid w:val="00C76BAF"/>
    <w:rsid w:val="00C814B9"/>
    <w:rsid w:val="00CB53BD"/>
    <w:rsid w:val="00CD516F"/>
    <w:rsid w:val="00D119A7"/>
    <w:rsid w:val="00D25FBA"/>
    <w:rsid w:val="00D32B28"/>
    <w:rsid w:val="00D42954"/>
    <w:rsid w:val="00D66EAC"/>
    <w:rsid w:val="00D730DF"/>
    <w:rsid w:val="00D772F0"/>
    <w:rsid w:val="00D77BDC"/>
    <w:rsid w:val="00DC402B"/>
    <w:rsid w:val="00DE0932"/>
    <w:rsid w:val="00E03A27"/>
    <w:rsid w:val="00E049F1"/>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F9A966E-7F5F-4E2F-8FA6-E7225A01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R15-WRC15-C-0068!A12!MSW-F</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57008-A4F4-4062-B093-8C0A08DA95E7}">
  <ds:schemaRefs>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http://purl.org/dc/dcmitype/"/>
    <ds:schemaRef ds:uri="32a1a8c5-2265-4ebc-b7a0-2071e2c5c9bb"/>
    <ds:schemaRef ds:uri="996b2e75-67fd-4955-a3b0-5ab9934cb50b"/>
    <ds:schemaRef ds:uri="http://www.w3.org/XML/1998/namespace"/>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433</Words>
  <Characters>2282</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R15-WRC15-C-0068!A12!MSW-F</vt:lpstr>
    </vt:vector>
  </TitlesOfParts>
  <Manager>Secrétariat général - Pool</Manager>
  <Company>Union internationale des télécommunications (UIT)</Company>
  <LinksUpToDate>false</LinksUpToDate>
  <CharactersWithSpaces>2694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R15-WRC15-C-0068!A12!MSW-F</dc:title>
  <dc:subject>Conférence mondiale des radiocommunications - 2015</dc:subject>
  <dc:creator>Documents Proposals Manager (DPM)</dc:creator>
  <cp:keywords>DPM_v5.2015.10.271_prod</cp:keywords>
  <dc:description/>
  <cp:lastModifiedBy>Brice, Corinne</cp:lastModifiedBy>
  <cp:revision>5</cp:revision>
  <cp:lastPrinted>2015-10-28T14:07:00Z</cp:lastPrinted>
  <dcterms:created xsi:type="dcterms:W3CDTF">2015-10-27T20:59:00Z</dcterms:created>
  <dcterms:modified xsi:type="dcterms:W3CDTF">2015-10-28T14:07:00Z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