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w:t>
            </w:r>
            <w:bookmarkStart w:id="0" w:name="_GoBack"/>
            <w:bookmarkEnd w:id="0"/>
            <w:r w:rsidRPr="00F7284A">
              <w:rPr>
                <w:rFonts w:ascii="Verdana" w:hAnsi="Verdana" w:cs="Times"/>
                <w:b/>
                <w:position w:val="6"/>
                <w:sz w:val="22"/>
                <w:szCs w:val="22"/>
                <w:lang w:val="en-US"/>
              </w:rPr>
              <w:t>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1" w:name="ditulogo"/>
            <w:bookmarkEnd w:id="1"/>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2"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11 to</w:t>
            </w:r>
            <w:r>
              <w:rPr>
                <w:rFonts w:ascii="Verdana" w:eastAsia="SimSun" w:hAnsi="Verdana" w:cs="Traditional Arabic"/>
                <w:b/>
                <w:sz w:val="20"/>
              </w:rPr>
              <w:br/>
              <w:t>Document 68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French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Côte d'Ivoire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7(I)</w:t>
            </w:r>
          </w:p>
        </w:tc>
      </w:tr>
    </w:tbl>
    <w:bookmarkEnd w:id="7"/>
    <w:bookmarkEnd w:id="8"/>
    <w:p w:rsidR="00B02325" w:rsidRPr="000002F2" w:rsidRDefault="00A65175" w:rsidP="001C7D70">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Pr="000002F2" w:rsidRDefault="00A65175" w:rsidP="00942C32">
      <w:r>
        <w:t>7(I)</w:t>
      </w:r>
      <w:r>
        <w:tab/>
      </w:r>
      <w:r w:rsidRPr="006F3E48">
        <w:t>Issue I</w:t>
      </w:r>
      <w:r w:rsidRPr="004D0936">
        <w:t xml:space="preserve"> – </w:t>
      </w:r>
      <w:r w:rsidRPr="006F3E48">
        <w:t>Possible method to mitigate excessive satellite network filings issue</w:t>
      </w:r>
      <w:r w:rsidR="00D86FD7">
        <w:t>.</w:t>
      </w:r>
    </w:p>
    <w:p w:rsidR="00D86FD7" w:rsidRDefault="00D86FD7" w:rsidP="00A65175">
      <w:pPr>
        <w:pStyle w:val="Headingb"/>
        <w:rPr>
          <w:lang w:val="en-US"/>
        </w:rPr>
      </w:pPr>
    </w:p>
    <w:p w:rsidR="00241FA2" w:rsidRPr="00F87A63" w:rsidRDefault="00F87A63" w:rsidP="00A65175">
      <w:pPr>
        <w:pStyle w:val="Headingb"/>
        <w:rPr>
          <w:lang w:val="en-US"/>
        </w:rPr>
      </w:pPr>
      <w:r w:rsidRPr="00F87A63">
        <w:rPr>
          <w:lang w:val="en-US"/>
        </w:rPr>
        <w:t>Background</w:t>
      </w:r>
    </w:p>
    <w:p w:rsidR="00A65175" w:rsidRPr="00A65175" w:rsidRDefault="00F87A63" w:rsidP="00BF6395">
      <w:r>
        <w:t xml:space="preserve">Resolution 86 (Rev.WRC-07) resolved to consider possible changes, and other options, to advance publication, coordination, notification and recording procedures for frequency assignments pertaining to satellite networks, to facilitate rational, efficient, and economical use of radio frequencies and any associated orbits, including the geostationary-satellite orbit. Issues were raised regarding coordination difficulties that arise for newcomer networks, as a result of multiple advance publication and multiple coordination requests submitted to the BR which may be in excess of what is actually required and practically implementable, in which many of these networks are usually suppressed after the expiry of the regulatory deadline time-limit of seven years as a result of not being brought into use or not being notified to the BR. Almost 70% of notified networks are supressed by BR when the regulatory deadline expires. However, during such regulatory time-limit, these networks need to be taken into account by subsequently filed networks and thus complicate the coordination process or even prevent subsequently filed networks </w:t>
      </w:r>
      <w:r w:rsidR="00BF6395">
        <w:t>from having</w:t>
      </w:r>
      <w:r>
        <w:t xml:space="preserve"> timely access to the orbital/spectrum resources. This may result in misuse or irrational usage of frequency assignments and associated orbital resources.</w:t>
      </w:r>
    </w:p>
    <w:p w:rsidR="00187BD9" w:rsidRPr="00A65175" w:rsidRDefault="00187BD9" w:rsidP="00A65175">
      <w:r w:rsidRPr="00A65175">
        <w:br w:type="page"/>
      </w:r>
    </w:p>
    <w:p w:rsidR="00A65175" w:rsidRPr="00F87A63" w:rsidRDefault="00F87A63" w:rsidP="00A65175">
      <w:pPr>
        <w:pStyle w:val="Headingb"/>
        <w:rPr>
          <w:lang w:val="en-US"/>
        </w:rPr>
      </w:pPr>
      <w:r>
        <w:rPr>
          <w:lang w:val="en-US"/>
        </w:rPr>
        <w:lastRenderedPageBreak/>
        <w:t>Proposal</w:t>
      </w:r>
    </w:p>
    <w:p w:rsidR="00320A4A" w:rsidRDefault="00A65175">
      <w:pPr>
        <w:pStyle w:val="Proposal"/>
      </w:pPr>
      <w:r>
        <w:tab/>
        <w:t>CTI/68A11/1</w:t>
      </w:r>
    </w:p>
    <w:p w:rsidR="00320A4A" w:rsidRPr="00F87A63" w:rsidRDefault="00F87A63">
      <w:pPr>
        <w:rPr>
          <w:u w:val="single"/>
        </w:rPr>
      </w:pPr>
      <w:r>
        <w:rPr>
          <w:u w:val="single"/>
        </w:rPr>
        <w:t>Method to address excessive coordination request filings:</w:t>
      </w:r>
    </w:p>
    <w:p w:rsidR="00A65175" w:rsidRDefault="00F87A63" w:rsidP="00F87A63">
      <w:r>
        <w:t>Method I1.2 is chosen: a new draft Resolution requiring the notifying administration to report to BR on the status of the satellite network before the regulatory deadline expires.</w:t>
      </w:r>
    </w:p>
    <w:p w:rsidR="00A65175" w:rsidRDefault="00F87A63">
      <w:r>
        <w:t xml:space="preserve">Method I2.2 to resolve this aspect of Issue I by suppressing the API </w:t>
      </w:r>
      <w:r w:rsidR="002427D4">
        <w:t>mechanism.</w:t>
      </w:r>
    </w:p>
    <w:p w:rsidR="00A65175" w:rsidRDefault="00A65175" w:rsidP="007642AB">
      <w:pPr>
        <w:pStyle w:val="Reasons"/>
      </w:pPr>
      <w:r>
        <w:rPr>
          <w:b/>
        </w:rPr>
        <w:t>Reasons:</w:t>
      </w:r>
      <w:r w:rsidR="002427D4">
        <w:tab/>
        <w:t xml:space="preserve">Method I1.2 is more restrictive and includes monitoring with a view to suppressing </w:t>
      </w:r>
      <w:r w:rsidR="00BF6395">
        <w:t xml:space="preserve">as necessary </w:t>
      </w:r>
      <w:r w:rsidR="002427D4">
        <w:t>notified networks that will not be brought into use before the regulatory deadline.</w:t>
      </w:r>
    </w:p>
    <w:p w:rsidR="00A65175" w:rsidRDefault="002427D4" w:rsidP="0032202E">
      <w:pPr>
        <w:pStyle w:val="Reasons"/>
      </w:pPr>
      <w:r>
        <w:t>Method I2.2 is line with Method C2, option B, chosen for Issue C, which is based on suppressing the API mechanism.</w:t>
      </w:r>
    </w:p>
    <w:p w:rsidR="00D86FD7" w:rsidRDefault="00D86FD7" w:rsidP="0032202E">
      <w:pPr>
        <w:pStyle w:val="Reasons"/>
      </w:pPr>
    </w:p>
    <w:p w:rsidR="00F479FF" w:rsidRDefault="00F479FF" w:rsidP="0032202E">
      <w:pPr>
        <w:pStyle w:val="Reasons"/>
      </w:pPr>
    </w:p>
    <w:p w:rsidR="00320A4A" w:rsidRDefault="00A65175" w:rsidP="00A65175">
      <w:pPr>
        <w:jc w:val="center"/>
      </w:pPr>
      <w:r>
        <w:t>______________</w:t>
      </w:r>
    </w:p>
    <w:sectPr w:rsidR="00320A4A"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E01696">
      <w:rPr>
        <w:noProof/>
      </w:rPr>
      <w:t>26.10.15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F479FF" w:rsidP="00F479FF">
    <w:pPr>
      <w:pStyle w:val="Footer"/>
    </w:pPr>
    <w:fldSimple w:instr=" FILENAME \p  \* MERGEFORMAT ">
      <w:r>
        <w:t>P:\ENG\ITU-R\CONF-R\CMR15\000\068ADD11E.docx</w:t>
      </w:r>
    </w:fldSimple>
    <w:r>
      <w:t xml:space="preserve"> (388433)</w:t>
    </w:r>
    <w:r>
      <w:tab/>
    </w:r>
    <w:r>
      <w:fldChar w:fldCharType="begin"/>
    </w:r>
    <w:r>
      <w:instrText xml:space="preserve"> SAVEDATE \@ DD.MM.YY </w:instrText>
    </w:r>
    <w:r>
      <w:fldChar w:fldCharType="separate"/>
    </w:r>
    <w:r w:rsidR="00E01696">
      <w:t>26.10.15</w:t>
    </w:r>
    <w:r>
      <w:fldChar w:fldCharType="end"/>
    </w:r>
    <w: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F479FF" w:rsidRDefault="00E01696" w:rsidP="00F479FF">
    <w:pPr>
      <w:pStyle w:val="Footer"/>
    </w:pPr>
    <w:r>
      <w:fldChar w:fldCharType="begin"/>
    </w:r>
    <w:r>
      <w:instrText xml:space="preserve"> FILENAME \p  \* MERGEFORMAT </w:instrText>
    </w:r>
    <w:r>
      <w:fldChar w:fldCharType="separate"/>
    </w:r>
    <w:r w:rsidR="00F479FF">
      <w:t>P:\ENG\ITU-R\CONF-R\CMR15\000\068ADD11E.docx</w:t>
    </w:r>
    <w:r>
      <w:fldChar w:fldCharType="end"/>
    </w:r>
    <w:r w:rsidR="00F479FF">
      <w:t xml:space="preserve"> (388433)</w:t>
    </w:r>
    <w:r w:rsidR="00F479FF">
      <w:tab/>
    </w:r>
    <w:r w:rsidR="00F479FF">
      <w:fldChar w:fldCharType="begin"/>
    </w:r>
    <w:r w:rsidR="00F479FF">
      <w:instrText xml:space="preserve"> SAVEDATE \@ DD.MM.YY </w:instrText>
    </w:r>
    <w:r w:rsidR="00F479FF">
      <w:fldChar w:fldCharType="separate"/>
    </w:r>
    <w:r>
      <w:t>26.10.15</w:t>
    </w:r>
    <w:r w:rsidR="00F479FF">
      <w:fldChar w:fldCharType="end"/>
    </w:r>
    <w:r w:rsidR="00F479FF">
      <w:tab/>
    </w:r>
    <w:r w:rsidR="00F479FF">
      <w:fldChar w:fldCharType="begin"/>
    </w:r>
    <w:r w:rsidR="00F479FF">
      <w:instrText xml:space="preserve"> PRINTDATE \@ DD.MM.YY </w:instrText>
    </w:r>
    <w:r w:rsidR="00F479FF">
      <w:fldChar w:fldCharType="separate"/>
    </w:r>
    <w:r w:rsidR="00F479FF">
      <w:t>10.02.14</w:t>
    </w:r>
    <w:r w:rsidR="00F479F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E01696">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68(Add.11)</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427D4"/>
    <w:rsid w:val="00271316"/>
    <w:rsid w:val="002B349C"/>
    <w:rsid w:val="002D58BE"/>
    <w:rsid w:val="00320A4A"/>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6F153A"/>
    <w:rsid w:val="007149F9"/>
    <w:rsid w:val="00733A30"/>
    <w:rsid w:val="00745AEE"/>
    <w:rsid w:val="00750F10"/>
    <w:rsid w:val="007642AB"/>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65175"/>
    <w:rsid w:val="00A710E7"/>
    <w:rsid w:val="00A7372E"/>
    <w:rsid w:val="00A93B85"/>
    <w:rsid w:val="00AA0B18"/>
    <w:rsid w:val="00AA3C65"/>
    <w:rsid w:val="00AA666F"/>
    <w:rsid w:val="00B639E9"/>
    <w:rsid w:val="00B817CD"/>
    <w:rsid w:val="00B81A7D"/>
    <w:rsid w:val="00B94AD0"/>
    <w:rsid w:val="00BB3A95"/>
    <w:rsid w:val="00BD6CCE"/>
    <w:rsid w:val="00BF6395"/>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86FD7"/>
    <w:rsid w:val="00D936BC"/>
    <w:rsid w:val="00D96530"/>
    <w:rsid w:val="00DD44AF"/>
    <w:rsid w:val="00DE2AC3"/>
    <w:rsid w:val="00DE5692"/>
    <w:rsid w:val="00DF4BC6"/>
    <w:rsid w:val="00E01696"/>
    <w:rsid w:val="00E03C94"/>
    <w:rsid w:val="00E205BC"/>
    <w:rsid w:val="00E26226"/>
    <w:rsid w:val="00E45D05"/>
    <w:rsid w:val="00E55816"/>
    <w:rsid w:val="00E55AEF"/>
    <w:rsid w:val="00E976C1"/>
    <w:rsid w:val="00EA12E5"/>
    <w:rsid w:val="00EB55C6"/>
    <w:rsid w:val="00EF1932"/>
    <w:rsid w:val="00F02766"/>
    <w:rsid w:val="00F05BD4"/>
    <w:rsid w:val="00F479FF"/>
    <w:rsid w:val="00F6155B"/>
    <w:rsid w:val="00F65C19"/>
    <w:rsid w:val="00F87A63"/>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8C970D7-92E1-4B91-A361-EC027BE1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17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R15-WRC15-C-0068!A11!MSW-E</DPM_x0020_File_x0020_name>
    <DPM_x0020_Author xmlns="32a1a8c5-2265-4ebc-b7a0-2071e2c5c9bb" xsi:nil="false">Documents Proposals Manager (DPM)</DPM_x0020_Author>
    <DPM_x0020_Version xmlns="32a1a8c5-2265-4ebc-b7a0-2071e2c5c9bb" xsi:nil="false">DPM_v5.2015.10.22_prod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81CBA-0836-406B-AE80-04509D6947E9}">
  <ds:schemaRefs>
    <ds:schemaRef ds:uri="32a1a8c5-2265-4ebc-b7a0-2071e2c5c9bb"/>
    <ds:schemaRef ds:uri="http://schemas.microsoft.com/office/infopath/2007/PartnerControls"/>
    <ds:schemaRef ds:uri="996b2e75-67fd-4955-a3b0-5ab9934cb50b"/>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6FA3205D-5C69-4BB5-8CE4-AB9A7BCA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6</TotalTime>
  <Pages>2</Pages>
  <Words>397</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R15-WRC15-C-0068!A11!MSW-E</vt:lpstr>
    </vt:vector>
  </TitlesOfParts>
  <Manager>General Secretariat - Pool</Manager>
  <Company>International Telecommunication Union (ITU)</Company>
  <LinksUpToDate>false</LinksUpToDate>
  <CharactersWithSpaces>2821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R15-WRC15-C-0068!A11!MSW-E</dc:title>
  <dc:subject>World Radiocommunication Conference - 2015</dc:subject>
  <dc:creator>Documents Proposals Manager (DPM)</dc:creator>
  <cp:keywords>DPM_v5.2015.10.22_prod</cp:keywords>
  <dc:description>Uploaded on 2015.07.06</dc:description>
  <cp:lastModifiedBy>Jones, Jacqueline</cp:lastModifiedBy>
  <cp:revision>5</cp:revision>
  <cp:lastPrinted>2014-02-10T09:49:00Z</cp:lastPrinted>
  <dcterms:created xsi:type="dcterms:W3CDTF">2015-10-26T10:51:00Z</dcterms:created>
  <dcterms:modified xsi:type="dcterms:W3CDTF">2015-10-27T13:26:00Z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