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4464F9">
              <w:rPr>
                <w:rFonts w:ascii="Verdana" w:hAnsi="Verdana" w:cs="Traditional Arabic"/>
                <w:b/>
                <w:sz w:val="20"/>
              </w:rPr>
              <w:t xml:space="preserve"> 68</w:t>
            </w:r>
            <w:bookmarkStart w:id="4" w:name="_GoBack"/>
            <w:bookmarkEnd w:id="4"/>
            <w:r>
              <w:rPr>
                <w:rFonts w:ascii="Verdana" w:hAnsi="Verdana" w:cs="Traditional Arabic"/>
                <w:b/>
                <w:sz w:val="20"/>
              </w:rPr>
              <w:t>(Add.10)</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5" w:name="dsource" w:colFirst="0" w:colLast="0"/>
            <w:r w:rsidRPr="000273B7">
              <w:t>科特迪瓦（共和国）</w:t>
            </w:r>
          </w:p>
        </w:tc>
      </w:tr>
      <w:tr w:rsidR="008221A4">
        <w:trPr>
          <w:cantSplit/>
        </w:trPr>
        <w:tc>
          <w:tcPr>
            <w:tcW w:w="10031" w:type="dxa"/>
            <w:gridSpan w:val="2"/>
          </w:tcPr>
          <w:p w:rsidR="008221A4" w:rsidRDefault="003950EA" w:rsidP="008221A4">
            <w:pPr>
              <w:pStyle w:val="Title1"/>
              <w:rPr>
                <w:lang w:eastAsia="zh-CN"/>
              </w:rPr>
            </w:pPr>
            <w:bookmarkStart w:id="6" w:name="dtitle1" w:colFirst="0" w:colLast="0"/>
            <w:bookmarkEnd w:id="5"/>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8221A4">
            <w:pPr>
              <w:pStyle w:val="Title2"/>
            </w:pPr>
            <w:bookmarkStart w:id="7" w:name="dtitle2" w:colFirst="0" w:colLast="0"/>
            <w:bookmarkEnd w:id="6"/>
          </w:p>
        </w:tc>
      </w:tr>
      <w:tr w:rsidR="008221A4">
        <w:trPr>
          <w:cantSplit/>
        </w:trPr>
        <w:tc>
          <w:tcPr>
            <w:tcW w:w="10031" w:type="dxa"/>
            <w:gridSpan w:val="2"/>
          </w:tcPr>
          <w:p w:rsidR="008221A4" w:rsidRDefault="008221A4" w:rsidP="008221A4">
            <w:pPr>
              <w:pStyle w:val="Agendaitem"/>
            </w:pPr>
            <w:bookmarkStart w:id="8" w:name="dtitle3" w:colFirst="0" w:colLast="0"/>
            <w:bookmarkEnd w:id="7"/>
            <w:r w:rsidRPr="000273B7">
              <w:t>议项</w:t>
            </w:r>
            <w:r w:rsidRPr="000273B7">
              <w:t>7(H)</w:t>
            </w:r>
          </w:p>
        </w:tc>
      </w:tr>
    </w:tbl>
    <w:bookmarkEnd w:id="8"/>
    <w:p w:rsidR="008B60D0" w:rsidRPr="007806A0" w:rsidRDefault="00344DB2" w:rsidP="003950EA">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344DB2" w:rsidP="00B421EB">
      <w:pPr>
        <w:rPr>
          <w:lang w:eastAsia="zh-CN"/>
        </w:rPr>
      </w:pPr>
      <w:r>
        <w:rPr>
          <w:rFonts w:hint="eastAsia"/>
          <w:lang w:eastAsia="zh-CN"/>
        </w:rPr>
        <w:t>7(</w:t>
      </w:r>
      <w:r>
        <w:rPr>
          <w:lang w:eastAsia="zh-CN"/>
        </w:rPr>
        <w:t>H</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H</w:t>
      </w:r>
      <w:r w:rsidR="00CB701C">
        <w:rPr>
          <w:rFonts w:eastAsia="Times New Roman"/>
          <w:lang w:eastAsia="zh-CN"/>
        </w:rPr>
        <w:t xml:space="preserve"> </w:t>
      </w:r>
      <w:r w:rsidR="00CB701C">
        <w:rPr>
          <w:lang w:eastAsia="zh-CN"/>
        </w:rPr>
        <w:t xml:space="preserve">– </w:t>
      </w:r>
      <w:r w:rsidRPr="00E259C7">
        <w:rPr>
          <w:rFonts w:ascii="SimSun" w:hAnsi="SimSun" w:cs="SimSun" w:hint="eastAsia"/>
          <w:lang w:eastAsia="zh-CN"/>
        </w:rPr>
        <w:t>在很短时间内采用一个空间电台将不同轨道位置的频率指配投入使用问题</w:t>
      </w:r>
    </w:p>
    <w:p w:rsidR="00622560" w:rsidRDefault="00622560" w:rsidP="0083672D">
      <w:pPr>
        <w:rPr>
          <w:lang w:eastAsia="zh-CN"/>
        </w:rPr>
      </w:pPr>
    </w:p>
    <w:p w:rsidR="003950EA" w:rsidRPr="00B355A5" w:rsidRDefault="003950EA" w:rsidP="003950EA">
      <w:pPr>
        <w:pStyle w:val="Headingb"/>
        <w:rPr>
          <w:lang w:val="en-US" w:eastAsia="zh-CN"/>
        </w:rPr>
      </w:pPr>
      <w:r>
        <w:rPr>
          <w:rFonts w:hint="eastAsia"/>
          <w:lang w:val="en-US" w:eastAsia="zh-CN"/>
        </w:rPr>
        <w:t>背景</w:t>
      </w:r>
    </w:p>
    <w:p w:rsidR="003950EA" w:rsidRPr="00B355A5" w:rsidRDefault="00344DB2" w:rsidP="00CB701C">
      <w:pPr>
        <w:ind w:firstLineChars="200" w:firstLine="480"/>
        <w:rPr>
          <w:lang w:val="en-US" w:eastAsia="zh-CN"/>
        </w:rPr>
      </w:pPr>
      <w:r>
        <w:rPr>
          <w:lang w:eastAsia="ko-KR"/>
        </w:rPr>
        <w:t>WRC-12</w:t>
      </w:r>
      <w:r>
        <w:rPr>
          <w:rFonts w:hint="eastAsia"/>
          <w:lang w:eastAsia="zh-CN"/>
        </w:rPr>
        <w:t>对</w:t>
      </w:r>
      <w:r>
        <w:rPr>
          <w:lang w:eastAsia="zh-CN"/>
        </w:rPr>
        <w:t>《</w:t>
      </w:r>
      <w:r>
        <w:rPr>
          <w:rFonts w:hint="eastAsia"/>
          <w:lang w:eastAsia="zh-CN"/>
        </w:rPr>
        <w:t>无线电规则</w:t>
      </w:r>
      <w:r>
        <w:rPr>
          <w:lang w:eastAsia="zh-CN"/>
        </w:rPr>
        <w:t>》</w:t>
      </w:r>
      <w:r>
        <w:rPr>
          <w:rFonts w:hint="eastAsia"/>
          <w:lang w:eastAsia="zh-CN"/>
        </w:rPr>
        <w:t>第</w:t>
      </w:r>
      <w:r w:rsidRPr="00562C95">
        <w:rPr>
          <w:bCs/>
          <w:lang w:eastAsia="ko-KR"/>
        </w:rPr>
        <w:t>11.44B</w:t>
      </w:r>
      <w:r w:rsidRPr="00562C95">
        <w:rPr>
          <w:rFonts w:hint="eastAsia"/>
          <w:bCs/>
          <w:lang w:eastAsia="zh-CN"/>
        </w:rPr>
        <w:t>和</w:t>
      </w:r>
      <w:r w:rsidRPr="00562C95">
        <w:rPr>
          <w:bCs/>
          <w:lang w:eastAsia="zh-CN"/>
        </w:rPr>
        <w:t>11.4</w:t>
      </w:r>
      <w:r w:rsidRPr="00562C95">
        <w:rPr>
          <w:bCs/>
          <w:lang w:eastAsia="ko-KR"/>
        </w:rPr>
        <w:t>9</w:t>
      </w:r>
      <w:r>
        <w:rPr>
          <w:rFonts w:hint="eastAsia"/>
          <w:lang w:eastAsia="zh-CN"/>
        </w:rPr>
        <w:t>款做出</w:t>
      </w:r>
      <w:r>
        <w:rPr>
          <w:lang w:eastAsia="zh-CN"/>
        </w:rPr>
        <w:t>修订，</w:t>
      </w:r>
      <w:r>
        <w:rPr>
          <w:rFonts w:hint="eastAsia"/>
          <w:lang w:eastAsia="zh-CN"/>
        </w:rPr>
        <w:t>以澄清与</w:t>
      </w:r>
      <w:r>
        <w:rPr>
          <w:lang w:eastAsia="zh-CN"/>
        </w:rPr>
        <w:t>卫星网络相关的频率指配的</w:t>
      </w:r>
      <w:r>
        <w:rPr>
          <w:rFonts w:hint="eastAsia"/>
          <w:lang w:eastAsia="zh-CN"/>
        </w:rPr>
        <w:t>启用</w:t>
      </w:r>
      <w:r>
        <w:rPr>
          <w:lang w:eastAsia="zh-CN"/>
        </w:rPr>
        <w:t>和暂停后重新启用</w:t>
      </w:r>
      <w:r>
        <w:rPr>
          <w:rFonts w:hint="eastAsia"/>
          <w:lang w:eastAsia="zh-CN"/>
        </w:rPr>
        <w:t>的问题</w:t>
      </w:r>
      <w:r>
        <w:rPr>
          <w:lang w:eastAsia="zh-CN"/>
        </w:rPr>
        <w:t>。</w:t>
      </w:r>
      <w:r w:rsidR="00810468">
        <w:rPr>
          <w:rFonts w:hint="eastAsia"/>
          <w:lang w:val="en-US" w:eastAsia="zh-CN"/>
        </w:rPr>
        <w:t>因此，根据第</w:t>
      </w:r>
      <w:r w:rsidR="003950EA" w:rsidRPr="00B355A5">
        <w:rPr>
          <w:lang w:val="en-US" w:eastAsia="zh-CN"/>
        </w:rPr>
        <w:t>11.49</w:t>
      </w:r>
      <w:r w:rsidR="00810468">
        <w:rPr>
          <w:rFonts w:hint="eastAsia"/>
          <w:lang w:val="en-US" w:eastAsia="zh-CN"/>
        </w:rPr>
        <w:t>款，任何超过六个月的指配暂停必须通报无线电通信局，通知主管部门最多可在三年内重新启用指配。此类暂停基本出于卫星网络的技术维护或其他原因。</w:t>
      </w:r>
    </w:p>
    <w:p w:rsidR="003950EA" w:rsidRPr="00B355A5" w:rsidRDefault="00344DB2" w:rsidP="00CB701C">
      <w:pPr>
        <w:ind w:firstLineChars="200" w:firstLine="480"/>
        <w:rPr>
          <w:lang w:val="en-US" w:eastAsia="zh-CN"/>
        </w:rPr>
      </w:pPr>
      <w:r>
        <w:rPr>
          <w:lang w:eastAsia="ja-JP"/>
        </w:rPr>
        <w:t>WRC-12</w:t>
      </w:r>
      <w:r>
        <w:rPr>
          <w:rFonts w:hint="eastAsia"/>
          <w:lang w:eastAsia="zh-CN"/>
        </w:rPr>
        <w:t>在通过</w:t>
      </w:r>
      <w:r>
        <w:rPr>
          <w:lang w:eastAsia="zh-CN"/>
        </w:rPr>
        <w:t>这些修订条款时认识到</w:t>
      </w:r>
      <w:r>
        <w:rPr>
          <w:rFonts w:hint="eastAsia"/>
          <w:lang w:eastAsia="zh-CN"/>
        </w:rPr>
        <w:t>，利用一个空间电台在很短的时间段内在多个不同轨道位置启用频率指配的问题不是</w:t>
      </w:r>
      <w:r w:rsidR="00CB701C">
        <w:rPr>
          <w:rFonts w:hint="eastAsia"/>
          <w:lang w:eastAsia="zh-CN"/>
        </w:rPr>
        <w:t>修订</w:t>
      </w:r>
      <w:r>
        <w:rPr>
          <w:rFonts w:hint="eastAsia"/>
          <w:lang w:eastAsia="zh-CN"/>
        </w:rPr>
        <w:t>这些条款的初衷。然而</w:t>
      </w:r>
      <w:r>
        <w:rPr>
          <w:rFonts w:hint="eastAsia"/>
          <w:lang w:eastAsia="zh-CN"/>
        </w:rPr>
        <w:t>WRC-12</w:t>
      </w:r>
      <w:r>
        <w:rPr>
          <w:rFonts w:hint="eastAsia"/>
          <w:lang w:eastAsia="zh-CN"/>
        </w:rPr>
        <w:t>还认识到，一主管部门或运营商要将航天器从一个轨道位置移至一个新的轨道位置是有其正当理由的，应努力避免限制合法的航空器移动和管理。</w:t>
      </w:r>
    </w:p>
    <w:p w:rsidR="003950EA" w:rsidRDefault="003950EA" w:rsidP="003950EA">
      <w:pPr>
        <w:pStyle w:val="Headingb"/>
        <w:rPr>
          <w:lang w:val="en-US" w:eastAsia="zh-CN"/>
        </w:rPr>
      </w:pPr>
      <w:r>
        <w:rPr>
          <w:rFonts w:hint="eastAsia"/>
          <w:lang w:val="en-US" w:eastAsia="zh-CN"/>
        </w:rPr>
        <w:t>提案</w:t>
      </w:r>
    </w:p>
    <w:p w:rsidR="00CB701C" w:rsidRDefault="00CB701C">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rsidR="00325D56" w:rsidRDefault="00344DB2">
      <w:pPr>
        <w:pStyle w:val="Proposal"/>
        <w:rPr>
          <w:lang w:eastAsia="zh-CN"/>
        </w:rPr>
      </w:pPr>
      <w:r>
        <w:rPr>
          <w:lang w:eastAsia="zh-CN"/>
        </w:rPr>
        <w:lastRenderedPageBreak/>
        <w:tab/>
        <w:t>CTI/68A10/1</w:t>
      </w:r>
    </w:p>
    <w:p w:rsidR="003950EA" w:rsidRPr="00B355A5" w:rsidRDefault="00810468" w:rsidP="00CB701C">
      <w:pPr>
        <w:ind w:firstLineChars="200" w:firstLine="480"/>
        <w:rPr>
          <w:lang w:val="en-US" w:eastAsia="zh-CN"/>
        </w:rPr>
      </w:pPr>
      <w:r>
        <w:rPr>
          <w:rFonts w:hint="eastAsia"/>
          <w:lang w:val="en-US" w:eastAsia="zh-CN"/>
        </w:rPr>
        <w:t>科特迪瓦支持采用方法</w:t>
      </w:r>
      <w:r w:rsidR="003950EA" w:rsidRPr="00B355A5">
        <w:rPr>
          <w:lang w:val="en-US" w:eastAsia="zh-CN"/>
        </w:rPr>
        <w:t>H5</w:t>
      </w:r>
      <w:r>
        <w:rPr>
          <w:rFonts w:hint="eastAsia"/>
          <w:lang w:val="en-US" w:eastAsia="zh-CN"/>
        </w:rPr>
        <w:t>解决问题。我们的原则是，如一在轨卫星用来启用另一轨道的指配，其主管部门需提供原轨道位置资料、卫星离开原轨道位置的日期以及原轨道位置在国际电联的申报名称。该方法能使所有主管部门看到经常移动</w:t>
      </w:r>
      <w:r w:rsidR="00CB701C">
        <w:rPr>
          <w:rFonts w:hint="eastAsia"/>
          <w:lang w:val="en-US" w:eastAsia="zh-CN"/>
        </w:rPr>
        <w:t>卫星</w:t>
      </w:r>
      <w:r>
        <w:rPr>
          <w:rFonts w:hint="eastAsia"/>
          <w:lang w:val="en-US" w:eastAsia="zh-CN"/>
        </w:rPr>
        <w:t>的主管部门和运营商。为此将增加一项决议。</w:t>
      </w:r>
    </w:p>
    <w:p w:rsidR="003950EA" w:rsidRPr="00B355A5" w:rsidRDefault="00810468" w:rsidP="00456B7D">
      <w:pPr>
        <w:ind w:firstLineChars="200" w:firstLine="480"/>
        <w:rPr>
          <w:lang w:val="en-US" w:eastAsia="zh-CN"/>
        </w:rPr>
      </w:pPr>
      <w:r>
        <w:rPr>
          <w:rFonts w:hint="eastAsia"/>
          <w:lang w:val="en-US" w:eastAsia="zh-CN"/>
        </w:rPr>
        <w:t>此外，科特迪瓦认为涉及有关滥用“卫星跳跃”新决议的方法</w:t>
      </w:r>
      <w:r>
        <w:rPr>
          <w:rFonts w:hint="eastAsia"/>
          <w:lang w:val="en-US" w:eastAsia="zh-CN"/>
        </w:rPr>
        <w:t>H6</w:t>
      </w:r>
      <w:r w:rsidR="00CB701C">
        <w:rPr>
          <w:rFonts w:hint="eastAsia"/>
          <w:lang w:val="en-US" w:eastAsia="zh-CN"/>
        </w:rPr>
        <w:t>应</w:t>
      </w:r>
      <w:r>
        <w:rPr>
          <w:rFonts w:hint="eastAsia"/>
          <w:lang w:val="en-US" w:eastAsia="zh-CN"/>
        </w:rPr>
        <w:t>更加全面，</w:t>
      </w:r>
      <w:r w:rsidR="00CB701C">
        <w:rPr>
          <w:rFonts w:hint="eastAsia"/>
          <w:lang w:val="en-US" w:eastAsia="zh-CN"/>
        </w:rPr>
        <w:t>如滥用</w:t>
      </w:r>
      <w:r w:rsidR="00CB701C" w:rsidRPr="00810468">
        <w:rPr>
          <w:rFonts w:hint="eastAsia"/>
          <w:lang w:val="en-US" w:eastAsia="zh-CN"/>
        </w:rPr>
        <w:t>“卫星跳跃”</w:t>
      </w:r>
      <w:r w:rsidR="00CB701C">
        <w:rPr>
          <w:rFonts w:hint="eastAsia"/>
          <w:lang w:val="en-US" w:eastAsia="zh-CN"/>
        </w:rPr>
        <w:t>概念得到明确定义，</w:t>
      </w:r>
      <w:r>
        <w:rPr>
          <w:rFonts w:hint="eastAsia"/>
          <w:lang w:val="en-US" w:eastAsia="zh-CN"/>
        </w:rPr>
        <w:t>可以更好地解决问题。</w:t>
      </w:r>
    </w:p>
    <w:p w:rsidR="00325D56" w:rsidRDefault="00344DB2" w:rsidP="004403CA">
      <w:pPr>
        <w:pStyle w:val="Reasons"/>
        <w:rPr>
          <w:lang w:val="en-US" w:eastAsia="zh-CN"/>
        </w:rPr>
      </w:pPr>
      <w:r>
        <w:rPr>
          <w:b/>
          <w:lang w:eastAsia="zh-CN"/>
        </w:rPr>
        <w:t>理由：</w:t>
      </w:r>
      <w:r>
        <w:rPr>
          <w:lang w:eastAsia="zh-CN"/>
        </w:rPr>
        <w:tab/>
      </w:r>
      <w:r w:rsidR="00810468">
        <w:rPr>
          <w:rFonts w:hint="eastAsia"/>
          <w:lang w:eastAsia="zh-CN"/>
        </w:rPr>
        <w:t>该方法要求向国际电联提供更多资料，以便发现</w:t>
      </w:r>
      <w:r w:rsidR="00810468" w:rsidRPr="00810468">
        <w:rPr>
          <w:rFonts w:hint="eastAsia"/>
          <w:lang w:val="en-US" w:eastAsia="zh-CN"/>
        </w:rPr>
        <w:t>“卫星跳跃”</w:t>
      </w:r>
      <w:r w:rsidR="00810468">
        <w:rPr>
          <w:rFonts w:hint="eastAsia"/>
          <w:lang w:val="en-US" w:eastAsia="zh-CN"/>
        </w:rPr>
        <w:t>，由此，主管部门将得知</w:t>
      </w:r>
      <w:r w:rsidR="004403CA">
        <w:rPr>
          <w:rFonts w:hint="eastAsia"/>
          <w:lang w:val="en-US" w:eastAsia="zh-CN"/>
        </w:rPr>
        <w:t>经常进行</w:t>
      </w:r>
      <w:r w:rsidR="004403CA" w:rsidRPr="004403CA">
        <w:rPr>
          <w:rFonts w:hint="eastAsia"/>
          <w:lang w:val="en-US" w:eastAsia="zh-CN"/>
        </w:rPr>
        <w:t>“卫星跳跃”</w:t>
      </w:r>
      <w:r w:rsidR="004403CA">
        <w:rPr>
          <w:rFonts w:hint="eastAsia"/>
          <w:lang w:val="en-US" w:eastAsia="zh-CN"/>
        </w:rPr>
        <w:t>以便在短时间内重新启用指配的其他主管部门和运营商。</w:t>
      </w:r>
    </w:p>
    <w:p w:rsidR="00CB701C" w:rsidRDefault="00CB701C" w:rsidP="0032202E">
      <w:pPr>
        <w:pStyle w:val="Reasons"/>
        <w:rPr>
          <w:lang w:eastAsia="zh-CN"/>
        </w:rPr>
      </w:pPr>
    </w:p>
    <w:p w:rsidR="00CB701C" w:rsidRDefault="00CB701C">
      <w:pPr>
        <w:jc w:val="center"/>
      </w:pPr>
      <w:r>
        <w:t>______________</w:t>
      </w:r>
    </w:p>
    <w:sectPr w:rsidR="00CB701C">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4464F9">
    <w:pPr>
      <w:pStyle w:val="Footer"/>
      <w:rPr>
        <w:lang w:val="en-US"/>
      </w:rPr>
    </w:pPr>
    <w:r>
      <w:fldChar w:fldCharType="begin"/>
    </w:r>
    <w:r>
      <w:instrText xml:space="preserve"> FILENAME \p  \* MERGEFORMAT </w:instrText>
    </w:r>
    <w:r>
      <w:fldChar w:fldCharType="separate"/>
    </w:r>
    <w:r w:rsidR="000B2E22">
      <w:t>P:\CHI\ITU-R\CONF-R\CMR15\000\068ADD10C.docx</w:t>
    </w:r>
    <w:r>
      <w:fldChar w:fldCharType="end"/>
    </w:r>
    <w:r w:rsidR="003950EA">
      <w:rPr>
        <w:lang w:val="en-US"/>
      </w:rPr>
      <w:t xml:space="preserve"> (388432)</w:t>
    </w:r>
    <w:r w:rsidR="003950EA">
      <w:tab/>
    </w:r>
    <w:r w:rsidR="003950EA">
      <w:fldChar w:fldCharType="begin"/>
    </w:r>
    <w:r w:rsidR="003950EA">
      <w:instrText xml:space="preserve"> SAVEDATE \@ DD.MM.YY </w:instrText>
    </w:r>
    <w:r w:rsidR="003950EA">
      <w:fldChar w:fldCharType="separate"/>
    </w:r>
    <w:r>
      <w:t>30.10.15</w:t>
    </w:r>
    <w:r w:rsidR="003950EA">
      <w:fldChar w:fldCharType="end"/>
    </w:r>
    <w:r w:rsidR="003950EA">
      <w:tab/>
    </w:r>
    <w:r w:rsidR="003950EA">
      <w:fldChar w:fldCharType="begin"/>
    </w:r>
    <w:r w:rsidR="003950EA">
      <w:instrText xml:space="preserve"> PRINTDATE \@ DD.MM.YY </w:instrText>
    </w:r>
    <w:r w:rsidR="003950EA">
      <w:fldChar w:fldCharType="separate"/>
    </w:r>
    <w:r w:rsidR="003950EA">
      <w:t>03.07.06</w:t>
    </w:r>
    <w:r w:rsidR="003950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EA" w:rsidRDefault="00562C95">
    <w:pPr>
      <w:pStyle w:val="Footer"/>
    </w:pPr>
    <w:fldSimple w:instr=" FILENAME \p  \* MERGEFORMAT ">
      <w:r w:rsidR="000B2E22">
        <w:t>P:\CHI\ITU-R\CONF-R\CMR15\000\068ADD10C.docx</w:t>
      </w:r>
    </w:fldSimple>
    <w:r w:rsidR="003950EA">
      <w:rPr>
        <w:lang w:val="en-US"/>
      </w:rPr>
      <w:t xml:space="preserve"> (388432)</w:t>
    </w:r>
    <w:r w:rsidR="003950EA">
      <w:tab/>
    </w:r>
    <w:r w:rsidR="003950EA">
      <w:fldChar w:fldCharType="begin"/>
    </w:r>
    <w:r w:rsidR="003950EA">
      <w:instrText xml:space="preserve"> SAVEDATE \@ DD.MM.YY </w:instrText>
    </w:r>
    <w:r w:rsidR="003950EA">
      <w:fldChar w:fldCharType="separate"/>
    </w:r>
    <w:r w:rsidR="004464F9">
      <w:t>30.10.15</w:t>
    </w:r>
    <w:r w:rsidR="003950EA">
      <w:fldChar w:fldCharType="end"/>
    </w:r>
    <w:r w:rsidR="003950EA">
      <w:tab/>
    </w:r>
    <w:r w:rsidR="003950EA">
      <w:fldChar w:fldCharType="begin"/>
    </w:r>
    <w:r w:rsidR="003950EA">
      <w:instrText xml:space="preserve"> PRINTDATE \@ DD.MM.YY </w:instrText>
    </w:r>
    <w:r w:rsidR="003950EA">
      <w:fldChar w:fldCharType="separate"/>
    </w:r>
    <w:r w:rsidR="003950EA">
      <w:t>03.07.06</w:t>
    </w:r>
    <w:r w:rsidR="003950E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464F9">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68(Add.10)-</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60"/>
    <w:rsid w:val="000264C2"/>
    <w:rsid w:val="000273B7"/>
    <w:rsid w:val="00037C90"/>
    <w:rsid w:val="000B2E22"/>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25D56"/>
    <w:rsid w:val="00344DB2"/>
    <w:rsid w:val="003950EA"/>
    <w:rsid w:val="003B4BEF"/>
    <w:rsid w:val="003C6B45"/>
    <w:rsid w:val="0041282E"/>
    <w:rsid w:val="0042252D"/>
    <w:rsid w:val="00437869"/>
    <w:rsid w:val="004403CA"/>
    <w:rsid w:val="004464F9"/>
    <w:rsid w:val="00456B7D"/>
    <w:rsid w:val="00465A34"/>
    <w:rsid w:val="004C4554"/>
    <w:rsid w:val="004D2DEC"/>
    <w:rsid w:val="004F2BE6"/>
    <w:rsid w:val="00527E8A"/>
    <w:rsid w:val="00542E85"/>
    <w:rsid w:val="00562479"/>
    <w:rsid w:val="00562C95"/>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0468"/>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B701C"/>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2C9C78-D0DE-4FD5-A16A-0569D0E5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44DB2"/>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R15-WRC15-C-0068!A10!MSW-C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FD19B-3157-44EB-A832-77BF829A0F90}">
  <ds:schemaRefs>
    <ds:schemaRef ds:uri="32a1a8c5-2265-4ebc-b7a0-2071e2c5c9bb"/>
    <ds:schemaRef ds:uri="http://www.w3.org/XML/1998/namespace"/>
    <ds:schemaRef ds:uri="http://purl.org/dc/terms/"/>
    <ds:schemaRef ds:uri="996b2e75-67fd-4955-a3b0-5ab9934cb50b"/>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R15-WRC15-C-0068!A10!MSW-C</vt:lpstr>
    </vt:vector>
  </TitlesOfParts>
  <Manager>General Secretariat - Pool</Manager>
  <Company>International Telecommunication Union (ITU)</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R15-WRC15-C-0068!A10!MSW-C</dc:title>
  <dc:subject>World Radiocommunication Conference - 2015</dc:subject>
  <dc:creator>Documents Proposals Manager (DPM)</dc:creator>
  <cp:keywords>DPM_v5.2015.10.271_prod</cp:keywords>
  <dc:description/>
  <cp:lastModifiedBy>Cong, Cong</cp:lastModifiedBy>
  <cp:revision>9</cp:revision>
  <cp:lastPrinted>2006-07-03T06:56:00Z</cp:lastPrinted>
  <dcterms:created xsi:type="dcterms:W3CDTF">2015-10-28T11:55:00Z</dcterms:created>
  <dcterms:modified xsi:type="dcterms:W3CDTF">2015-10-30T21:22:00Z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