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68 (Add.1)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原文：法文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科特迪瓦（共和国</w:t>
            </w:r>
            <w:proofErr w:type="spellEnd"/>
            <w:r w:rsidRPr="000273B7">
              <w:t>）</w:t>
            </w:r>
          </w:p>
        </w:tc>
      </w:tr>
      <w:tr w:rsidR="008221A4">
        <w:trPr>
          <w:cantSplit/>
        </w:trPr>
        <w:tc>
          <w:tcPr>
            <w:tcW w:w="10031" w:type="dxa"/>
            <w:gridSpan w:val="2"/>
          </w:tcPr>
          <w:p w:rsidR="008221A4" w:rsidRDefault="00943D2A" w:rsidP="00943D2A">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w:t>
            </w:r>
          </w:p>
        </w:tc>
      </w:tr>
    </w:tbl>
    <w:bookmarkEnd w:id="7"/>
    <w:p w:rsidR="008B60D0" w:rsidRPr="00111152" w:rsidRDefault="00D31D01" w:rsidP="005E4223">
      <w:pPr>
        <w:pStyle w:val="Normalaftertitle0"/>
        <w:rPr>
          <w:lang w:eastAsia="zh-CN"/>
        </w:rPr>
      </w:pPr>
      <w:r w:rsidRPr="009C33AA">
        <w:rPr>
          <w:lang w:eastAsia="zh-CN"/>
        </w:rPr>
        <w:t>1.1</w:t>
      </w:r>
      <w:r w:rsidRPr="009C33AA">
        <w:rPr>
          <w:lang w:eastAsia="zh-CN"/>
        </w:rPr>
        <w:tab/>
      </w:r>
      <w:r w:rsidRPr="009C33AA">
        <w:rPr>
          <w:rFonts w:hint="eastAsia"/>
          <w:lang w:eastAsia="zh-CN"/>
        </w:rPr>
        <w:t>根据第</w:t>
      </w:r>
      <w:r w:rsidRPr="009C33AA">
        <w:rPr>
          <w:b/>
          <w:bCs/>
          <w:lang w:eastAsia="zh-CN"/>
        </w:rPr>
        <w:t>233</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，审议为作为主要业务的移动业务做出附加频谱划分，并确定国际移动通信（</w:t>
      </w:r>
      <w:r w:rsidRPr="009C33AA">
        <w:rPr>
          <w:lang w:eastAsia="zh-CN"/>
        </w:rPr>
        <w:t>IMT</w:t>
      </w:r>
      <w:r w:rsidRPr="009C33AA">
        <w:rPr>
          <w:rFonts w:hint="eastAsia"/>
          <w:lang w:eastAsia="zh-CN"/>
        </w:rPr>
        <w:t>）的附加频段及相关规则条款，以促进地面移动宽带应用的发展；</w:t>
      </w:r>
    </w:p>
    <w:p w:rsidR="00622560" w:rsidRPr="00D320FE" w:rsidRDefault="00D320FE" w:rsidP="00C17699">
      <w:pPr>
        <w:ind w:firstLineChars="200" w:firstLine="480"/>
        <w:rPr>
          <w:rFonts w:eastAsiaTheme="minorEastAsia"/>
          <w:lang w:eastAsia="zh-CN"/>
        </w:rPr>
      </w:pPr>
      <w:r w:rsidRPr="00D320FE">
        <w:rPr>
          <w:rFonts w:eastAsiaTheme="minorEastAsia"/>
          <w:lang w:eastAsia="zh-CN"/>
        </w:rPr>
        <w:t>第</w:t>
      </w:r>
      <w:r w:rsidRPr="00D320FE">
        <w:rPr>
          <w:rFonts w:eastAsiaTheme="minorEastAsia"/>
          <w:b/>
          <w:bCs/>
          <w:lang w:eastAsia="zh-CN"/>
        </w:rPr>
        <w:t>233</w:t>
      </w:r>
      <w:r w:rsidRPr="00D320FE">
        <w:rPr>
          <w:rFonts w:eastAsiaTheme="minorEastAsia"/>
          <w:lang w:eastAsia="zh-CN"/>
        </w:rPr>
        <w:t>号决议</w:t>
      </w:r>
      <w:r w:rsidRPr="00D320FE">
        <w:rPr>
          <w:rFonts w:eastAsiaTheme="minorEastAsia"/>
          <w:b/>
          <w:bCs/>
          <w:lang w:eastAsia="zh-CN"/>
        </w:rPr>
        <w:t>（</w:t>
      </w:r>
      <w:r w:rsidRPr="00D320FE">
        <w:rPr>
          <w:rFonts w:eastAsiaTheme="minorEastAsia"/>
          <w:b/>
          <w:bCs/>
          <w:lang w:eastAsia="zh-CN"/>
        </w:rPr>
        <w:t>WRC</w:t>
      </w:r>
      <w:r w:rsidRPr="00D320FE">
        <w:rPr>
          <w:rFonts w:eastAsiaTheme="minorEastAsia"/>
          <w:b/>
          <w:bCs/>
          <w:lang w:eastAsia="zh-CN"/>
        </w:rPr>
        <w:noBreakHyphen/>
        <w:t>12</w:t>
      </w:r>
      <w:r w:rsidRPr="00D320FE">
        <w:rPr>
          <w:rFonts w:eastAsiaTheme="minorEastAsia"/>
          <w:b/>
          <w:bCs/>
          <w:lang w:eastAsia="zh-CN"/>
        </w:rPr>
        <w:t>）</w:t>
      </w:r>
      <w:bookmarkStart w:id="8" w:name="_Toc319678049"/>
      <w:bookmarkStart w:id="9" w:name="_Toc328053081"/>
      <w:r w:rsidRPr="00D320FE">
        <w:rPr>
          <w:rFonts w:eastAsiaTheme="minorEastAsia"/>
          <w:b/>
          <w:bCs/>
          <w:lang w:eastAsia="zh-CN"/>
        </w:rPr>
        <w:t>：</w:t>
      </w:r>
      <w:r w:rsidRPr="00D320FE">
        <w:rPr>
          <w:rFonts w:eastAsiaTheme="minorEastAsia"/>
          <w:lang w:eastAsia="zh-CN"/>
        </w:rPr>
        <w:t>研究国际移动通信</w:t>
      </w:r>
      <w:r w:rsidRPr="00D320FE">
        <w:rPr>
          <w:rFonts w:eastAsiaTheme="minorEastAsia"/>
          <w:lang w:val="es-ES_tradnl" w:eastAsia="zh-CN"/>
        </w:rPr>
        <w:t>及</w:t>
      </w:r>
      <w:r w:rsidRPr="00D320FE">
        <w:rPr>
          <w:rFonts w:eastAsiaTheme="minorEastAsia"/>
          <w:lang w:eastAsia="zh-CN"/>
        </w:rPr>
        <w:t>其他地面移动宽带应用与频率相关的事宜</w:t>
      </w:r>
      <w:bookmarkEnd w:id="8"/>
      <w:bookmarkEnd w:id="9"/>
      <w:r w:rsidR="00C17699">
        <w:rPr>
          <w:rFonts w:eastAsiaTheme="minorEastAsia" w:hint="eastAsia"/>
          <w:lang w:eastAsia="zh-CN"/>
        </w:rPr>
        <w:t>。</w:t>
      </w:r>
    </w:p>
    <w:p w:rsidR="00D320FE" w:rsidRDefault="00D320FE" w:rsidP="0083672D">
      <w:pPr>
        <w:rPr>
          <w:lang w:eastAsia="zh-CN"/>
        </w:rPr>
      </w:pPr>
    </w:p>
    <w:p w:rsidR="00ED7DB4" w:rsidRDefault="00ED7DB4" w:rsidP="00ED7DB4">
      <w:pPr>
        <w:pStyle w:val="Headingb"/>
        <w:rPr>
          <w:lang w:eastAsia="zh-CN"/>
        </w:rPr>
      </w:pPr>
      <w:r>
        <w:rPr>
          <w:rFonts w:hint="eastAsia"/>
          <w:lang w:eastAsia="zh-CN"/>
        </w:rPr>
        <w:t>引言</w:t>
      </w:r>
    </w:p>
    <w:p w:rsidR="006E55AE" w:rsidRDefault="00ED7DB4" w:rsidP="00ED7DB4">
      <w:pPr>
        <w:ind w:firstLineChars="200" w:firstLine="480"/>
        <w:rPr>
          <w:lang w:eastAsia="zh-CN"/>
        </w:rPr>
      </w:pPr>
      <w:r w:rsidRPr="00653C05">
        <w:rPr>
          <w:rFonts w:hint="eastAsia"/>
          <w:lang w:eastAsia="zh-CN"/>
        </w:rPr>
        <w:t>移动宽带通信等移动通信可为发达国家和发展中国家的经济和社会发展做出积极贡献。</w:t>
      </w:r>
    </w:p>
    <w:p w:rsidR="00ED7DB4" w:rsidRDefault="00ED7DB4" w:rsidP="00CD2A12">
      <w:pPr>
        <w:ind w:firstLineChars="200" w:firstLine="480"/>
        <w:rPr>
          <w:lang w:eastAsia="zh-CN"/>
        </w:rPr>
      </w:pPr>
      <w:r w:rsidRPr="00653C05">
        <w:rPr>
          <w:lang w:eastAsia="zh-CN"/>
        </w:rPr>
        <w:t>ITU-R M.2290</w:t>
      </w:r>
      <w:r w:rsidRPr="00653C05">
        <w:rPr>
          <w:lang w:eastAsia="zh-CN"/>
        </w:rPr>
        <w:t>报告</w:t>
      </w:r>
      <w:r w:rsidR="002860CD">
        <w:rPr>
          <w:rFonts w:hint="eastAsia"/>
          <w:lang w:eastAsia="zh-CN"/>
        </w:rPr>
        <w:t>提供的</w:t>
      </w:r>
      <w:r w:rsidRPr="00653C05">
        <w:rPr>
          <w:rFonts w:hint="eastAsia"/>
          <w:lang w:eastAsia="zh-CN"/>
        </w:rPr>
        <w:t>研究结果</w:t>
      </w:r>
      <w:r w:rsidR="002860CD">
        <w:rPr>
          <w:rFonts w:hint="eastAsia"/>
          <w:lang w:eastAsia="zh-CN"/>
        </w:rPr>
        <w:t>表明</w:t>
      </w:r>
      <w:r w:rsidRPr="00653C05">
        <w:rPr>
          <w:rFonts w:hint="eastAsia"/>
          <w:lang w:eastAsia="zh-CN"/>
        </w:rPr>
        <w:t>，</w:t>
      </w:r>
      <w:r w:rsidRPr="00653C05">
        <w:rPr>
          <w:rFonts w:hint="eastAsia"/>
          <w:lang w:eastAsia="zh-CN"/>
        </w:rPr>
        <w:t>2020</w:t>
      </w:r>
      <w:r w:rsidRPr="00653C05">
        <w:rPr>
          <w:rFonts w:hint="eastAsia"/>
          <w:lang w:eastAsia="zh-CN"/>
        </w:rPr>
        <w:t>年全球</w:t>
      </w:r>
      <w:r w:rsidR="002860CD" w:rsidRPr="00653C05">
        <w:rPr>
          <w:rFonts w:hint="eastAsia"/>
          <w:lang w:eastAsia="zh-CN"/>
        </w:rPr>
        <w:t>IMT</w:t>
      </w:r>
      <w:r w:rsidRPr="00653C05">
        <w:rPr>
          <w:rFonts w:hint="eastAsia"/>
          <w:lang w:eastAsia="zh-CN"/>
        </w:rPr>
        <w:t>的</w:t>
      </w:r>
      <w:r w:rsidR="002860CD">
        <w:rPr>
          <w:rFonts w:hint="eastAsia"/>
          <w:lang w:eastAsia="zh-CN"/>
        </w:rPr>
        <w:t>附加</w:t>
      </w:r>
      <w:r w:rsidRPr="00653C05">
        <w:rPr>
          <w:rFonts w:hint="eastAsia"/>
          <w:lang w:eastAsia="zh-CN"/>
        </w:rPr>
        <w:t>频谱总需求在</w:t>
      </w:r>
      <w:r w:rsidRPr="00653C05">
        <w:rPr>
          <w:lang w:eastAsia="zh-CN"/>
        </w:rPr>
        <w:t>1 340</w:t>
      </w:r>
      <w:r w:rsidRPr="00653C05">
        <w:rPr>
          <w:rFonts w:hint="eastAsia"/>
          <w:lang w:eastAsia="zh-CN"/>
        </w:rPr>
        <w:t>（针对低用户密度设定）到</w:t>
      </w:r>
      <w:r w:rsidRPr="00653C05">
        <w:rPr>
          <w:lang w:eastAsia="zh-CN"/>
        </w:rPr>
        <w:t>1 960 MHz</w:t>
      </w:r>
      <w:r w:rsidRPr="00653C05">
        <w:rPr>
          <w:rFonts w:hint="eastAsia"/>
          <w:lang w:eastAsia="zh-CN"/>
        </w:rPr>
        <w:t>（针对高用户密度设定）之间。</w:t>
      </w:r>
      <w:r w:rsidR="00A45A3A">
        <w:rPr>
          <w:rFonts w:hint="eastAsia"/>
          <w:lang w:eastAsia="zh-CN"/>
        </w:rPr>
        <w:t>该报告亦指出，根据各国的电信状况，这些估算或许更高或更低。</w:t>
      </w:r>
    </w:p>
    <w:p w:rsidR="00540E68" w:rsidRDefault="00A45A3A" w:rsidP="00B33E49">
      <w:pPr>
        <w:ind w:firstLineChars="200" w:firstLine="480"/>
        <w:rPr>
          <w:lang w:eastAsia="zh-CN"/>
        </w:rPr>
      </w:pPr>
      <w:r>
        <w:rPr>
          <w:rFonts w:hint="eastAsia"/>
          <w:lang w:eastAsia="zh-CN"/>
        </w:rPr>
        <w:t>因此，</w:t>
      </w:r>
      <w:r w:rsidR="00540E68">
        <w:rPr>
          <w:lang w:eastAsia="zh-CN"/>
        </w:rPr>
        <w:t>ITU-R</w:t>
      </w:r>
      <w:r>
        <w:rPr>
          <w:rFonts w:hint="eastAsia"/>
          <w:lang w:eastAsia="zh-CN"/>
        </w:rPr>
        <w:t>通过研究确定了满足</w:t>
      </w:r>
      <w:r>
        <w:rPr>
          <w:rFonts w:hint="eastAsia"/>
          <w:lang w:eastAsia="zh-CN"/>
        </w:rPr>
        <w:t>IMT</w:t>
      </w:r>
      <w:r w:rsidR="002860CD">
        <w:rPr>
          <w:rFonts w:hint="eastAsia"/>
          <w:lang w:eastAsia="zh-CN"/>
        </w:rPr>
        <w:t>频谱需求的候选频段。这些研究亦</w:t>
      </w:r>
      <w:r>
        <w:rPr>
          <w:rFonts w:hint="eastAsia"/>
          <w:lang w:eastAsia="zh-CN"/>
        </w:rPr>
        <w:t>探讨了相同和邻近信道中业务之间的共用和兼容。</w:t>
      </w:r>
      <w:r w:rsidR="00B33E49">
        <w:rPr>
          <w:rFonts w:hint="eastAsia"/>
          <w:lang w:eastAsia="zh-CN"/>
        </w:rPr>
        <w:t>基于这些研究，科特迪瓦特提交以下提案：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31099C" w:rsidRPr="00835287" w:rsidRDefault="00054BD3" w:rsidP="000E0C8B">
      <w:pPr>
        <w:pStyle w:val="Title4"/>
        <w:rPr>
          <w:lang w:eastAsia="zh-CN"/>
        </w:rPr>
      </w:pPr>
      <w:r>
        <w:rPr>
          <w:rFonts w:hint="eastAsia"/>
          <w:lang w:eastAsia="zh-CN"/>
        </w:rPr>
        <w:lastRenderedPageBreak/>
        <w:t>频段</w:t>
      </w:r>
      <w:r w:rsidR="0031099C" w:rsidRPr="00835287">
        <w:rPr>
          <w:lang w:eastAsia="zh-CN"/>
        </w:rPr>
        <w:t>2</w:t>
      </w:r>
      <w:r w:rsidR="00CD2A12">
        <w:rPr>
          <w:rFonts w:hint="eastAsia"/>
          <w:lang w:eastAsia="zh-CN"/>
        </w:rPr>
        <w:t>：</w:t>
      </w:r>
      <w:r w:rsidR="0031099C" w:rsidRPr="00835287">
        <w:rPr>
          <w:lang w:eastAsia="zh-CN"/>
        </w:rPr>
        <w:t>1 350</w:t>
      </w:r>
      <w:r w:rsidR="000E0C8B">
        <w:rPr>
          <w:lang w:eastAsia="zh-CN"/>
        </w:rPr>
        <w:t>-</w:t>
      </w:r>
      <w:r w:rsidR="0031099C" w:rsidRPr="00835287">
        <w:rPr>
          <w:lang w:eastAsia="zh-CN"/>
        </w:rPr>
        <w:t>1 400 MHz</w:t>
      </w:r>
    </w:p>
    <w:p w:rsidR="0031099C" w:rsidRPr="00835287" w:rsidRDefault="00B33E49" w:rsidP="0031099C">
      <w:pPr>
        <w:pStyle w:val="Headingb"/>
        <w:rPr>
          <w:lang w:val="en-US" w:eastAsia="zh-CN"/>
        </w:rPr>
      </w:pPr>
      <w:r>
        <w:rPr>
          <w:rFonts w:hint="eastAsia"/>
          <w:lang w:val="en-US" w:eastAsia="zh-CN"/>
        </w:rPr>
        <w:t>背景</w:t>
      </w:r>
    </w:p>
    <w:p w:rsidR="0031099C" w:rsidRDefault="002860CD" w:rsidP="00CD2A12">
      <w:pPr>
        <w:ind w:firstLineChars="200" w:firstLine="480"/>
        <w:rPr>
          <w:lang w:eastAsia="zh-CN"/>
        </w:rPr>
      </w:pPr>
      <w:r>
        <w:rPr>
          <w:rFonts w:hint="eastAsia"/>
          <w:lang w:eastAsia="zh-CN"/>
        </w:rPr>
        <w:t>在</w:t>
      </w:r>
      <w:r>
        <w:rPr>
          <w:rFonts w:hint="eastAsia"/>
          <w:lang w:eastAsia="zh-CN"/>
        </w:rPr>
        <w:t>1</w:t>
      </w:r>
      <w:r>
        <w:rPr>
          <w:rFonts w:hint="eastAsia"/>
          <w:lang w:eastAsia="zh-CN"/>
        </w:rPr>
        <w:t>区，</w:t>
      </w:r>
      <w:r w:rsidR="001A30C7">
        <w:rPr>
          <w:lang w:eastAsia="zh-CN"/>
        </w:rPr>
        <w:t>1 350-1 400 MHz</w:t>
      </w:r>
      <w:r w:rsidR="001A30C7">
        <w:rPr>
          <w:rFonts w:hint="eastAsia"/>
          <w:lang w:eastAsia="zh-CN"/>
        </w:rPr>
        <w:t>频</w:t>
      </w:r>
      <w:r>
        <w:rPr>
          <w:rFonts w:hint="eastAsia"/>
          <w:lang w:eastAsia="zh-CN"/>
        </w:rPr>
        <w:t>段</w:t>
      </w:r>
      <w:r>
        <w:rPr>
          <w:lang w:eastAsia="zh-CN"/>
        </w:rPr>
        <w:t>已</w:t>
      </w:r>
      <w:r w:rsidR="001A30C7">
        <w:rPr>
          <w:rFonts w:hint="eastAsia"/>
          <w:lang w:eastAsia="zh-CN"/>
        </w:rPr>
        <w:t>划分给</w:t>
      </w:r>
      <w:r>
        <w:rPr>
          <w:rFonts w:hint="eastAsia"/>
          <w:lang w:eastAsia="zh-CN"/>
        </w:rPr>
        <w:t>作</w:t>
      </w:r>
      <w:r>
        <w:rPr>
          <w:lang w:eastAsia="zh-CN"/>
        </w:rPr>
        <w:t>为</w:t>
      </w:r>
      <w:r>
        <w:rPr>
          <w:rFonts w:hint="eastAsia"/>
          <w:lang w:eastAsia="zh-CN"/>
        </w:rPr>
        <w:t>主要业务</w:t>
      </w:r>
      <w:r w:rsidR="001A30C7">
        <w:rPr>
          <w:rFonts w:hint="eastAsia"/>
          <w:lang w:eastAsia="zh-CN"/>
        </w:rPr>
        <w:t>的无线电定位、固定和移动业务</w:t>
      </w:r>
      <w:r>
        <w:rPr>
          <w:rFonts w:hint="eastAsia"/>
          <w:lang w:eastAsia="zh-CN"/>
        </w:rPr>
        <w:t>，在</w:t>
      </w:r>
      <w:r>
        <w:rPr>
          <w:rFonts w:hint="eastAsia"/>
          <w:lang w:eastAsia="zh-CN"/>
        </w:rPr>
        <w:t>2</w:t>
      </w:r>
      <w:r w:rsidR="001A30C7">
        <w:rPr>
          <w:rFonts w:hint="eastAsia"/>
          <w:lang w:eastAsia="zh-CN"/>
        </w:rPr>
        <w:t>区和</w:t>
      </w:r>
      <w:r>
        <w:rPr>
          <w:rFonts w:hint="eastAsia"/>
          <w:lang w:eastAsia="zh-CN"/>
        </w:rPr>
        <w:t>3</w:t>
      </w:r>
      <w:r w:rsidR="001A30C7">
        <w:rPr>
          <w:rFonts w:hint="eastAsia"/>
          <w:lang w:eastAsia="zh-CN"/>
        </w:rPr>
        <w:t>区</w:t>
      </w:r>
      <w:r>
        <w:rPr>
          <w:rFonts w:hint="eastAsia"/>
          <w:lang w:eastAsia="zh-CN"/>
        </w:rPr>
        <w:t>，</w:t>
      </w:r>
      <w:r>
        <w:rPr>
          <w:lang w:eastAsia="zh-CN"/>
        </w:rPr>
        <w:t>划分给</w:t>
      </w:r>
      <w:r w:rsidR="001A30C7">
        <w:rPr>
          <w:rFonts w:hint="eastAsia"/>
          <w:lang w:eastAsia="zh-CN"/>
        </w:rPr>
        <w:t>无线电定位业务；</w:t>
      </w:r>
    </w:p>
    <w:p w:rsidR="00192A1D" w:rsidRDefault="00B33E49" w:rsidP="00192A1D">
      <w:pPr>
        <w:pStyle w:val="Headingb"/>
        <w:rPr>
          <w:lang w:eastAsia="zh-CN"/>
        </w:rPr>
      </w:pPr>
      <w:r>
        <w:rPr>
          <w:rFonts w:hint="eastAsia"/>
          <w:lang w:val="en-US" w:eastAsia="zh-CN"/>
        </w:rPr>
        <w:t>提案</w:t>
      </w:r>
    </w:p>
    <w:p w:rsidR="009D3CAC" w:rsidRDefault="00D31D01">
      <w:pPr>
        <w:pStyle w:val="Proposal"/>
        <w:rPr>
          <w:lang w:eastAsia="zh-CN"/>
        </w:rPr>
      </w:pPr>
      <w:r>
        <w:rPr>
          <w:lang w:eastAsia="zh-CN"/>
        </w:rPr>
        <w:tab/>
        <w:t>CTI/68A1/1</w:t>
      </w:r>
    </w:p>
    <w:p w:rsidR="009D3CAC" w:rsidRDefault="00B33E49" w:rsidP="00CD2A12">
      <w:pPr>
        <w:ind w:firstLineChars="200" w:firstLine="480"/>
        <w:rPr>
          <w:lang w:eastAsia="zh-CN"/>
        </w:rPr>
      </w:pPr>
      <w:r>
        <w:rPr>
          <w:rFonts w:hint="eastAsia"/>
          <w:lang w:eastAsia="zh-CN"/>
        </w:rPr>
        <w:t>科特迪瓦建议为</w:t>
      </w:r>
      <w:r>
        <w:rPr>
          <w:rFonts w:hint="eastAsia"/>
          <w:lang w:eastAsia="zh-CN"/>
        </w:rPr>
        <w:t>1</w:t>
      </w:r>
      <w:r>
        <w:rPr>
          <w:rFonts w:hint="eastAsia"/>
          <w:lang w:eastAsia="zh-CN"/>
        </w:rPr>
        <w:t>区希望引入</w:t>
      </w:r>
      <w:r>
        <w:rPr>
          <w:rFonts w:hint="eastAsia"/>
          <w:lang w:eastAsia="zh-CN"/>
        </w:rPr>
        <w:t>IMT</w:t>
      </w:r>
      <w:r>
        <w:rPr>
          <w:rFonts w:hint="eastAsia"/>
          <w:lang w:eastAsia="zh-CN"/>
        </w:rPr>
        <w:t>的主管部门确定</w:t>
      </w:r>
      <w:r>
        <w:rPr>
          <w:rFonts w:hint="eastAsia"/>
          <w:lang w:eastAsia="zh-CN"/>
        </w:rPr>
        <w:t>IMT</w:t>
      </w:r>
      <w:r>
        <w:rPr>
          <w:rFonts w:hint="eastAsia"/>
          <w:lang w:eastAsia="zh-CN"/>
        </w:rPr>
        <w:t>频段，即采用</w:t>
      </w:r>
      <w:r>
        <w:rPr>
          <w:rFonts w:hint="eastAsia"/>
          <w:lang w:eastAsia="zh-CN"/>
        </w:rPr>
        <w:t>CPM</w:t>
      </w:r>
      <w:r>
        <w:rPr>
          <w:rFonts w:hint="eastAsia"/>
          <w:lang w:eastAsia="zh-CN"/>
        </w:rPr>
        <w:t>报告方案</w:t>
      </w:r>
      <w:r>
        <w:rPr>
          <w:rFonts w:hint="eastAsia"/>
          <w:lang w:eastAsia="zh-CN"/>
        </w:rPr>
        <w:t>B1</w:t>
      </w:r>
      <w:r>
        <w:rPr>
          <w:rFonts w:hint="eastAsia"/>
          <w:lang w:eastAsia="zh-CN"/>
        </w:rPr>
        <w:t>中的方法</w:t>
      </w:r>
      <w:r>
        <w:rPr>
          <w:rFonts w:hint="eastAsia"/>
          <w:lang w:eastAsia="zh-CN"/>
        </w:rPr>
        <w:t>C</w:t>
      </w:r>
      <w:r>
        <w:rPr>
          <w:rFonts w:hint="eastAsia"/>
          <w:lang w:eastAsia="zh-CN"/>
        </w:rPr>
        <w:t>。</w:t>
      </w:r>
    </w:p>
    <w:p w:rsidR="00994AE3" w:rsidRDefault="00D31D01" w:rsidP="00B33E49">
      <w:pPr>
        <w:pStyle w:val="Reasons"/>
        <w:rPr>
          <w:lang w:eastAsia="zh-CN"/>
        </w:rPr>
      </w:pPr>
      <w:r>
        <w:rPr>
          <w:b/>
          <w:lang w:eastAsia="zh-CN"/>
        </w:rPr>
        <w:t>理由：</w:t>
      </w:r>
      <w:r>
        <w:rPr>
          <w:lang w:eastAsia="zh-CN"/>
        </w:rPr>
        <w:tab/>
      </w:r>
      <w:r w:rsidR="00B33E49">
        <w:rPr>
          <w:rFonts w:hint="eastAsia"/>
          <w:lang w:eastAsia="zh-CN"/>
        </w:rPr>
        <w:t>鉴于该频段已划分给作为主要业务的移动业务，科特迪瓦认为可以确定用于</w:t>
      </w:r>
      <w:r w:rsidR="00B33E49">
        <w:rPr>
          <w:rFonts w:hint="eastAsia"/>
          <w:lang w:eastAsia="zh-CN"/>
        </w:rPr>
        <w:t>1</w:t>
      </w:r>
      <w:r w:rsidR="00B33E49">
        <w:rPr>
          <w:rFonts w:hint="eastAsia"/>
          <w:lang w:eastAsia="zh-CN"/>
        </w:rPr>
        <w:t>区的</w:t>
      </w:r>
      <w:r w:rsidR="00B33E49">
        <w:rPr>
          <w:rFonts w:hint="eastAsia"/>
          <w:lang w:eastAsia="zh-CN"/>
        </w:rPr>
        <w:t>IMT</w:t>
      </w:r>
      <w:r w:rsidR="00B33E49">
        <w:rPr>
          <w:rFonts w:hint="eastAsia"/>
          <w:lang w:eastAsia="zh-CN"/>
        </w:rPr>
        <w:t>以实现区域协调统一。研究亦表明，在满足一定条件的情况下，固定链路和</w:t>
      </w:r>
      <w:r w:rsidR="00B33E49">
        <w:rPr>
          <w:rFonts w:hint="eastAsia"/>
          <w:lang w:eastAsia="zh-CN"/>
        </w:rPr>
        <w:t>IMT</w:t>
      </w:r>
      <w:r w:rsidR="00B33E49">
        <w:rPr>
          <w:rFonts w:hint="eastAsia"/>
          <w:lang w:eastAsia="zh-CN"/>
        </w:rPr>
        <w:t>上行链路之间可以共存。</w:t>
      </w:r>
    </w:p>
    <w:p w:rsidR="009D3CAC" w:rsidRDefault="00B33E49" w:rsidP="00CD2A12">
      <w:pPr>
        <w:pStyle w:val="Reasons"/>
        <w:ind w:firstLineChars="200" w:firstLine="480"/>
        <w:rPr>
          <w:lang w:eastAsia="zh-CN"/>
        </w:rPr>
      </w:pPr>
      <w:r>
        <w:rPr>
          <w:rFonts w:hint="eastAsia"/>
          <w:lang w:eastAsia="zh-CN"/>
        </w:rPr>
        <w:t>然而，确保</w:t>
      </w:r>
      <w:r w:rsidR="00C67D30">
        <w:rPr>
          <w:rFonts w:hint="eastAsia"/>
          <w:lang w:eastAsia="zh-CN"/>
        </w:rPr>
        <w:t>对该频段划分的同作为主要业务的无线电定位业务提供保护不失为明智的做法。</w:t>
      </w:r>
    </w:p>
    <w:p w:rsidR="00994AE3" w:rsidRPr="00835287" w:rsidRDefault="00054BD3" w:rsidP="000E0C8B">
      <w:pPr>
        <w:pStyle w:val="Title4"/>
        <w:rPr>
          <w:lang w:eastAsia="zh-CN"/>
        </w:rPr>
      </w:pPr>
      <w:bookmarkStart w:id="10" w:name="_GoBack"/>
      <w:bookmarkEnd w:id="10"/>
      <w:r>
        <w:rPr>
          <w:rFonts w:hint="eastAsia"/>
          <w:lang w:eastAsia="zh-CN"/>
        </w:rPr>
        <w:t>频段</w:t>
      </w:r>
      <w:r w:rsidR="00994AE3">
        <w:rPr>
          <w:lang w:eastAsia="zh-CN"/>
        </w:rPr>
        <w:t>4</w:t>
      </w:r>
      <w:r w:rsidR="00CD2A12">
        <w:rPr>
          <w:rFonts w:hint="eastAsia"/>
          <w:lang w:eastAsia="zh-CN"/>
        </w:rPr>
        <w:t>：</w:t>
      </w:r>
      <w:r w:rsidR="00994AE3" w:rsidRPr="00835287">
        <w:rPr>
          <w:lang w:eastAsia="zh-CN"/>
        </w:rPr>
        <w:t>1 452</w:t>
      </w:r>
      <w:r w:rsidR="000E0C8B">
        <w:rPr>
          <w:lang w:eastAsia="zh-CN"/>
        </w:rPr>
        <w:t>-</w:t>
      </w:r>
      <w:r w:rsidR="00994AE3" w:rsidRPr="00835287">
        <w:rPr>
          <w:lang w:eastAsia="zh-CN"/>
        </w:rPr>
        <w:t>1 492 MHz</w:t>
      </w:r>
    </w:p>
    <w:p w:rsidR="00994AE3" w:rsidRPr="00835287" w:rsidRDefault="00C67D30" w:rsidP="00994AE3">
      <w:pPr>
        <w:pStyle w:val="Headingb"/>
        <w:rPr>
          <w:lang w:val="en-US" w:eastAsia="zh-CN"/>
        </w:rPr>
      </w:pPr>
      <w:r>
        <w:rPr>
          <w:rFonts w:hint="eastAsia"/>
          <w:lang w:val="en-US" w:eastAsia="zh-CN"/>
        </w:rPr>
        <w:t>背景</w:t>
      </w:r>
    </w:p>
    <w:p w:rsidR="00994AE3" w:rsidRDefault="00C67D30" w:rsidP="002860CD">
      <w:pPr>
        <w:pStyle w:val="Reasons"/>
        <w:ind w:firstLineChars="200" w:firstLine="480"/>
        <w:rPr>
          <w:lang w:eastAsia="zh-CN"/>
        </w:rPr>
      </w:pPr>
      <w:r>
        <w:rPr>
          <w:rFonts w:hint="eastAsia"/>
          <w:lang w:eastAsia="zh-CN"/>
        </w:rPr>
        <w:t>在所有三个区，</w:t>
      </w:r>
      <w:r w:rsidR="00994AE3">
        <w:rPr>
          <w:lang w:eastAsia="zh-CN"/>
        </w:rPr>
        <w:t>1 452-1 492 MHz</w:t>
      </w:r>
      <w:r>
        <w:rPr>
          <w:rFonts w:hint="eastAsia"/>
          <w:lang w:eastAsia="zh-CN"/>
        </w:rPr>
        <w:t>频段已作为主要业务划分给移动（航空移动除外）</w:t>
      </w:r>
      <w:r w:rsidR="002860CD">
        <w:rPr>
          <w:rFonts w:hint="eastAsia"/>
          <w:lang w:eastAsia="zh-CN"/>
        </w:rPr>
        <w:t>业务</w:t>
      </w:r>
      <w:r>
        <w:rPr>
          <w:rFonts w:hint="eastAsia"/>
          <w:lang w:eastAsia="zh-CN"/>
        </w:rPr>
        <w:t>。</w:t>
      </w:r>
    </w:p>
    <w:p w:rsidR="00192A1D" w:rsidRDefault="00C67D30" w:rsidP="00192A1D">
      <w:pPr>
        <w:pStyle w:val="Headingb"/>
        <w:rPr>
          <w:lang w:eastAsia="zh-CN"/>
        </w:rPr>
      </w:pPr>
      <w:r>
        <w:rPr>
          <w:rFonts w:hint="eastAsia"/>
          <w:lang w:val="en-US" w:eastAsia="zh-CN"/>
        </w:rPr>
        <w:t>提案</w:t>
      </w:r>
    </w:p>
    <w:p w:rsidR="009D3CAC" w:rsidRDefault="00D31D01">
      <w:pPr>
        <w:pStyle w:val="Proposal"/>
        <w:rPr>
          <w:lang w:eastAsia="zh-CN"/>
        </w:rPr>
      </w:pPr>
      <w:r>
        <w:rPr>
          <w:lang w:eastAsia="zh-CN"/>
        </w:rPr>
        <w:tab/>
        <w:t>CTI/68A1/2</w:t>
      </w:r>
    </w:p>
    <w:p w:rsidR="009D3CAC" w:rsidRDefault="00C67D30" w:rsidP="002860CD">
      <w:pPr>
        <w:ind w:firstLineChars="200" w:firstLine="480"/>
        <w:rPr>
          <w:lang w:eastAsia="zh-CN"/>
        </w:rPr>
      </w:pPr>
      <w:r>
        <w:rPr>
          <w:rFonts w:hint="eastAsia"/>
          <w:lang w:eastAsia="zh-CN"/>
        </w:rPr>
        <w:t>科特迪瓦不希望按照</w:t>
      </w:r>
      <w:r>
        <w:rPr>
          <w:rFonts w:hint="eastAsia"/>
          <w:lang w:eastAsia="zh-CN"/>
        </w:rPr>
        <w:t>CPM</w:t>
      </w:r>
      <w:r>
        <w:rPr>
          <w:rFonts w:hint="eastAsia"/>
          <w:lang w:eastAsia="zh-CN"/>
        </w:rPr>
        <w:t>报告方法</w:t>
      </w:r>
      <w:r>
        <w:rPr>
          <w:rFonts w:hint="eastAsia"/>
          <w:lang w:eastAsia="zh-CN"/>
        </w:rPr>
        <w:t>A</w:t>
      </w:r>
      <w:r>
        <w:rPr>
          <w:rFonts w:hint="eastAsia"/>
          <w:lang w:eastAsia="zh-CN"/>
        </w:rPr>
        <w:t>将此频段确定用于</w:t>
      </w:r>
      <w:r>
        <w:rPr>
          <w:rFonts w:hint="eastAsia"/>
          <w:lang w:eastAsia="zh-CN"/>
        </w:rPr>
        <w:t>IMT</w:t>
      </w:r>
      <w:r>
        <w:rPr>
          <w:rFonts w:hint="eastAsia"/>
          <w:lang w:eastAsia="zh-CN"/>
        </w:rPr>
        <w:t>。</w:t>
      </w:r>
    </w:p>
    <w:p w:rsidR="009D3CAC" w:rsidRDefault="00D31D01" w:rsidP="00054BD3">
      <w:pPr>
        <w:pStyle w:val="Reasons"/>
        <w:rPr>
          <w:lang w:eastAsia="zh-CN"/>
        </w:rPr>
      </w:pPr>
      <w:r>
        <w:rPr>
          <w:b/>
          <w:lang w:eastAsia="zh-CN"/>
        </w:rPr>
        <w:t>理由：</w:t>
      </w:r>
      <w:r>
        <w:rPr>
          <w:lang w:eastAsia="zh-CN"/>
        </w:rPr>
        <w:tab/>
      </w:r>
      <w:r w:rsidR="00C67D30">
        <w:rPr>
          <w:rFonts w:hint="eastAsia"/>
          <w:lang w:eastAsia="zh-CN"/>
        </w:rPr>
        <w:t>尽管该频段已在所有三个区划分给作为主要业务的移动业务</w:t>
      </w:r>
      <w:r w:rsidR="008B50B8">
        <w:rPr>
          <w:rFonts w:hint="eastAsia"/>
          <w:lang w:eastAsia="zh-CN"/>
        </w:rPr>
        <w:t>，但有关</w:t>
      </w:r>
      <w:r w:rsidR="008B50B8">
        <w:rPr>
          <w:rFonts w:hint="eastAsia"/>
          <w:lang w:eastAsia="zh-CN"/>
        </w:rPr>
        <w:t>IMT</w:t>
      </w:r>
      <w:r w:rsidR="008B50B8">
        <w:rPr>
          <w:rFonts w:hint="eastAsia"/>
          <w:lang w:eastAsia="zh-CN"/>
        </w:rPr>
        <w:t>与广播业务的同信道共用研究表明，这两项业务在同一地理区域内无法共存。此外，将该频段划分给</w:t>
      </w:r>
      <w:r w:rsidR="008B50B8">
        <w:rPr>
          <w:rFonts w:hint="eastAsia"/>
          <w:lang w:eastAsia="zh-CN"/>
        </w:rPr>
        <w:t>IMT</w:t>
      </w:r>
      <w:r w:rsidR="008B50B8">
        <w:rPr>
          <w:rFonts w:hint="eastAsia"/>
          <w:lang w:eastAsia="zh-CN"/>
        </w:rPr>
        <w:t>和划分给广播的相邻主管部门之间的协调条件</w:t>
      </w:r>
      <w:r w:rsidR="00054BD3">
        <w:rPr>
          <w:rFonts w:hint="eastAsia"/>
          <w:lang w:eastAsia="zh-CN"/>
        </w:rPr>
        <w:t>限制严格</w:t>
      </w:r>
      <w:r w:rsidR="008B50B8">
        <w:rPr>
          <w:rFonts w:hint="eastAsia"/>
          <w:lang w:eastAsia="zh-CN"/>
        </w:rPr>
        <w:t>。</w:t>
      </w:r>
    </w:p>
    <w:p w:rsidR="00994AE3" w:rsidRPr="00835287" w:rsidRDefault="00054BD3" w:rsidP="000E0C8B">
      <w:pPr>
        <w:pStyle w:val="Title4"/>
        <w:rPr>
          <w:lang w:eastAsia="zh-CN"/>
        </w:rPr>
      </w:pPr>
      <w:r>
        <w:rPr>
          <w:rFonts w:hint="eastAsia"/>
          <w:lang w:eastAsia="zh-CN"/>
        </w:rPr>
        <w:t>频段</w:t>
      </w:r>
      <w:r w:rsidR="00994AE3">
        <w:rPr>
          <w:lang w:eastAsia="zh-CN"/>
        </w:rPr>
        <w:t>5</w:t>
      </w:r>
      <w:r w:rsidR="00CD2A12">
        <w:rPr>
          <w:rFonts w:hint="eastAsia"/>
          <w:lang w:eastAsia="zh-CN"/>
        </w:rPr>
        <w:t>：</w:t>
      </w:r>
      <w:r w:rsidR="00994AE3" w:rsidRPr="00835287">
        <w:rPr>
          <w:lang w:eastAsia="zh-CN"/>
        </w:rPr>
        <w:t>1 492</w:t>
      </w:r>
      <w:r w:rsidR="000E0C8B">
        <w:rPr>
          <w:lang w:eastAsia="zh-CN"/>
        </w:rPr>
        <w:t>-</w:t>
      </w:r>
      <w:r w:rsidR="00994AE3" w:rsidRPr="00835287">
        <w:rPr>
          <w:lang w:eastAsia="zh-CN"/>
        </w:rPr>
        <w:t>1 518 MHz</w:t>
      </w:r>
    </w:p>
    <w:p w:rsidR="00994AE3" w:rsidRPr="00835287" w:rsidRDefault="008B50B8" w:rsidP="00994AE3">
      <w:pPr>
        <w:pStyle w:val="Headingb"/>
        <w:rPr>
          <w:lang w:val="en-US" w:eastAsia="zh-CN"/>
        </w:rPr>
      </w:pPr>
      <w:r>
        <w:rPr>
          <w:rFonts w:hint="eastAsia"/>
          <w:lang w:val="en-US" w:eastAsia="zh-CN"/>
        </w:rPr>
        <w:t>背景</w:t>
      </w:r>
    </w:p>
    <w:p w:rsidR="00994AE3" w:rsidRDefault="008B50B8" w:rsidP="00CD2A12">
      <w:pPr>
        <w:ind w:firstLineChars="200" w:firstLine="480"/>
        <w:rPr>
          <w:lang w:eastAsia="zh-CN"/>
        </w:rPr>
      </w:pPr>
      <w:r>
        <w:rPr>
          <w:rFonts w:hint="eastAsia"/>
          <w:lang w:val="en-US" w:eastAsia="zh-CN"/>
        </w:rPr>
        <w:t>在</w:t>
      </w:r>
      <w:r>
        <w:rPr>
          <w:rFonts w:hint="eastAsia"/>
          <w:lang w:val="en-US" w:eastAsia="zh-CN"/>
        </w:rPr>
        <w:t>1</w:t>
      </w:r>
      <w:r>
        <w:rPr>
          <w:rFonts w:hint="eastAsia"/>
          <w:lang w:val="en-US" w:eastAsia="zh-CN"/>
        </w:rPr>
        <w:t>区，</w:t>
      </w:r>
      <w:r w:rsidR="00994AE3">
        <w:rPr>
          <w:lang w:eastAsia="zh-CN"/>
        </w:rPr>
        <w:t>1 492-1 518 MHz</w:t>
      </w:r>
      <w:r>
        <w:rPr>
          <w:rFonts w:hint="eastAsia"/>
          <w:lang w:eastAsia="zh-CN"/>
        </w:rPr>
        <w:t>频段已划分给</w:t>
      </w:r>
      <w:r w:rsidR="002860CD">
        <w:rPr>
          <w:rFonts w:hint="eastAsia"/>
          <w:lang w:eastAsia="zh-CN"/>
        </w:rPr>
        <w:t>作为主要业务的</w:t>
      </w:r>
      <w:r>
        <w:rPr>
          <w:rFonts w:hint="eastAsia"/>
          <w:lang w:eastAsia="zh-CN"/>
        </w:rPr>
        <w:t>移动（航空移动除外</w:t>
      </w:r>
      <w:r w:rsidR="002860CD">
        <w:rPr>
          <w:rFonts w:hint="eastAsia"/>
          <w:lang w:eastAsia="zh-CN"/>
        </w:rPr>
        <w:t>）业务</w:t>
      </w:r>
      <w:r>
        <w:rPr>
          <w:rFonts w:hint="eastAsia"/>
          <w:lang w:eastAsia="zh-CN"/>
        </w:rPr>
        <w:t>，在所有三个区，该频段已划分给固定业务。</w:t>
      </w:r>
    </w:p>
    <w:p w:rsidR="00192A1D" w:rsidRDefault="008B50B8" w:rsidP="00192A1D">
      <w:pPr>
        <w:pStyle w:val="Headingb"/>
        <w:rPr>
          <w:lang w:eastAsia="zh-CN"/>
        </w:rPr>
      </w:pPr>
      <w:r>
        <w:rPr>
          <w:rFonts w:hint="eastAsia"/>
          <w:lang w:val="en-US" w:eastAsia="zh-CN"/>
        </w:rPr>
        <w:t>提案</w:t>
      </w:r>
    </w:p>
    <w:p w:rsidR="009D3CAC" w:rsidRDefault="00D31D01">
      <w:pPr>
        <w:pStyle w:val="Proposal"/>
      </w:pPr>
      <w:r>
        <w:tab/>
        <w:t>CTI/68A1/3</w:t>
      </w:r>
    </w:p>
    <w:p w:rsidR="009D3CAC" w:rsidRDefault="008B50B8" w:rsidP="002860CD">
      <w:pPr>
        <w:ind w:firstLineChars="200" w:firstLine="480"/>
        <w:rPr>
          <w:lang w:eastAsia="zh-CN"/>
        </w:rPr>
      </w:pPr>
      <w:r>
        <w:rPr>
          <w:rFonts w:hint="eastAsia"/>
          <w:lang w:eastAsia="zh-CN"/>
        </w:rPr>
        <w:t>科特迪瓦建议按照</w:t>
      </w:r>
      <w:r>
        <w:rPr>
          <w:rFonts w:hint="eastAsia"/>
          <w:lang w:eastAsia="zh-CN"/>
        </w:rPr>
        <w:t>CPM</w:t>
      </w:r>
      <w:r>
        <w:rPr>
          <w:rFonts w:hint="eastAsia"/>
          <w:lang w:eastAsia="zh-CN"/>
        </w:rPr>
        <w:t>报告中的方法</w:t>
      </w:r>
      <w:r>
        <w:rPr>
          <w:rFonts w:hint="eastAsia"/>
          <w:lang w:eastAsia="zh-CN"/>
        </w:rPr>
        <w:t>A</w:t>
      </w:r>
      <w:r w:rsidR="00054BD3">
        <w:rPr>
          <w:rFonts w:hint="eastAsia"/>
          <w:lang w:eastAsia="zh-CN"/>
        </w:rPr>
        <w:t>不</w:t>
      </w:r>
      <w:r>
        <w:rPr>
          <w:rFonts w:hint="eastAsia"/>
          <w:lang w:eastAsia="zh-CN"/>
        </w:rPr>
        <w:t>将</w:t>
      </w:r>
      <w:r>
        <w:rPr>
          <w:lang w:eastAsia="zh-CN"/>
        </w:rPr>
        <w:t>1 492-1 518 MHz</w:t>
      </w:r>
      <w:r>
        <w:rPr>
          <w:rFonts w:hint="eastAsia"/>
          <w:lang w:eastAsia="zh-CN"/>
        </w:rPr>
        <w:t>频段确定用于</w:t>
      </w:r>
      <w:r>
        <w:rPr>
          <w:rFonts w:hint="eastAsia"/>
          <w:lang w:eastAsia="zh-CN"/>
        </w:rPr>
        <w:t>IMT</w:t>
      </w:r>
      <w:r>
        <w:rPr>
          <w:rFonts w:hint="eastAsia"/>
          <w:lang w:eastAsia="zh-CN"/>
        </w:rPr>
        <w:t>。</w:t>
      </w:r>
    </w:p>
    <w:p w:rsidR="009D3CAC" w:rsidRDefault="00D31D01" w:rsidP="004173C4">
      <w:pPr>
        <w:pStyle w:val="Reasons"/>
        <w:rPr>
          <w:lang w:eastAsia="zh-CN"/>
        </w:rPr>
      </w:pPr>
      <w:r>
        <w:rPr>
          <w:b/>
          <w:lang w:eastAsia="zh-CN"/>
        </w:rPr>
        <w:t>理由：</w:t>
      </w:r>
      <w:r>
        <w:rPr>
          <w:lang w:eastAsia="zh-CN"/>
        </w:rPr>
        <w:tab/>
      </w:r>
      <w:r w:rsidR="00054BD3">
        <w:rPr>
          <w:rFonts w:hint="eastAsia"/>
          <w:lang w:eastAsia="zh-CN"/>
        </w:rPr>
        <w:t>虽然</w:t>
      </w:r>
      <w:r w:rsidR="00054BD3" w:rsidRPr="00054BD3">
        <w:rPr>
          <w:rFonts w:hint="eastAsia"/>
          <w:lang w:val="en-US" w:eastAsia="zh-CN"/>
        </w:rPr>
        <w:t>在</w:t>
      </w:r>
      <w:r w:rsidR="00054BD3" w:rsidRPr="00054BD3">
        <w:rPr>
          <w:rFonts w:hint="eastAsia"/>
          <w:lang w:val="en-US" w:eastAsia="zh-CN"/>
        </w:rPr>
        <w:t>1</w:t>
      </w:r>
      <w:r w:rsidR="00054BD3" w:rsidRPr="00054BD3">
        <w:rPr>
          <w:rFonts w:hint="eastAsia"/>
          <w:lang w:val="en-US" w:eastAsia="zh-CN"/>
        </w:rPr>
        <w:t>区，</w:t>
      </w:r>
      <w:r w:rsidR="00054BD3" w:rsidRPr="00054BD3">
        <w:rPr>
          <w:lang w:eastAsia="zh-CN"/>
        </w:rPr>
        <w:t>1 492-1 518 MHz</w:t>
      </w:r>
      <w:r w:rsidR="00054BD3" w:rsidRPr="00054BD3">
        <w:rPr>
          <w:rFonts w:hint="eastAsia"/>
          <w:lang w:eastAsia="zh-CN"/>
        </w:rPr>
        <w:t>频段已划分给</w:t>
      </w:r>
      <w:r w:rsidR="002860CD" w:rsidRPr="00054BD3">
        <w:rPr>
          <w:rFonts w:hint="eastAsia"/>
          <w:lang w:eastAsia="zh-CN"/>
        </w:rPr>
        <w:t>作为主要业务</w:t>
      </w:r>
      <w:r w:rsidR="004173C4">
        <w:rPr>
          <w:rFonts w:hint="eastAsia"/>
          <w:lang w:eastAsia="zh-CN"/>
        </w:rPr>
        <w:t>的</w:t>
      </w:r>
      <w:r w:rsidR="00054BD3" w:rsidRPr="00054BD3">
        <w:rPr>
          <w:rFonts w:hint="eastAsia"/>
          <w:lang w:eastAsia="zh-CN"/>
        </w:rPr>
        <w:t>移动</w:t>
      </w:r>
      <w:r w:rsidR="004173C4">
        <w:rPr>
          <w:rFonts w:hint="eastAsia"/>
          <w:lang w:eastAsia="zh-CN"/>
        </w:rPr>
        <w:t>（</w:t>
      </w:r>
      <w:r w:rsidR="00054BD3" w:rsidRPr="00054BD3">
        <w:rPr>
          <w:rFonts w:hint="eastAsia"/>
          <w:lang w:eastAsia="zh-CN"/>
        </w:rPr>
        <w:t>航空移动除外</w:t>
      </w:r>
      <w:r w:rsidR="004173C4">
        <w:rPr>
          <w:rFonts w:hint="eastAsia"/>
          <w:lang w:eastAsia="zh-CN"/>
        </w:rPr>
        <w:t>）</w:t>
      </w:r>
      <w:r w:rsidR="004173C4" w:rsidRPr="00054BD3">
        <w:rPr>
          <w:rFonts w:hint="eastAsia"/>
          <w:lang w:eastAsia="zh-CN"/>
        </w:rPr>
        <w:t>业务，</w:t>
      </w:r>
      <w:r w:rsidR="00054BD3" w:rsidRPr="00054BD3">
        <w:rPr>
          <w:rFonts w:hint="eastAsia"/>
          <w:lang w:eastAsia="zh-CN"/>
        </w:rPr>
        <w:t>在所有三个区，该频段已划分给固定业务</w:t>
      </w:r>
      <w:r w:rsidR="00054BD3">
        <w:rPr>
          <w:rFonts w:hint="eastAsia"/>
          <w:lang w:eastAsia="zh-CN"/>
        </w:rPr>
        <w:t>，但</w:t>
      </w:r>
      <w:r w:rsidR="00054BD3">
        <w:rPr>
          <w:rFonts w:hint="eastAsia"/>
          <w:lang w:eastAsia="zh-CN"/>
        </w:rPr>
        <w:t>ITU-R</w:t>
      </w:r>
      <w:r w:rsidR="00054BD3">
        <w:rPr>
          <w:rFonts w:hint="eastAsia"/>
          <w:lang w:eastAsia="zh-CN"/>
        </w:rPr>
        <w:t>研究组对划分给</w:t>
      </w:r>
      <w:r w:rsidR="00054BD3">
        <w:rPr>
          <w:lang w:eastAsia="zh-CN"/>
        </w:rPr>
        <w:t>MSS</w:t>
      </w:r>
      <w:r w:rsidR="00054BD3">
        <w:rPr>
          <w:rFonts w:hint="eastAsia"/>
          <w:lang w:eastAsia="zh-CN"/>
        </w:rPr>
        <w:t>的邻近频段</w:t>
      </w:r>
      <w:r w:rsidR="004173C4">
        <w:rPr>
          <w:lang w:eastAsia="zh-CN"/>
        </w:rPr>
        <w:t>（</w:t>
      </w:r>
      <w:r w:rsidR="004173C4">
        <w:rPr>
          <w:lang w:eastAsia="zh-CN"/>
        </w:rPr>
        <w:t>1 518-1 525 MHz</w:t>
      </w:r>
      <w:r w:rsidR="00054BD3">
        <w:rPr>
          <w:rFonts w:hint="eastAsia"/>
          <w:lang w:eastAsia="zh-CN"/>
        </w:rPr>
        <w:t>和</w:t>
      </w:r>
      <w:r w:rsidR="00054BD3">
        <w:rPr>
          <w:lang w:eastAsia="zh-CN"/>
        </w:rPr>
        <w:t>1 525-1 559 MHz</w:t>
      </w:r>
      <w:r w:rsidR="004173C4">
        <w:rPr>
          <w:lang w:eastAsia="zh-CN"/>
        </w:rPr>
        <w:t>）</w:t>
      </w:r>
      <w:r w:rsidR="00054BD3">
        <w:rPr>
          <w:rFonts w:hint="eastAsia"/>
          <w:lang w:eastAsia="zh-CN"/>
        </w:rPr>
        <w:t>内的兼容性研究尚未获得批准</w:t>
      </w:r>
      <w:r w:rsidR="004173C4">
        <w:rPr>
          <w:rFonts w:hint="eastAsia"/>
          <w:lang w:eastAsia="zh-CN"/>
        </w:rPr>
        <w:t>（</w:t>
      </w:r>
      <w:r w:rsidR="00054BD3">
        <w:rPr>
          <w:rFonts w:hint="eastAsia"/>
          <w:lang w:eastAsia="zh-CN"/>
        </w:rPr>
        <w:t>未达成一</w:t>
      </w:r>
      <w:r w:rsidR="00054BD3">
        <w:rPr>
          <w:rFonts w:hint="eastAsia"/>
          <w:lang w:eastAsia="zh-CN"/>
        </w:rPr>
        <w:lastRenderedPageBreak/>
        <w:t>致</w:t>
      </w:r>
      <w:r w:rsidR="004173C4">
        <w:rPr>
          <w:rFonts w:hint="eastAsia"/>
          <w:lang w:eastAsia="zh-CN"/>
        </w:rPr>
        <w:t>）</w:t>
      </w:r>
      <w:r w:rsidR="00054BD3">
        <w:rPr>
          <w:rFonts w:hint="eastAsia"/>
          <w:lang w:eastAsia="zh-CN"/>
        </w:rPr>
        <w:t>。此外，支持为</w:t>
      </w:r>
      <w:r w:rsidR="00054BD3" w:rsidRPr="00054BD3">
        <w:rPr>
          <w:rFonts w:hint="eastAsia"/>
          <w:lang w:eastAsia="zh-CN"/>
        </w:rPr>
        <w:t>IMT</w:t>
      </w:r>
      <w:r w:rsidR="00054BD3">
        <w:rPr>
          <w:rFonts w:hint="eastAsia"/>
          <w:lang w:eastAsia="zh-CN"/>
        </w:rPr>
        <w:t>确定频谱的研究提出非常严格的协调条件，可能影响未来对固定业务的划分。</w:t>
      </w:r>
    </w:p>
    <w:p w:rsidR="00994AE3" w:rsidRPr="00835287" w:rsidRDefault="00054BD3" w:rsidP="000E0C8B">
      <w:pPr>
        <w:pStyle w:val="Title4"/>
        <w:rPr>
          <w:lang w:eastAsia="zh-CN"/>
        </w:rPr>
      </w:pPr>
      <w:r>
        <w:rPr>
          <w:rFonts w:hint="eastAsia"/>
          <w:lang w:eastAsia="zh-CN"/>
        </w:rPr>
        <w:t>频段</w:t>
      </w:r>
      <w:r w:rsidR="00994AE3">
        <w:rPr>
          <w:lang w:eastAsia="zh-CN"/>
        </w:rPr>
        <w:t>8</w:t>
      </w:r>
      <w:r w:rsidR="00CD2A12">
        <w:rPr>
          <w:rFonts w:hint="eastAsia"/>
          <w:lang w:eastAsia="zh-CN"/>
        </w:rPr>
        <w:t>：</w:t>
      </w:r>
      <w:r w:rsidR="00994AE3" w:rsidRPr="00835287">
        <w:rPr>
          <w:lang w:eastAsia="zh-CN"/>
        </w:rPr>
        <w:t>2 700</w:t>
      </w:r>
      <w:r w:rsidR="000E0C8B">
        <w:rPr>
          <w:lang w:eastAsia="zh-CN"/>
        </w:rPr>
        <w:t>-</w:t>
      </w:r>
      <w:r w:rsidR="00994AE3" w:rsidRPr="00835287">
        <w:rPr>
          <w:lang w:eastAsia="zh-CN"/>
        </w:rPr>
        <w:t>2 900 MHz</w:t>
      </w:r>
    </w:p>
    <w:p w:rsidR="00994AE3" w:rsidRPr="00835287" w:rsidRDefault="00054BD3" w:rsidP="00994AE3">
      <w:pPr>
        <w:pStyle w:val="Headingb"/>
        <w:rPr>
          <w:lang w:val="en-US" w:eastAsia="zh-CN"/>
        </w:rPr>
      </w:pPr>
      <w:r>
        <w:rPr>
          <w:rFonts w:hint="eastAsia"/>
          <w:lang w:val="en-US" w:eastAsia="zh-CN"/>
        </w:rPr>
        <w:t>背景</w:t>
      </w:r>
    </w:p>
    <w:p w:rsidR="00994AE3" w:rsidRDefault="00994AE3" w:rsidP="004173C4">
      <w:pPr>
        <w:pStyle w:val="Reasons"/>
        <w:ind w:firstLineChars="200" w:firstLine="480"/>
        <w:rPr>
          <w:lang w:eastAsia="zh-CN"/>
        </w:rPr>
      </w:pPr>
      <w:r>
        <w:rPr>
          <w:lang w:eastAsia="zh-CN"/>
        </w:rPr>
        <w:t>2 700-2 900 MHz</w:t>
      </w:r>
      <w:r w:rsidR="00054BD3">
        <w:rPr>
          <w:rFonts w:hint="eastAsia"/>
          <w:lang w:eastAsia="zh-CN"/>
        </w:rPr>
        <w:t>频段已划分给作为主要业务的卫星无线电导航和无线电定位业务。</w:t>
      </w:r>
    </w:p>
    <w:p w:rsidR="00192A1D" w:rsidRDefault="00054BD3" w:rsidP="00192A1D">
      <w:pPr>
        <w:pStyle w:val="Headingb"/>
        <w:rPr>
          <w:lang w:eastAsia="zh-CN"/>
        </w:rPr>
      </w:pPr>
      <w:r>
        <w:rPr>
          <w:rFonts w:hint="eastAsia"/>
          <w:lang w:eastAsia="zh-CN"/>
        </w:rPr>
        <w:t>提案</w:t>
      </w:r>
    </w:p>
    <w:p w:rsidR="009D3CAC" w:rsidRDefault="00D31D01">
      <w:pPr>
        <w:pStyle w:val="Proposal"/>
        <w:rPr>
          <w:lang w:eastAsia="zh-CN"/>
        </w:rPr>
      </w:pPr>
      <w:r>
        <w:rPr>
          <w:lang w:eastAsia="zh-CN"/>
        </w:rPr>
        <w:tab/>
        <w:t>CTI/68A1/4</w:t>
      </w:r>
    </w:p>
    <w:p w:rsidR="009D3CAC" w:rsidRDefault="008215CF" w:rsidP="004173C4">
      <w:pPr>
        <w:ind w:firstLineChars="200" w:firstLine="480"/>
        <w:rPr>
          <w:lang w:eastAsia="zh-CN"/>
        </w:rPr>
      </w:pPr>
      <w:r w:rsidRPr="008215CF">
        <w:rPr>
          <w:rFonts w:hint="eastAsia"/>
          <w:lang w:eastAsia="zh-CN"/>
        </w:rPr>
        <w:t>科特迪瓦建议按照</w:t>
      </w:r>
      <w:r w:rsidRPr="008215CF">
        <w:rPr>
          <w:rFonts w:hint="eastAsia"/>
          <w:lang w:eastAsia="zh-CN"/>
        </w:rPr>
        <w:t>CPM</w:t>
      </w:r>
      <w:r w:rsidRPr="008215CF">
        <w:rPr>
          <w:rFonts w:hint="eastAsia"/>
          <w:lang w:eastAsia="zh-CN"/>
        </w:rPr>
        <w:t>报告中的方法</w:t>
      </w:r>
      <w:r w:rsidRPr="008215CF">
        <w:rPr>
          <w:rFonts w:hint="eastAsia"/>
          <w:lang w:eastAsia="zh-CN"/>
        </w:rPr>
        <w:t>A</w:t>
      </w:r>
      <w:r w:rsidR="00CD2A12">
        <w:rPr>
          <w:rFonts w:hint="eastAsia"/>
          <w:lang w:eastAsia="zh-CN"/>
        </w:rPr>
        <w:t>不对《无线电规则》做出修改。</w:t>
      </w:r>
    </w:p>
    <w:p w:rsidR="00994AE3" w:rsidRDefault="00D31D01" w:rsidP="008215CF">
      <w:pPr>
        <w:pStyle w:val="Reasons"/>
        <w:rPr>
          <w:lang w:eastAsia="zh-CN"/>
        </w:rPr>
      </w:pPr>
      <w:r>
        <w:rPr>
          <w:b/>
          <w:lang w:eastAsia="zh-CN"/>
        </w:rPr>
        <w:t>理由：</w:t>
      </w:r>
      <w:r>
        <w:rPr>
          <w:lang w:eastAsia="zh-CN"/>
        </w:rPr>
        <w:tab/>
      </w:r>
      <w:r w:rsidR="00994AE3">
        <w:rPr>
          <w:lang w:eastAsia="zh-CN"/>
        </w:rPr>
        <w:t>ITU-R</w:t>
      </w:r>
      <w:r w:rsidR="008215CF">
        <w:rPr>
          <w:rFonts w:hint="eastAsia"/>
          <w:lang w:eastAsia="zh-CN"/>
        </w:rPr>
        <w:t>开展的研究表明，在该频段中，不可能与作为主要业务获得划分的那些业务实现共用。</w:t>
      </w:r>
    </w:p>
    <w:p w:rsidR="009D3CAC" w:rsidRPr="00CD2A12" w:rsidRDefault="004173C4" w:rsidP="00CD2A12">
      <w:pPr>
        <w:pStyle w:val="Reasons"/>
        <w:ind w:firstLineChars="200" w:firstLine="480"/>
      </w:pPr>
      <w:proofErr w:type="spellStart"/>
      <w:r w:rsidRPr="00CD2A12">
        <w:rPr>
          <w:rFonts w:hint="eastAsia"/>
        </w:rPr>
        <w:t>该</w:t>
      </w:r>
      <w:r w:rsidR="007D6367" w:rsidRPr="00CD2A12">
        <w:t>频段广泛用于</w:t>
      </w:r>
      <w:r w:rsidRPr="00CD2A12">
        <w:rPr>
          <w:rFonts w:hint="eastAsia"/>
        </w:rPr>
        <w:t>作为</w:t>
      </w:r>
      <w:r w:rsidRPr="00CD2A12">
        <w:t>主要业务的雷达</w:t>
      </w:r>
      <w:r w:rsidRPr="00CD2A12">
        <w:rPr>
          <w:rFonts w:hint="eastAsia"/>
        </w:rPr>
        <w:t>以</w:t>
      </w:r>
      <w:r w:rsidR="007D6367" w:rsidRPr="00CD2A12">
        <w:t>支持在机场的空中交通管制服务，特别是进近服务</w:t>
      </w:r>
      <w:proofErr w:type="spellEnd"/>
      <w:r w:rsidR="007D6367" w:rsidRPr="00CD2A12">
        <w:t>。</w:t>
      </w:r>
    </w:p>
    <w:p w:rsidR="00994AE3" w:rsidRPr="00835287" w:rsidRDefault="008215CF" w:rsidP="00CD2A12">
      <w:pPr>
        <w:pStyle w:val="Title4"/>
        <w:rPr>
          <w:lang w:eastAsia="zh-CN"/>
        </w:rPr>
      </w:pPr>
      <w:r>
        <w:rPr>
          <w:rFonts w:hint="eastAsia"/>
          <w:lang w:eastAsia="zh-CN"/>
        </w:rPr>
        <w:t>频段</w:t>
      </w:r>
      <w:r w:rsidR="00994AE3" w:rsidRPr="00835287">
        <w:rPr>
          <w:lang w:eastAsia="zh-CN"/>
        </w:rPr>
        <w:t>10</w:t>
      </w:r>
      <w:r w:rsidR="00CD2A12">
        <w:rPr>
          <w:rFonts w:hint="eastAsia"/>
          <w:lang w:eastAsia="zh-CN"/>
        </w:rPr>
        <w:t>：</w:t>
      </w:r>
      <w:r w:rsidR="00994AE3" w:rsidRPr="00835287">
        <w:rPr>
          <w:lang w:eastAsia="zh-CN"/>
        </w:rPr>
        <w:t>3 400</w:t>
      </w:r>
      <w:r w:rsidR="00CD2A12">
        <w:rPr>
          <w:lang w:eastAsia="zh-CN"/>
        </w:rPr>
        <w:t>-</w:t>
      </w:r>
      <w:r w:rsidR="00994AE3" w:rsidRPr="00835287">
        <w:rPr>
          <w:lang w:eastAsia="zh-CN"/>
        </w:rPr>
        <w:t>3 600 MHz</w:t>
      </w:r>
    </w:p>
    <w:p w:rsidR="00994AE3" w:rsidRPr="00835287" w:rsidRDefault="008215CF" w:rsidP="00994AE3">
      <w:pPr>
        <w:pStyle w:val="Headingb"/>
        <w:rPr>
          <w:lang w:val="en-US" w:eastAsia="zh-CN"/>
        </w:rPr>
      </w:pPr>
      <w:r>
        <w:rPr>
          <w:rFonts w:hint="eastAsia"/>
          <w:lang w:val="en-US" w:eastAsia="zh-CN"/>
        </w:rPr>
        <w:t>背景</w:t>
      </w:r>
    </w:p>
    <w:p w:rsidR="00994AE3" w:rsidRDefault="008215CF" w:rsidP="004173C4">
      <w:pPr>
        <w:ind w:firstLineChars="200" w:firstLine="480"/>
        <w:rPr>
          <w:lang w:eastAsia="zh-CN"/>
        </w:rPr>
      </w:pPr>
      <w:r>
        <w:rPr>
          <w:rFonts w:hint="eastAsia"/>
          <w:lang w:val="en-US" w:eastAsia="zh-CN"/>
        </w:rPr>
        <w:t>在所有三个区，</w:t>
      </w:r>
      <w:r w:rsidR="00994AE3">
        <w:rPr>
          <w:lang w:eastAsia="zh-CN"/>
        </w:rPr>
        <w:t>3 400-3 600 MHz</w:t>
      </w:r>
      <w:r>
        <w:rPr>
          <w:rFonts w:hint="eastAsia"/>
          <w:lang w:eastAsia="zh-CN"/>
        </w:rPr>
        <w:t>频段已划分给作为主要业务的固定和卫星固定（空对地）业务</w:t>
      </w:r>
      <w:r w:rsidR="004173C4">
        <w:rPr>
          <w:rFonts w:hint="eastAsia"/>
          <w:lang w:eastAsia="zh-CN"/>
        </w:rPr>
        <w:t>。</w:t>
      </w:r>
    </w:p>
    <w:p w:rsidR="00994AE3" w:rsidRDefault="008215CF" w:rsidP="00CD2A12">
      <w:pPr>
        <w:ind w:firstLineChars="200" w:firstLine="480"/>
        <w:rPr>
          <w:lang w:eastAsia="zh-CN"/>
        </w:rPr>
      </w:pPr>
      <w:r>
        <w:rPr>
          <w:rFonts w:hint="eastAsia"/>
          <w:lang w:eastAsia="zh-CN"/>
        </w:rPr>
        <w:t>在</w:t>
      </w:r>
      <w:r w:rsidR="004173C4">
        <w:rPr>
          <w:lang w:eastAsia="zh-CN"/>
        </w:rPr>
        <w:t>2</w:t>
      </w:r>
      <w:r>
        <w:rPr>
          <w:rFonts w:hint="eastAsia"/>
          <w:lang w:eastAsia="zh-CN"/>
        </w:rPr>
        <w:t>区和</w:t>
      </w:r>
      <w:r w:rsidR="00994AE3">
        <w:rPr>
          <w:lang w:eastAsia="zh-CN"/>
        </w:rPr>
        <w:t>3</w:t>
      </w:r>
      <w:r>
        <w:rPr>
          <w:rFonts w:hint="eastAsia"/>
          <w:lang w:eastAsia="zh-CN"/>
        </w:rPr>
        <w:t>区，该频段已划分给</w:t>
      </w:r>
      <w:r w:rsidR="004173C4">
        <w:rPr>
          <w:rFonts w:hint="eastAsia"/>
          <w:lang w:eastAsia="zh-CN"/>
        </w:rPr>
        <w:t>作为主要业务的</w:t>
      </w:r>
      <w:r w:rsidR="00CD2A12">
        <w:rPr>
          <w:rFonts w:hint="eastAsia"/>
          <w:lang w:eastAsia="zh-CN"/>
        </w:rPr>
        <w:t>移动（航空移动除外）业务。</w:t>
      </w:r>
    </w:p>
    <w:p w:rsidR="00994AE3" w:rsidRPr="00FD60E2" w:rsidRDefault="004173C4" w:rsidP="00CD2A12">
      <w:pPr>
        <w:ind w:firstLineChars="200" w:firstLine="480"/>
        <w:rPr>
          <w:lang w:eastAsia="zh-CN"/>
        </w:rPr>
      </w:pPr>
      <w:r>
        <w:rPr>
          <w:lang w:eastAsia="zh-CN"/>
        </w:rPr>
        <w:t>WRC-07</w:t>
      </w:r>
      <w:r w:rsidR="008215CF">
        <w:rPr>
          <w:rFonts w:hint="eastAsia"/>
          <w:lang w:eastAsia="zh-CN"/>
        </w:rPr>
        <w:t>根据第</w:t>
      </w:r>
      <w:r w:rsidR="008215CF">
        <w:rPr>
          <w:lang w:eastAsia="zh-CN"/>
        </w:rPr>
        <w:t>9.21</w:t>
      </w:r>
      <w:r w:rsidR="008215CF">
        <w:rPr>
          <w:rFonts w:hint="eastAsia"/>
          <w:lang w:eastAsia="zh-CN"/>
        </w:rPr>
        <w:t>款通过第</w:t>
      </w:r>
      <w:r w:rsidR="008215CF">
        <w:rPr>
          <w:lang w:eastAsia="zh-CN"/>
        </w:rPr>
        <w:t>5.430A</w:t>
      </w:r>
      <w:r w:rsidR="008215CF">
        <w:rPr>
          <w:rFonts w:hint="eastAsia"/>
          <w:lang w:eastAsia="zh-CN"/>
        </w:rPr>
        <w:t>款亦</w:t>
      </w:r>
      <w:r>
        <w:rPr>
          <w:rFonts w:hint="eastAsia"/>
          <w:lang w:eastAsia="zh-CN"/>
        </w:rPr>
        <w:t>在</w:t>
      </w:r>
      <w:r>
        <w:rPr>
          <w:rFonts w:hint="eastAsia"/>
          <w:lang w:eastAsia="zh-CN"/>
        </w:rPr>
        <w:t>1</w:t>
      </w:r>
      <w:r>
        <w:rPr>
          <w:rFonts w:hint="eastAsia"/>
          <w:lang w:eastAsia="zh-CN"/>
        </w:rPr>
        <w:t>区</w:t>
      </w:r>
      <w:r>
        <w:rPr>
          <w:lang w:eastAsia="zh-CN"/>
        </w:rPr>
        <w:t>一些国家（</w:t>
      </w:r>
      <w:r>
        <w:rPr>
          <w:rFonts w:hint="eastAsia"/>
          <w:lang w:eastAsia="zh-CN"/>
        </w:rPr>
        <w:t>约</w:t>
      </w:r>
      <w:r>
        <w:rPr>
          <w:rFonts w:hint="eastAsia"/>
          <w:lang w:eastAsia="zh-CN"/>
        </w:rPr>
        <w:t>90</w:t>
      </w:r>
      <w:r>
        <w:rPr>
          <w:rFonts w:hint="eastAsia"/>
          <w:lang w:eastAsia="zh-CN"/>
        </w:rPr>
        <w:t>个</w:t>
      </w:r>
      <w:r>
        <w:rPr>
          <w:lang w:eastAsia="zh-CN"/>
        </w:rPr>
        <w:t>）</w:t>
      </w:r>
      <w:r w:rsidR="008215CF">
        <w:rPr>
          <w:rFonts w:hint="eastAsia"/>
          <w:lang w:eastAsia="zh-CN"/>
        </w:rPr>
        <w:t>将该频段划分给作为主要业务的移动业务。</w:t>
      </w:r>
    </w:p>
    <w:p w:rsidR="00994AE3" w:rsidRDefault="008215CF" w:rsidP="00192A1D">
      <w:pPr>
        <w:pStyle w:val="Headingb"/>
        <w:rPr>
          <w:lang w:eastAsia="zh-CN"/>
        </w:rPr>
      </w:pPr>
      <w:r>
        <w:rPr>
          <w:rFonts w:hint="eastAsia"/>
          <w:lang w:val="en-US" w:eastAsia="zh-CN"/>
        </w:rPr>
        <w:t>提案</w:t>
      </w:r>
    </w:p>
    <w:p w:rsidR="009D3CAC" w:rsidRDefault="00D31D01">
      <w:pPr>
        <w:pStyle w:val="Proposal"/>
        <w:rPr>
          <w:lang w:eastAsia="zh-CN"/>
        </w:rPr>
      </w:pPr>
      <w:r>
        <w:rPr>
          <w:lang w:eastAsia="zh-CN"/>
        </w:rPr>
        <w:tab/>
        <w:t>CTI/68A1/5</w:t>
      </w:r>
    </w:p>
    <w:p w:rsidR="009D3CAC" w:rsidRDefault="008215CF" w:rsidP="004173C4">
      <w:pPr>
        <w:ind w:firstLineChars="200" w:firstLine="480"/>
        <w:rPr>
          <w:lang w:eastAsia="zh-CN"/>
        </w:rPr>
      </w:pPr>
      <w:r>
        <w:rPr>
          <w:rFonts w:hint="eastAsia"/>
          <w:lang w:eastAsia="zh-CN"/>
        </w:rPr>
        <w:t>科特迪瓦建议按照方法Ｂ和Ｃ在１区将该频段划分给作为主要业务的移动（航空移动除外）业务并确定用于</w:t>
      </w:r>
      <w:r>
        <w:rPr>
          <w:lang w:eastAsia="zh-CN"/>
        </w:rPr>
        <w:t>IMT</w:t>
      </w:r>
      <w:r>
        <w:rPr>
          <w:rFonts w:hint="eastAsia"/>
          <w:lang w:eastAsia="zh-CN"/>
        </w:rPr>
        <w:t>，同时</w:t>
      </w:r>
      <w:r w:rsidR="004173C4">
        <w:rPr>
          <w:rFonts w:hint="eastAsia"/>
          <w:lang w:eastAsia="zh-CN"/>
        </w:rPr>
        <w:t>为</w:t>
      </w:r>
      <w:r>
        <w:rPr>
          <w:rFonts w:hint="eastAsia"/>
          <w:lang w:eastAsia="zh-CN"/>
        </w:rPr>
        <w:t>相邻频段中的业务提供保护。</w:t>
      </w:r>
    </w:p>
    <w:p w:rsidR="00994AE3" w:rsidRDefault="00D31D01" w:rsidP="00046FC3">
      <w:pPr>
        <w:pStyle w:val="Reasons"/>
        <w:rPr>
          <w:lang w:eastAsia="zh-CN"/>
        </w:rPr>
      </w:pPr>
      <w:r>
        <w:rPr>
          <w:b/>
          <w:lang w:eastAsia="zh-CN"/>
        </w:rPr>
        <w:t>理由：</w:t>
      </w:r>
      <w:r>
        <w:rPr>
          <w:lang w:eastAsia="zh-CN"/>
        </w:rPr>
        <w:tab/>
      </w:r>
      <w:r w:rsidR="008215CF">
        <w:rPr>
          <w:rFonts w:hint="eastAsia"/>
          <w:lang w:eastAsia="zh-CN"/>
        </w:rPr>
        <w:t>根据</w:t>
      </w:r>
      <w:r w:rsidR="008215CF">
        <w:rPr>
          <w:lang w:eastAsia="zh-CN"/>
        </w:rPr>
        <w:t>ITU-R</w:t>
      </w:r>
      <w:r w:rsidR="008215CF">
        <w:rPr>
          <w:rFonts w:hint="eastAsia"/>
          <w:lang w:eastAsia="zh-CN"/>
        </w:rPr>
        <w:t>开展的研究，</w:t>
      </w:r>
      <w:r w:rsidR="004173C4">
        <w:rPr>
          <w:lang w:eastAsia="zh-CN"/>
        </w:rPr>
        <w:t>FSS</w:t>
      </w:r>
      <w:r w:rsidR="008215CF">
        <w:rPr>
          <w:rFonts w:hint="eastAsia"/>
          <w:lang w:eastAsia="zh-CN"/>
        </w:rPr>
        <w:t>和</w:t>
      </w:r>
      <w:r w:rsidR="00994AE3">
        <w:rPr>
          <w:lang w:eastAsia="zh-CN"/>
        </w:rPr>
        <w:t>IMT</w:t>
      </w:r>
      <w:r w:rsidR="008215CF">
        <w:rPr>
          <w:rFonts w:hint="eastAsia"/>
          <w:lang w:eastAsia="zh-CN"/>
        </w:rPr>
        <w:t>之间可以共用，前提是遵守</w:t>
      </w:r>
      <w:r w:rsidR="008215CF">
        <w:rPr>
          <w:lang w:eastAsia="zh-CN"/>
        </w:rPr>
        <w:t>CPM</w:t>
      </w:r>
      <w:r w:rsidR="008215CF">
        <w:rPr>
          <w:rFonts w:hint="eastAsia"/>
          <w:lang w:eastAsia="zh-CN"/>
        </w:rPr>
        <w:t>报告给出的间隔距离并了解</w:t>
      </w:r>
      <w:r w:rsidR="00046FC3">
        <w:rPr>
          <w:rFonts w:hint="eastAsia"/>
          <w:lang w:eastAsia="zh-CN"/>
        </w:rPr>
        <w:t>地球站的具体位置。</w:t>
      </w:r>
    </w:p>
    <w:p w:rsidR="009D3CAC" w:rsidRDefault="00046FC3" w:rsidP="004173C4">
      <w:pPr>
        <w:pStyle w:val="Reasons"/>
        <w:ind w:firstLineChars="200" w:firstLine="480"/>
        <w:rPr>
          <w:lang w:eastAsia="zh-CN"/>
        </w:rPr>
      </w:pPr>
      <w:r>
        <w:rPr>
          <w:rFonts w:hint="eastAsia"/>
          <w:lang w:eastAsia="zh-CN"/>
        </w:rPr>
        <w:t>根据第</w:t>
      </w:r>
      <w:r>
        <w:rPr>
          <w:lang w:eastAsia="zh-CN"/>
        </w:rPr>
        <w:t>5.430A</w:t>
      </w:r>
      <w:r>
        <w:rPr>
          <w:rFonts w:hint="eastAsia"/>
          <w:lang w:eastAsia="zh-CN"/>
        </w:rPr>
        <w:t>款，该频段已确定用于</w:t>
      </w:r>
      <w:r>
        <w:rPr>
          <w:lang w:eastAsia="zh-CN"/>
        </w:rPr>
        <w:t>IMT</w:t>
      </w:r>
      <w:r>
        <w:rPr>
          <w:rFonts w:hint="eastAsia"/>
          <w:lang w:eastAsia="zh-CN"/>
        </w:rPr>
        <w:t>。为移动（</w:t>
      </w:r>
      <w:r>
        <w:rPr>
          <w:rFonts w:hint="eastAsia"/>
          <w:lang w:eastAsia="zh-CN"/>
        </w:rPr>
        <w:t xml:space="preserve"> </w:t>
      </w:r>
      <w:r>
        <w:rPr>
          <w:rFonts w:hint="eastAsia"/>
          <w:lang w:eastAsia="zh-CN"/>
        </w:rPr>
        <w:t>航空移动除外）做出划分将有助于其使用。</w:t>
      </w:r>
    </w:p>
    <w:p w:rsidR="00994AE3" w:rsidRDefault="00994AE3" w:rsidP="0032202E">
      <w:pPr>
        <w:pStyle w:val="Reasons"/>
        <w:rPr>
          <w:lang w:eastAsia="zh-CN"/>
        </w:rPr>
      </w:pPr>
    </w:p>
    <w:p w:rsidR="00994AE3" w:rsidRDefault="00994AE3" w:rsidP="00994AE3">
      <w:pPr>
        <w:jc w:val="center"/>
      </w:pPr>
      <w:r>
        <w:t>______________</w:t>
      </w:r>
    </w:p>
    <w:sectPr w:rsidR="00994AE3">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CD" w:rsidRDefault="002860CD" w:rsidP="002860CD">
    <w:pPr>
      <w:pStyle w:val="Footer"/>
    </w:pPr>
    <w:fldSimple w:instr=" FILENAME \p  \* MERGEFORMAT ">
      <w:r w:rsidR="00D52C20">
        <w:t>P:\CHI\ITU-R\CONF-R\CMR15\000\068ADD01C.docx</w:t>
      </w:r>
    </w:fldSimple>
    <w:r>
      <w:t xml:space="preserve"> </w:t>
    </w:r>
    <w:r>
      <w:rPr>
        <w:rFonts w:hint="eastAsia"/>
        <w:lang w:eastAsia="zh-CN"/>
      </w:rPr>
      <w:t>(</w:t>
    </w:r>
    <w:r>
      <w:rPr>
        <w:lang w:eastAsia="zh-CN"/>
      </w:rPr>
      <w:t>388423</w:t>
    </w:r>
    <w:r>
      <w:rPr>
        <w:rFonts w:hint="eastAsia"/>
        <w:lang w:eastAsia="zh-CN"/>
      </w:rPr>
      <w:t>)</w:t>
    </w:r>
    <w:r>
      <w:tab/>
    </w:r>
    <w:r>
      <w:fldChar w:fldCharType="begin"/>
    </w:r>
    <w:r>
      <w:instrText xml:space="preserve"> SAVEDATE \@ DD.MM.YY </w:instrText>
    </w:r>
    <w:r>
      <w:fldChar w:fldCharType="separate"/>
    </w:r>
    <w:r w:rsidR="00D52C20">
      <w:t>31.10.15</w:t>
    </w:r>
    <w:r>
      <w:fldChar w:fldCharType="end"/>
    </w:r>
    <w:r>
      <w:tab/>
    </w:r>
    <w:r>
      <w:fldChar w:fldCharType="begin"/>
    </w:r>
    <w:r>
      <w:instrText xml:space="preserve"> PRINTDATE \@ DD.MM.YY </w:instrText>
    </w:r>
    <w:r>
      <w:fldChar w:fldCharType="separate"/>
    </w:r>
    <w:r w:rsidR="00D52C20">
      <w:t>31.10.15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CD" w:rsidRDefault="00D52C20">
    <w:pPr>
      <w:pStyle w:val="Footer"/>
    </w:pPr>
    <w:r>
      <w:fldChar w:fldCharType="begin"/>
    </w:r>
    <w:r>
      <w:instrText xml:space="preserve"> FILENAME \p  \* MERGEFORMAT </w:instrText>
    </w:r>
    <w:r>
      <w:fldChar w:fldCharType="separate"/>
    </w:r>
    <w:r>
      <w:t>P:\CHI\ITU-R\CONF-R\CMR15\000\068ADD01C.docx</w:t>
    </w:r>
    <w:r>
      <w:fldChar w:fldCharType="end"/>
    </w:r>
    <w:r w:rsidR="002860CD">
      <w:t xml:space="preserve"> </w:t>
    </w:r>
    <w:r w:rsidR="002860CD">
      <w:rPr>
        <w:rFonts w:hint="eastAsia"/>
        <w:lang w:eastAsia="zh-CN"/>
      </w:rPr>
      <w:t>(</w:t>
    </w:r>
    <w:r w:rsidR="002860CD">
      <w:rPr>
        <w:lang w:eastAsia="zh-CN"/>
      </w:rPr>
      <w:t>388423</w:t>
    </w:r>
    <w:r w:rsidR="002860CD">
      <w:rPr>
        <w:rFonts w:hint="eastAsia"/>
        <w:lang w:eastAsia="zh-CN"/>
      </w:rPr>
      <w:t>)</w:t>
    </w:r>
    <w:r w:rsidR="002860CD">
      <w:tab/>
    </w:r>
    <w:r w:rsidR="002860CD">
      <w:fldChar w:fldCharType="begin"/>
    </w:r>
    <w:r w:rsidR="002860CD">
      <w:instrText xml:space="preserve"> SAVEDATE \@ DD.MM.YY </w:instrText>
    </w:r>
    <w:r w:rsidR="002860CD">
      <w:fldChar w:fldCharType="separate"/>
    </w:r>
    <w:r>
      <w:t>31.10.15</w:t>
    </w:r>
    <w:r w:rsidR="002860CD">
      <w:fldChar w:fldCharType="end"/>
    </w:r>
    <w:r w:rsidR="002860CD">
      <w:tab/>
    </w:r>
    <w:r w:rsidR="002860CD">
      <w:fldChar w:fldCharType="begin"/>
    </w:r>
    <w:r w:rsidR="002860CD">
      <w:instrText xml:space="preserve"> PRINTDATE \@ DD.MM.YY </w:instrText>
    </w:r>
    <w:r w:rsidR="002860CD">
      <w:fldChar w:fldCharType="separate"/>
    </w:r>
    <w:r>
      <w:t>31.10.15</w:t>
    </w:r>
    <w:r w:rsidR="002860C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52C20">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6FC3"/>
    <w:rsid w:val="00054BD3"/>
    <w:rsid w:val="000C09BA"/>
    <w:rsid w:val="000C1F1E"/>
    <w:rsid w:val="000C6AA7"/>
    <w:rsid w:val="000E0C8B"/>
    <w:rsid w:val="000E26F6"/>
    <w:rsid w:val="00123C07"/>
    <w:rsid w:val="00165C25"/>
    <w:rsid w:val="00166859"/>
    <w:rsid w:val="001765EC"/>
    <w:rsid w:val="001853E8"/>
    <w:rsid w:val="00192A1D"/>
    <w:rsid w:val="001A30C7"/>
    <w:rsid w:val="001B6360"/>
    <w:rsid w:val="001F4EA6"/>
    <w:rsid w:val="00214959"/>
    <w:rsid w:val="002260A6"/>
    <w:rsid w:val="002558E5"/>
    <w:rsid w:val="002742B3"/>
    <w:rsid w:val="002860CD"/>
    <w:rsid w:val="002A4C9C"/>
    <w:rsid w:val="002B509B"/>
    <w:rsid w:val="002E2A59"/>
    <w:rsid w:val="002E4507"/>
    <w:rsid w:val="00305254"/>
    <w:rsid w:val="0031099C"/>
    <w:rsid w:val="003169D2"/>
    <w:rsid w:val="003B4BEF"/>
    <w:rsid w:val="003C6B45"/>
    <w:rsid w:val="0041282E"/>
    <w:rsid w:val="004173C4"/>
    <w:rsid w:val="00437869"/>
    <w:rsid w:val="00465A34"/>
    <w:rsid w:val="004C4554"/>
    <w:rsid w:val="004D2DEC"/>
    <w:rsid w:val="004F2BE6"/>
    <w:rsid w:val="00527E8A"/>
    <w:rsid w:val="00540E68"/>
    <w:rsid w:val="00542E85"/>
    <w:rsid w:val="00562479"/>
    <w:rsid w:val="00576849"/>
    <w:rsid w:val="005800F1"/>
    <w:rsid w:val="005A0ACB"/>
    <w:rsid w:val="005E08D2"/>
    <w:rsid w:val="005E4223"/>
    <w:rsid w:val="005E7FD8"/>
    <w:rsid w:val="00622560"/>
    <w:rsid w:val="00644391"/>
    <w:rsid w:val="00647712"/>
    <w:rsid w:val="00662E12"/>
    <w:rsid w:val="00670829"/>
    <w:rsid w:val="0067669C"/>
    <w:rsid w:val="00691142"/>
    <w:rsid w:val="006A1FC6"/>
    <w:rsid w:val="006A2632"/>
    <w:rsid w:val="006B67CE"/>
    <w:rsid w:val="006C38ED"/>
    <w:rsid w:val="006E55AE"/>
    <w:rsid w:val="006E6182"/>
    <w:rsid w:val="006F3C60"/>
    <w:rsid w:val="00720D7B"/>
    <w:rsid w:val="0073376F"/>
    <w:rsid w:val="00736415"/>
    <w:rsid w:val="00770D2A"/>
    <w:rsid w:val="007864F6"/>
    <w:rsid w:val="0079638B"/>
    <w:rsid w:val="007B7C4B"/>
    <w:rsid w:val="007D6367"/>
    <w:rsid w:val="007F0FC5"/>
    <w:rsid w:val="007F5C36"/>
    <w:rsid w:val="008047DB"/>
    <w:rsid w:val="008129A9"/>
    <w:rsid w:val="00812EC8"/>
    <w:rsid w:val="008215CF"/>
    <w:rsid w:val="008221A4"/>
    <w:rsid w:val="00824BD6"/>
    <w:rsid w:val="0083672D"/>
    <w:rsid w:val="00844734"/>
    <w:rsid w:val="00865DFB"/>
    <w:rsid w:val="008A7416"/>
    <w:rsid w:val="008B50B8"/>
    <w:rsid w:val="008B6852"/>
    <w:rsid w:val="008C26FF"/>
    <w:rsid w:val="008D1D14"/>
    <w:rsid w:val="008E1785"/>
    <w:rsid w:val="008E7127"/>
    <w:rsid w:val="008E7C8E"/>
    <w:rsid w:val="00912959"/>
    <w:rsid w:val="00943D2A"/>
    <w:rsid w:val="009657F9"/>
    <w:rsid w:val="00994AE3"/>
    <w:rsid w:val="0099525B"/>
    <w:rsid w:val="009C72B7"/>
    <w:rsid w:val="009D3CAC"/>
    <w:rsid w:val="009D463D"/>
    <w:rsid w:val="00A0052C"/>
    <w:rsid w:val="00A31B14"/>
    <w:rsid w:val="00A323DC"/>
    <w:rsid w:val="00A45A3A"/>
    <w:rsid w:val="00A466E6"/>
    <w:rsid w:val="00A815BE"/>
    <w:rsid w:val="00AA5DA1"/>
    <w:rsid w:val="00AE369F"/>
    <w:rsid w:val="00B026CB"/>
    <w:rsid w:val="00B33E49"/>
    <w:rsid w:val="00B711CC"/>
    <w:rsid w:val="00B851D4"/>
    <w:rsid w:val="00B868FC"/>
    <w:rsid w:val="00B95072"/>
    <w:rsid w:val="00BB26CD"/>
    <w:rsid w:val="00BF01F0"/>
    <w:rsid w:val="00C07239"/>
    <w:rsid w:val="00C17699"/>
    <w:rsid w:val="00C364B1"/>
    <w:rsid w:val="00C47D87"/>
    <w:rsid w:val="00C627F9"/>
    <w:rsid w:val="00C6584D"/>
    <w:rsid w:val="00C67D30"/>
    <w:rsid w:val="00C929E0"/>
    <w:rsid w:val="00CB4E5A"/>
    <w:rsid w:val="00CC73D7"/>
    <w:rsid w:val="00CD2A12"/>
    <w:rsid w:val="00CF0AD7"/>
    <w:rsid w:val="00CF0BE1"/>
    <w:rsid w:val="00D31D01"/>
    <w:rsid w:val="00D320FE"/>
    <w:rsid w:val="00D52A14"/>
    <w:rsid w:val="00D52C20"/>
    <w:rsid w:val="00D6206A"/>
    <w:rsid w:val="00D74599"/>
    <w:rsid w:val="00DA0469"/>
    <w:rsid w:val="00DD13B7"/>
    <w:rsid w:val="00DF3B0C"/>
    <w:rsid w:val="00E14984"/>
    <w:rsid w:val="00E22A25"/>
    <w:rsid w:val="00E560F1"/>
    <w:rsid w:val="00E92319"/>
    <w:rsid w:val="00ED7DB4"/>
    <w:rsid w:val="00F837F4"/>
    <w:rsid w:val="00FC59C4"/>
    <w:rsid w:val="00FD5E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8934AC-818E-4AE4-B950-24A70432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ED7DB4"/>
    <w:rPr>
      <w:rFonts w:ascii="Times New Roman" w:hAnsi="Times New Roman"/>
      <w:sz w:val="22"/>
      <w:lang w:val="en-GB" w:eastAsia="en-US"/>
    </w:rPr>
  </w:style>
  <w:style w:type="character" w:styleId="Hyperlink">
    <w:name w:val="Hyperlink"/>
    <w:aliases w:val="超级链接"/>
    <w:basedOn w:val="DefaultParagraphFont"/>
    <w:uiPriority w:val="99"/>
    <w:rsid w:val="00ED7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C741A07-E872-4B37-99F5-AAED866EC5B1}">
  <ds:schemaRefs>
    <ds:schemaRef ds:uri="996b2e75-67fd-4955-a3b0-5ab9934cb50b"/>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32a1a8c5-2265-4ebc-b7a0-2071e2c5c9b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1470</Words>
  <Characters>1783</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R15-WRC15-C-0068!A1!MSW-C</vt:lpstr>
    </vt:vector>
  </TitlesOfParts>
  <Manager>General Secretariat - Pool</Manager>
  <Company>International Telecommunication Union (ITU)</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R15-WRC15-C-0068!A1!MSW-C</dc:title>
  <dc:subject>World Radiocommunication Conference - 2015</dc:subject>
  <dc:creator>Documents Proposals Manager (DPM)</dc:creator>
  <cp:keywords>DPM_v5.2015.10.271_prod</cp:keywords>
  <dc:description/>
  <cp:lastModifiedBy>Yuan, Tianxiang</cp:lastModifiedBy>
  <cp:revision>10</cp:revision>
  <cp:lastPrinted>2015-10-31T12:34:00Z</cp:lastPrinted>
  <dcterms:created xsi:type="dcterms:W3CDTF">2015-10-31T11:46:00Z</dcterms:created>
  <dcterms:modified xsi:type="dcterms:W3CDTF">2015-10-31T12:35:00Z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