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433ED9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433ED9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33ED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433ED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33ED9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33ED9">
              <w:rPr>
                <w:rFonts w:ascii="Verdana" w:hAnsi="Verdana"/>
                <w:rtl/>
              </w:rPr>
              <w:t xml:space="preserve">الإضافة </w:t>
            </w:r>
            <w:r w:rsidRPr="00433ED9">
              <w:rPr>
                <w:rFonts w:ascii="Verdana" w:hAnsi="Verdana"/>
              </w:rPr>
              <w:t>5</w:t>
            </w:r>
            <w:r w:rsidRPr="00433ED9">
              <w:rPr>
                <w:rFonts w:ascii="Verdana" w:hAnsi="Verdana"/>
              </w:rPr>
              <w:br/>
            </w:r>
            <w:r w:rsidRPr="00433ED9">
              <w:rPr>
                <w:rFonts w:ascii="Verdana" w:hAnsi="Verdana"/>
                <w:rtl/>
              </w:rPr>
              <w:t xml:space="preserve">للوثيقة </w:t>
            </w:r>
            <w:r w:rsidRPr="00433ED9">
              <w:rPr>
                <w:rFonts w:ascii="Verdana" w:hAnsi="Verdana"/>
              </w:rPr>
              <w:t>66-</w:t>
            </w:r>
            <w:r w:rsidR="00433ED9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33ED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33ED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33ED9">
              <w:rPr>
                <w:rFonts w:ascii="Verdana" w:eastAsia="SimSun" w:hAnsi="Verdana"/>
              </w:rPr>
              <w:t>15</w:t>
            </w:r>
            <w:r w:rsidRPr="00433ED9">
              <w:rPr>
                <w:rFonts w:ascii="Verdana" w:eastAsia="SimSun" w:hAnsi="Verdana"/>
                <w:rtl/>
              </w:rPr>
              <w:t xml:space="preserve"> أكتوبر </w:t>
            </w:r>
            <w:r w:rsidRPr="00433ED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33ED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33ED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33ED9">
              <w:rPr>
                <w:rFonts w:ascii="Verdana" w:eastAsia="SimSun" w:hAnsi="Verdana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33ED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33ED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33ED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33ED9">
              <w:t>5.1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6063A" w:rsidP="00433ED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5.1</w:t>
      </w:r>
      <w:r w:rsidRPr="00431196">
        <w:rPr>
          <w:rFonts w:eastAsia="SimSun" w:hint="cs"/>
          <w:rtl/>
        </w:rPr>
        <w:tab/>
        <w:t xml:space="preserve">النظر في استعمال نطاقات التردد الموزعة للخدمة الثابتة الساتلية التي لا تخضع للتذييلات </w:t>
      </w:r>
      <w:r w:rsidRPr="00431196">
        <w:rPr>
          <w:rFonts w:eastAsia="SimSun"/>
          <w:b/>
          <w:bCs/>
        </w:rPr>
        <w:t>30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30A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  <w:b/>
          <w:bCs/>
        </w:rPr>
        <w:t>30B</w:t>
      </w:r>
      <w:r w:rsidRPr="00431196">
        <w:rPr>
          <w:rFonts w:eastAsia="SimSun" w:hint="cs"/>
          <w:rtl/>
        </w:rPr>
        <w:t xml:space="preserve"> من</w:t>
      </w:r>
      <w:r w:rsidR="00433ED9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أجل اتصالات المراقبة والاتصالات خارج الحمولة النافعة لأنظمة الطائرات دون طيار في الفضاء الجوي غير المحجوز،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153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433ED9" w:rsidP="00433ED9">
      <w:pPr>
        <w:pStyle w:val="Headingb"/>
      </w:pPr>
      <w:r>
        <w:rPr>
          <w:rFonts w:hint="cs"/>
          <w:rtl/>
        </w:rPr>
        <w:t>مقدمة</w:t>
      </w:r>
    </w:p>
    <w:p w:rsidR="000C21DF" w:rsidRDefault="000C21DF" w:rsidP="00536B1B">
      <w:pPr>
        <w:rPr>
          <w:highlight w:val="yellow"/>
          <w:rtl/>
          <w:lang w:bidi="ar-EG"/>
        </w:rPr>
      </w:pPr>
      <w:r w:rsidRPr="000C21DF">
        <w:rPr>
          <w:rFonts w:hint="cs"/>
          <w:rtl/>
          <w:lang w:bidi="ar-EG"/>
        </w:rPr>
        <w:t>تتطل</w:t>
      </w:r>
      <w:r w:rsidR="006D1B89">
        <w:rPr>
          <w:rFonts w:hint="cs"/>
          <w:rtl/>
          <w:lang w:bidi="ar-EG"/>
        </w:rPr>
        <w:t>ّ</w:t>
      </w:r>
      <w:r w:rsidRPr="000C21DF">
        <w:rPr>
          <w:rFonts w:hint="cs"/>
          <w:rtl/>
          <w:lang w:bidi="ar-EG"/>
        </w:rPr>
        <w:t xml:space="preserve">ب اتصالات المراقبة واتصالات الحمولة غير النافعة </w:t>
      </w:r>
      <w:r w:rsidRPr="000C21DF">
        <w:rPr>
          <w:lang w:bidi="ar-EG"/>
        </w:rPr>
        <w:t>(CPNC)</w:t>
      </w:r>
      <w:r w:rsidRPr="000C21DF">
        <w:rPr>
          <w:rFonts w:hint="cs"/>
          <w:rtl/>
          <w:lang w:bidi="ar-EG"/>
        </w:rPr>
        <w:t xml:space="preserve"> في الطائرات بدون طيار </w:t>
      </w:r>
      <w:r w:rsidRPr="000C21DF">
        <w:rPr>
          <w:lang w:bidi="ar-EG"/>
        </w:rPr>
        <w:t>(UA)</w:t>
      </w:r>
      <w:r w:rsidRPr="000C21DF">
        <w:rPr>
          <w:rFonts w:hint="cs"/>
          <w:rtl/>
          <w:lang w:bidi="ar-EG"/>
        </w:rPr>
        <w:t xml:space="preserve"> تطبيق شروط </w:t>
      </w:r>
      <w:r w:rsidR="00536B1B">
        <w:rPr>
          <w:rFonts w:hint="cs"/>
          <w:rtl/>
          <w:lang w:bidi="ar-EG"/>
        </w:rPr>
        <w:t>تضمن خصائص السلامة المتأ</w:t>
      </w:r>
      <w:r w:rsidRPr="000C21DF">
        <w:rPr>
          <w:rFonts w:hint="cs"/>
          <w:rtl/>
          <w:lang w:bidi="ar-EG"/>
        </w:rPr>
        <w:t xml:space="preserve">صلة في الخدمات المتنقلة للطيران </w:t>
      </w:r>
      <w:r w:rsidRPr="000C21DF">
        <w:rPr>
          <w:lang w:bidi="ar-EG"/>
        </w:rPr>
        <w:t>(R)</w:t>
      </w:r>
      <w:r w:rsidRPr="000C21DF">
        <w:rPr>
          <w:rFonts w:hint="cs"/>
          <w:rtl/>
          <w:lang w:bidi="ar-EG"/>
        </w:rPr>
        <w:t xml:space="preserve">، كما ينص على ذلك الرقم </w:t>
      </w:r>
      <w:r w:rsidRPr="000C21DF">
        <w:rPr>
          <w:lang w:bidi="ar-EG"/>
        </w:rPr>
        <w:t>1.43</w:t>
      </w:r>
      <w:r w:rsidRPr="000C21DF">
        <w:rPr>
          <w:rFonts w:hint="cs"/>
          <w:rtl/>
          <w:lang w:bidi="ar-EG"/>
        </w:rPr>
        <w:t xml:space="preserve"> من لوائح الراديو.</w:t>
      </w:r>
    </w:p>
    <w:p w:rsidR="000C21DF" w:rsidRDefault="000C21DF" w:rsidP="00604F91">
      <w:pPr>
        <w:rPr>
          <w:rtl/>
          <w:lang w:bidi="ar-EG"/>
        </w:rPr>
      </w:pPr>
      <w:r w:rsidRPr="00604F91">
        <w:rPr>
          <w:rFonts w:hint="cs"/>
          <w:rtl/>
          <w:lang w:bidi="ar-EG"/>
        </w:rPr>
        <w:t xml:space="preserve">وقد وضعت منظمة الطيران المدني الدولي </w:t>
      </w:r>
      <w:r w:rsidRPr="00604F91">
        <w:rPr>
          <w:lang w:bidi="ar-EG"/>
        </w:rPr>
        <w:t>(ICAO)</w:t>
      </w:r>
      <w:r w:rsidRPr="00604F91">
        <w:rPr>
          <w:rFonts w:hint="cs"/>
          <w:rtl/>
          <w:lang w:bidi="ar-EG"/>
        </w:rPr>
        <w:t xml:space="preserve"> شروطاً لاستخدام أنظمة الطائرات بدون طيار </w:t>
      </w:r>
      <w:r w:rsidRPr="00604F91">
        <w:rPr>
          <w:lang w:bidi="ar-EG"/>
        </w:rPr>
        <w:t>(UAS)</w:t>
      </w:r>
      <w:r w:rsidRPr="00604F91">
        <w:rPr>
          <w:rFonts w:hint="cs"/>
          <w:rtl/>
          <w:lang w:bidi="ar-EG"/>
        </w:rPr>
        <w:t xml:space="preserve"> في وصلات الخدمة الثابتة الساتلية</w:t>
      </w:r>
      <w:r w:rsidR="00604F91" w:rsidRPr="00604F91">
        <w:rPr>
          <w:rFonts w:hint="cs"/>
          <w:rtl/>
          <w:lang w:bidi="ar-EG"/>
        </w:rPr>
        <w:t xml:space="preserve"> لصالح متطلبات السلامة</w:t>
      </w:r>
      <w:r w:rsidR="00536B1B">
        <w:rPr>
          <w:rFonts w:hint="cs"/>
          <w:rtl/>
          <w:lang w:bidi="ar-EG"/>
        </w:rPr>
        <w:t xml:space="preserve"> </w:t>
      </w:r>
      <w:r w:rsidR="00604F91" w:rsidRPr="00604F91">
        <w:rPr>
          <w:rFonts w:hint="cs"/>
          <w:rtl/>
          <w:lang w:bidi="ar-EG"/>
        </w:rPr>
        <w:t xml:space="preserve">بما في ذلك الرقم </w:t>
      </w:r>
      <w:r w:rsidR="00604F91" w:rsidRPr="00604F91">
        <w:rPr>
          <w:lang w:bidi="ar-EG"/>
        </w:rPr>
        <w:t>10.4</w:t>
      </w:r>
      <w:r w:rsidR="00604F91" w:rsidRPr="00604F91">
        <w:rPr>
          <w:rFonts w:hint="cs"/>
          <w:rtl/>
          <w:lang w:bidi="ar-EG"/>
        </w:rPr>
        <w:t xml:space="preserve"> من لائح الراديو</w:t>
      </w:r>
      <w:r w:rsidR="00604F91">
        <w:rPr>
          <w:rFonts w:hint="cs"/>
          <w:rtl/>
          <w:lang w:bidi="ar-EG"/>
        </w:rPr>
        <w:t>.</w:t>
      </w:r>
    </w:p>
    <w:p w:rsidR="00604F91" w:rsidRPr="001F71DA" w:rsidRDefault="00604F91" w:rsidP="00536B1B">
      <w:pPr>
        <w:rPr>
          <w:rtl/>
          <w:lang w:bidi="ar-EG"/>
        </w:rPr>
      </w:pPr>
      <w:r w:rsidRPr="001F71DA">
        <w:rPr>
          <w:rFonts w:hint="cs"/>
          <w:rtl/>
          <w:lang w:bidi="ar-EG"/>
        </w:rPr>
        <w:t>والخدمة الثابتة الساتلية هي خدمة تشهد طلباً كبيراً نتج عنه ازدحام كبير في موارد المدار/الطيف</w:t>
      </w:r>
      <w:r w:rsidR="00536B1B">
        <w:rPr>
          <w:rFonts w:hint="cs"/>
          <w:rtl/>
          <w:lang w:bidi="ar-EG"/>
        </w:rPr>
        <w:t>،</w:t>
      </w:r>
      <w:r w:rsidRPr="001F71DA">
        <w:rPr>
          <w:rFonts w:hint="cs"/>
          <w:rtl/>
          <w:lang w:bidi="ar-EG"/>
        </w:rPr>
        <w:t xml:space="preserve"> و</w:t>
      </w:r>
      <w:r w:rsidR="00536B1B">
        <w:rPr>
          <w:rFonts w:hint="cs"/>
          <w:rtl/>
          <w:lang w:bidi="ar-EG"/>
        </w:rPr>
        <w:t xml:space="preserve">هي </w:t>
      </w:r>
      <w:r w:rsidRPr="001F71DA">
        <w:rPr>
          <w:rFonts w:hint="cs"/>
          <w:rtl/>
          <w:lang w:bidi="ar-EG"/>
        </w:rPr>
        <w:t xml:space="preserve">تخضع لشروط تنظيمية تقوم على إجراءات تنسيق معقدة تشكل عبئاً </w:t>
      </w:r>
      <w:r w:rsidR="00536B1B">
        <w:rPr>
          <w:rFonts w:hint="cs"/>
          <w:rtl/>
          <w:lang w:bidi="ar-EG"/>
        </w:rPr>
        <w:t>يثقل كاهل</w:t>
      </w:r>
      <w:r w:rsidRPr="001F71DA">
        <w:rPr>
          <w:rFonts w:hint="cs"/>
          <w:rtl/>
          <w:lang w:bidi="ar-EG"/>
        </w:rPr>
        <w:t xml:space="preserve"> الإدارات.</w:t>
      </w:r>
    </w:p>
    <w:p w:rsidR="00604F91" w:rsidRDefault="006D1B89" w:rsidP="003A163B">
      <w:pPr>
        <w:rPr>
          <w:rtl/>
          <w:lang w:bidi="ar-EG"/>
        </w:rPr>
      </w:pPr>
      <w:r>
        <w:rPr>
          <w:rFonts w:hint="cs"/>
          <w:rtl/>
          <w:lang w:bidi="ar-EG"/>
        </w:rPr>
        <w:t>وي</w:t>
      </w:r>
      <w:r w:rsidR="00604F91" w:rsidRPr="001F71DA">
        <w:rPr>
          <w:rFonts w:hint="cs"/>
          <w:rtl/>
          <w:lang w:bidi="ar-EG"/>
        </w:rPr>
        <w:t xml:space="preserve">رتبط استعمال هذه الخدمة مباشرة بالرقم </w:t>
      </w:r>
      <w:r w:rsidR="00604F91" w:rsidRPr="001F71DA">
        <w:rPr>
          <w:lang w:bidi="ar-EG"/>
        </w:rPr>
        <w:t>196</w:t>
      </w:r>
      <w:r w:rsidR="00604F91" w:rsidRPr="001F71DA">
        <w:rPr>
          <w:rFonts w:hint="cs"/>
          <w:rtl/>
          <w:lang w:bidi="ar-EG"/>
        </w:rPr>
        <w:t xml:space="preserve"> من دستور الاتحاد، الذي يدعو إلى الاستخدام الرشيد لموارد </w:t>
      </w:r>
      <w:r w:rsidR="00536B1B">
        <w:rPr>
          <w:rFonts w:hint="cs"/>
          <w:rtl/>
          <w:lang w:bidi="ar-EG"/>
        </w:rPr>
        <w:t>الم</w:t>
      </w:r>
      <w:r w:rsidR="00604F91" w:rsidRPr="001F71DA">
        <w:rPr>
          <w:rFonts w:hint="cs"/>
          <w:rtl/>
          <w:lang w:bidi="ar-EG"/>
        </w:rPr>
        <w:t>د</w:t>
      </w:r>
      <w:r w:rsidR="00536B1B">
        <w:rPr>
          <w:rFonts w:hint="cs"/>
          <w:rtl/>
          <w:lang w:bidi="ar-EG"/>
        </w:rPr>
        <w:t>ار</w:t>
      </w:r>
      <w:r w:rsidR="00604F91" w:rsidRPr="001F71DA">
        <w:rPr>
          <w:rFonts w:hint="cs"/>
          <w:rtl/>
          <w:lang w:bidi="ar-EG"/>
        </w:rPr>
        <w:t xml:space="preserve">/الطيف لإتاحة </w:t>
      </w:r>
      <w:r w:rsidR="00604F91" w:rsidRPr="006D1B89">
        <w:rPr>
          <w:rFonts w:hint="cs"/>
          <w:spacing w:val="4"/>
          <w:rtl/>
          <w:lang w:bidi="ar-EG"/>
        </w:rPr>
        <w:t>النفاذ المنصف، مع مراعاة الاحتياجات الخاصة للبلدان النامية.</w:t>
      </w:r>
      <w:r w:rsidR="001F71DA" w:rsidRPr="006D1B89">
        <w:rPr>
          <w:rFonts w:hint="cs"/>
          <w:spacing w:val="4"/>
          <w:rtl/>
          <w:lang w:bidi="ar-EG"/>
        </w:rPr>
        <w:t xml:space="preserve"> ويشمل ذلك أيضاً تطبيق القرارين </w:t>
      </w:r>
      <w:r w:rsidR="001F71DA" w:rsidRPr="006D1B89">
        <w:rPr>
          <w:spacing w:val="4"/>
          <w:lang w:bidi="ar-EG"/>
        </w:rPr>
        <w:t>2</w:t>
      </w:r>
      <w:r w:rsidR="00616B8E">
        <w:rPr>
          <w:spacing w:val="4"/>
          <w:lang w:bidi="ar-EG"/>
        </w:rPr>
        <w:t> </w:t>
      </w:r>
      <w:r w:rsidR="001F71DA" w:rsidRPr="006D1B89">
        <w:rPr>
          <w:spacing w:val="4"/>
          <w:lang w:bidi="ar-EG"/>
        </w:rPr>
        <w:t>(Rev.WRC</w:t>
      </w:r>
      <w:r w:rsidR="00616B8E">
        <w:rPr>
          <w:spacing w:val="4"/>
          <w:lang w:bidi="ar-EG"/>
        </w:rPr>
        <w:noBreakHyphen/>
      </w:r>
      <w:r w:rsidR="001F71DA" w:rsidRPr="006D1B89">
        <w:rPr>
          <w:spacing w:val="4"/>
          <w:lang w:bidi="ar-EG"/>
        </w:rPr>
        <w:t>03)</w:t>
      </w:r>
      <w:r w:rsidR="001F71DA" w:rsidRPr="001F71D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80 </w:t>
      </w:r>
      <w:r w:rsidR="001F71DA" w:rsidRPr="001F71DA">
        <w:rPr>
          <w:lang w:bidi="ar-EG"/>
        </w:rPr>
        <w:t>(Rev.WRC-</w:t>
      </w:r>
      <w:r w:rsidR="00616B8E">
        <w:rPr>
          <w:lang w:bidi="ar-EG"/>
        </w:rPr>
        <w:t>07</w:t>
      </w:r>
      <w:r w:rsidR="001F71DA" w:rsidRPr="001F71DA">
        <w:rPr>
          <w:lang w:bidi="ar-EG"/>
        </w:rPr>
        <w:t>)</w:t>
      </w:r>
      <w:r w:rsidR="001F71DA">
        <w:rPr>
          <w:rFonts w:hint="cs"/>
          <w:rtl/>
          <w:lang w:bidi="ar-EG"/>
        </w:rPr>
        <w:t>، علماً بأنه لم تجر</w:t>
      </w:r>
      <w:r>
        <w:rPr>
          <w:rFonts w:hint="cs"/>
          <w:rtl/>
          <w:lang w:bidi="ar-EG"/>
        </w:rPr>
        <w:t>ِ</w:t>
      </w:r>
      <w:r w:rsidR="001F71DA">
        <w:rPr>
          <w:rFonts w:hint="cs"/>
          <w:rtl/>
          <w:lang w:bidi="ar-EG"/>
        </w:rPr>
        <w:t xml:space="preserve"> أي</w:t>
      </w:r>
      <w:r>
        <w:rPr>
          <w:rFonts w:hint="cs"/>
          <w:rtl/>
          <w:lang w:bidi="ar-EG"/>
        </w:rPr>
        <w:t>ّ</w:t>
      </w:r>
      <w:r w:rsidR="001F71DA">
        <w:rPr>
          <w:rFonts w:hint="cs"/>
          <w:rtl/>
          <w:lang w:bidi="ar-EG"/>
        </w:rPr>
        <w:t xml:space="preserve"> دراسة لكيفية ت</w:t>
      </w:r>
      <w:r w:rsidR="00536B1B">
        <w:rPr>
          <w:rFonts w:hint="cs"/>
          <w:rtl/>
          <w:lang w:bidi="ar-EG"/>
        </w:rPr>
        <w:t>طبيق</w:t>
      </w:r>
      <w:r w:rsidR="001F71DA">
        <w:rPr>
          <w:rFonts w:hint="cs"/>
          <w:rtl/>
          <w:lang w:bidi="ar-EG"/>
        </w:rPr>
        <w:t xml:space="preserve"> أنظمة الطائرات بدون طيار في الخدمة الثابتة الساتلية وأن مراعاة الرقم</w:t>
      </w:r>
      <w:r w:rsidR="003A163B">
        <w:rPr>
          <w:rFonts w:hint="eastAsia"/>
          <w:rtl/>
          <w:lang w:bidi="ar-EG"/>
        </w:rPr>
        <w:t> </w:t>
      </w:r>
      <w:r w:rsidR="001F71DA">
        <w:rPr>
          <w:lang w:bidi="ar-EG"/>
        </w:rPr>
        <w:t>10.4</w:t>
      </w:r>
      <w:r w:rsidR="001F71DA">
        <w:rPr>
          <w:rFonts w:hint="cs"/>
          <w:rtl/>
          <w:lang w:bidi="ar-EG"/>
        </w:rPr>
        <w:t xml:space="preserve"> يمكن أن تؤثر في تطبيق الأجزاء المتعلقة بهذين القرارين في الفقرة </w:t>
      </w:r>
      <w:r w:rsidR="001F71DA" w:rsidRPr="001F71DA">
        <w:rPr>
          <w:rFonts w:hint="cs"/>
          <w:i/>
          <w:iCs/>
          <w:rtl/>
          <w:lang w:bidi="ar-EG"/>
        </w:rPr>
        <w:t>يقرر</w:t>
      </w:r>
      <w:r w:rsidR="001F71DA">
        <w:rPr>
          <w:rFonts w:hint="cs"/>
          <w:rtl/>
          <w:lang w:bidi="ar-EG"/>
        </w:rPr>
        <w:t>.</w:t>
      </w:r>
    </w:p>
    <w:p w:rsidR="001F71DA" w:rsidRDefault="001F71DA" w:rsidP="00536B1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وجهة نظر تنظيمية، إذا كان الرقم </w:t>
      </w:r>
      <w:r>
        <w:rPr>
          <w:lang w:bidi="ar-EG"/>
        </w:rPr>
        <w:t>10.4</w:t>
      </w:r>
      <w:r>
        <w:rPr>
          <w:rFonts w:hint="cs"/>
          <w:rtl/>
          <w:lang w:bidi="ar-EG"/>
        </w:rPr>
        <w:t xml:space="preserve"> مرتبطاً بالخدمة الثابتة الساتلية، فقد ينشأ وضع تتعايش فيه شبكات الخدمة الثابتة الساتلية التي تتمتع بمميزات خدمة السلامة مع شبكات أخرى لا تتمتع بمثل هذه المميزات؛ وقد </w:t>
      </w:r>
      <w:r w:rsidR="00536B1B">
        <w:rPr>
          <w:rFonts w:hint="cs"/>
          <w:rtl/>
          <w:lang w:bidi="ar-EG"/>
        </w:rPr>
        <w:t>ي</w:t>
      </w:r>
      <w:r w:rsidR="006D1B89">
        <w:rPr>
          <w:rFonts w:hint="cs"/>
          <w:rtl/>
          <w:lang w:bidi="ar-EG"/>
        </w:rPr>
        <w:t>ُ</w:t>
      </w:r>
      <w:r w:rsidR="00536B1B">
        <w:rPr>
          <w:rFonts w:hint="cs"/>
          <w:rtl/>
          <w:lang w:bidi="ar-EG"/>
        </w:rPr>
        <w:t>سفر</w:t>
      </w:r>
      <w:r>
        <w:rPr>
          <w:rFonts w:hint="cs"/>
          <w:rtl/>
          <w:lang w:bidi="ar-EG"/>
        </w:rPr>
        <w:t xml:space="preserve"> ذلك </w:t>
      </w:r>
      <w:r w:rsidR="00536B1B">
        <w:rPr>
          <w:rFonts w:hint="cs"/>
          <w:rtl/>
          <w:lang w:bidi="ar-EG"/>
        </w:rPr>
        <w:t xml:space="preserve">عن </w:t>
      </w:r>
      <w:r>
        <w:rPr>
          <w:rFonts w:hint="cs"/>
          <w:rtl/>
          <w:lang w:bidi="ar-EG"/>
        </w:rPr>
        <w:t xml:space="preserve">فئات مختلفة من </w:t>
      </w:r>
      <w:r>
        <w:rPr>
          <w:rFonts w:hint="cs"/>
          <w:rtl/>
          <w:lang w:bidi="ar-EG"/>
        </w:rPr>
        <w:lastRenderedPageBreak/>
        <w:t>الشبكات</w:t>
      </w:r>
      <w:r w:rsidR="00093C94">
        <w:rPr>
          <w:rFonts w:hint="cs"/>
          <w:rtl/>
          <w:lang w:bidi="ar-EG"/>
        </w:rPr>
        <w:t>، مما ي</w:t>
      </w:r>
      <w:r w:rsidR="006D1B89">
        <w:rPr>
          <w:rFonts w:hint="cs"/>
          <w:rtl/>
          <w:lang w:bidi="ar-EG"/>
        </w:rPr>
        <w:t>ُ</w:t>
      </w:r>
      <w:r w:rsidR="00093C94">
        <w:rPr>
          <w:rFonts w:hint="cs"/>
          <w:rtl/>
          <w:lang w:bidi="ar-EG"/>
        </w:rPr>
        <w:t>حدث بالتالي فرقاً يمكن أن يعق</w:t>
      </w:r>
      <w:r w:rsidR="00536B1B">
        <w:rPr>
          <w:rFonts w:hint="cs"/>
          <w:rtl/>
          <w:lang w:bidi="ar-EG"/>
        </w:rPr>
        <w:t>ّ</w:t>
      </w:r>
      <w:r w:rsidR="00093C94">
        <w:rPr>
          <w:rFonts w:hint="cs"/>
          <w:rtl/>
          <w:lang w:bidi="ar-EG"/>
        </w:rPr>
        <w:t xml:space="preserve">د التطبيق العملي لمبدأ النفاذ المنصف لموارد المدار/الطيف. يضاف إلى ذلك أن النظر في تطبيق الرقم </w:t>
      </w:r>
      <w:r w:rsidR="00093C94">
        <w:rPr>
          <w:lang w:bidi="ar-EG"/>
        </w:rPr>
        <w:t>10.4</w:t>
      </w:r>
      <w:r w:rsidR="00093C94">
        <w:rPr>
          <w:rFonts w:hint="cs"/>
          <w:rtl/>
          <w:lang w:bidi="ar-EG"/>
        </w:rPr>
        <w:t xml:space="preserve"> من شأنه أن يخلق صعوبات في العملية الحالية لتنسيق الشبكات الساتلية.</w:t>
      </w:r>
    </w:p>
    <w:p w:rsidR="00093C94" w:rsidRPr="001F71DA" w:rsidRDefault="00093C94" w:rsidP="00196D7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36B1B">
        <w:rPr>
          <w:rFonts w:hint="cs"/>
          <w:rtl/>
          <w:lang w:bidi="ar-EG"/>
        </w:rPr>
        <w:t>تحتاج الدراسات التي أجريت إ</w:t>
      </w:r>
      <w:r>
        <w:rPr>
          <w:rFonts w:hint="cs"/>
          <w:rtl/>
          <w:lang w:bidi="ar-EG"/>
        </w:rPr>
        <w:t xml:space="preserve">لى متابعة </w:t>
      </w:r>
      <w:r w:rsidR="00536B1B">
        <w:rPr>
          <w:rFonts w:hint="cs"/>
          <w:rtl/>
          <w:lang w:bidi="ar-EG"/>
        </w:rPr>
        <w:t>معمقة ل</w:t>
      </w:r>
      <w:r>
        <w:rPr>
          <w:rFonts w:hint="cs"/>
          <w:rtl/>
          <w:lang w:bidi="ar-EG"/>
        </w:rPr>
        <w:t xml:space="preserve">لعديد من الجوانب المتعلقة بخصائص المحطات الأرضية المقامة على متن الطائرات ودراستها </w:t>
      </w:r>
      <w:r w:rsidR="00536B1B">
        <w:rPr>
          <w:rFonts w:hint="cs"/>
          <w:rtl/>
          <w:lang w:bidi="ar-EG"/>
        </w:rPr>
        <w:t>فيما يخص ا</w:t>
      </w:r>
      <w:r>
        <w:rPr>
          <w:rFonts w:hint="cs"/>
          <w:rtl/>
          <w:lang w:bidi="ar-EG"/>
        </w:rPr>
        <w:t>لتنسيق في ظل شروط تشغيلية تختلف كثيراً عن تلك المتعلقة بالمحطات الأرضية للخدمة الثابتة الساتلية بحد</w:t>
      </w:r>
      <w:r w:rsidR="006D1B89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 ذاتها.</w:t>
      </w:r>
      <w:r w:rsidR="00515B9C">
        <w:rPr>
          <w:rFonts w:hint="cs"/>
          <w:rtl/>
          <w:lang w:bidi="ar-EG"/>
        </w:rPr>
        <w:t xml:space="preserve"> وبشكل مماثل، ثمة ضرورة لإجراء دراسات شاملة تتعلق بالخدمات الأخرى التي تتقاسم نطاقات التردد مع الخدمة الثابتة الساتلية. و</w:t>
      </w:r>
      <w:r w:rsidR="00536B1B">
        <w:rPr>
          <w:rFonts w:hint="cs"/>
          <w:rtl/>
          <w:lang w:bidi="ar-EG"/>
        </w:rPr>
        <w:t xml:space="preserve">قد تكون </w:t>
      </w:r>
      <w:r w:rsidR="00515B9C">
        <w:rPr>
          <w:rFonts w:hint="cs"/>
          <w:rtl/>
          <w:lang w:bidi="ar-EG"/>
        </w:rPr>
        <w:t xml:space="preserve">إدارات </w:t>
      </w:r>
      <w:r w:rsidR="00536B1B">
        <w:rPr>
          <w:rFonts w:hint="cs"/>
          <w:rtl/>
          <w:lang w:bidi="ar-EG"/>
        </w:rPr>
        <w:t xml:space="preserve">كثيرة </w:t>
      </w:r>
      <w:r w:rsidR="00515B9C">
        <w:rPr>
          <w:rFonts w:hint="cs"/>
          <w:rtl/>
          <w:lang w:bidi="ar-EG"/>
        </w:rPr>
        <w:t xml:space="preserve">في وضع </w:t>
      </w:r>
      <w:r w:rsidR="00536B1B">
        <w:rPr>
          <w:rFonts w:hint="cs"/>
          <w:rtl/>
          <w:lang w:bidi="ar-EG"/>
        </w:rPr>
        <w:t xml:space="preserve">لا </w:t>
      </w:r>
      <w:r w:rsidR="00515B9C">
        <w:rPr>
          <w:rFonts w:hint="cs"/>
          <w:rtl/>
          <w:lang w:bidi="ar-EG"/>
        </w:rPr>
        <w:t>يمك</w:t>
      </w:r>
      <w:r w:rsidR="006D1B89">
        <w:rPr>
          <w:rFonts w:hint="cs"/>
          <w:rtl/>
          <w:lang w:bidi="ar-EG"/>
        </w:rPr>
        <w:t>ّ</w:t>
      </w:r>
      <w:r w:rsidR="00515B9C">
        <w:rPr>
          <w:rFonts w:hint="cs"/>
          <w:rtl/>
          <w:lang w:bidi="ar-EG"/>
        </w:rPr>
        <w:t>نها من توفير الحماية للمحطات الأرضية المقامة على متن الطائرات من ال</w:t>
      </w:r>
      <w:r w:rsidR="00536B1B">
        <w:rPr>
          <w:rFonts w:hint="cs"/>
          <w:rtl/>
          <w:lang w:bidi="ar-EG"/>
        </w:rPr>
        <w:t>بث</w:t>
      </w:r>
      <w:r w:rsidR="00515B9C">
        <w:rPr>
          <w:rFonts w:hint="cs"/>
          <w:rtl/>
          <w:lang w:bidi="ar-EG"/>
        </w:rPr>
        <w:t xml:space="preserve"> الناجم عن خدماتها للأرض العاملة وفقاً للوائح الراديو، مما يجعلها غير قادرة على الالتزام بتطبيق الرقم</w:t>
      </w:r>
      <w:r w:rsidR="00196D74">
        <w:rPr>
          <w:rFonts w:hint="eastAsia"/>
          <w:rtl/>
          <w:lang w:bidi="ar-EG"/>
        </w:rPr>
        <w:t> </w:t>
      </w:r>
      <w:r w:rsidR="00515B9C">
        <w:rPr>
          <w:lang w:bidi="ar-EG"/>
        </w:rPr>
        <w:t>10.4</w:t>
      </w:r>
      <w:r w:rsidR="00515B9C">
        <w:rPr>
          <w:rFonts w:hint="cs"/>
          <w:rtl/>
          <w:lang w:bidi="ar-EG"/>
        </w:rPr>
        <w:t xml:space="preserve"> في</w:t>
      </w:r>
      <w:r w:rsidR="00196D74">
        <w:rPr>
          <w:rFonts w:hint="eastAsia"/>
          <w:rtl/>
          <w:lang w:bidi="ar-EG"/>
        </w:rPr>
        <w:t> </w:t>
      </w:r>
      <w:r w:rsidR="00515B9C">
        <w:rPr>
          <w:rFonts w:hint="cs"/>
          <w:rtl/>
          <w:lang w:bidi="ar-EG"/>
        </w:rPr>
        <w:t>هذا</w:t>
      </w:r>
      <w:r w:rsidR="00196D74">
        <w:rPr>
          <w:rFonts w:hint="eastAsia"/>
          <w:rtl/>
          <w:lang w:bidi="ar-EG"/>
        </w:rPr>
        <w:t> </w:t>
      </w:r>
      <w:r w:rsidR="00515B9C">
        <w:rPr>
          <w:rFonts w:hint="cs"/>
          <w:rtl/>
          <w:lang w:bidi="ar-EG"/>
        </w:rPr>
        <w:t>الصدد.</w:t>
      </w:r>
    </w:p>
    <w:p w:rsidR="00515B9C" w:rsidRPr="00515B9C" w:rsidRDefault="00515B9C" w:rsidP="00515B9C">
      <w:pPr>
        <w:rPr>
          <w:rtl/>
          <w:lang w:bidi="ar-EG"/>
        </w:rPr>
      </w:pPr>
      <w:r w:rsidRPr="00515B9C">
        <w:rPr>
          <w:rFonts w:hint="cs"/>
          <w:rtl/>
          <w:lang w:bidi="ar-EG"/>
        </w:rPr>
        <w:t>أخيراً، إن إدخال مفهوم المحطات الأرضية المقامة على متن الطائرات يتعارض مع التعاريف المحددة في لوائح الراديو، التي تشكل الأساس للعملية التنظيمية الدولية برمتها في استخدام خدمات الاتصالات الراديوية.</w:t>
      </w:r>
    </w:p>
    <w:p w:rsidR="00A6063A" w:rsidRPr="006D1B89" w:rsidRDefault="00536B1B" w:rsidP="006D1B89">
      <w:pPr>
        <w:rPr>
          <w:highlight w:val="yellow"/>
          <w:rtl/>
          <w:lang w:bidi="ar-EG"/>
        </w:rPr>
      </w:pPr>
      <w:r>
        <w:rPr>
          <w:rFonts w:hint="cs"/>
          <w:rtl/>
          <w:lang w:bidi="ar-EG"/>
        </w:rPr>
        <w:t>في ضوء ما تقدم، تقترح إدارة كو</w:t>
      </w:r>
      <w:r w:rsidR="00515B9C" w:rsidRPr="00515B9C">
        <w:rPr>
          <w:rFonts w:hint="cs"/>
          <w:rtl/>
          <w:lang w:bidi="ar-EG"/>
        </w:rPr>
        <w:t>با عدم إجر</w:t>
      </w:r>
      <w:r>
        <w:rPr>
          <w:rFonts w:hint="cs"/>
          <w:rtl/>
          <w:lang w:bidi="ar-EG"/>
        </w:rPr>
        <w:t>اء تعديلات في لوائح الراديو في إ</w:t>
      </w:r>
      <w:r w:rsidR="00515B9C" w:rsidRPr="00515B9C">
        <w:rPr>
          <w:rFonts w:hint="cs"/>
          <w:rtl/>
          <w:lang w:bidi="ar-EG"/>
        </w:rPr>
        <w:t xml:space="preserve">طار البند </w:t>
      </w:r>
      <w:r w:rsidR="00515B9C" w:rsidRPr="00515B9C">
        <w:rPr>
          <w:lang w:bidi="ar-EG"/>
        </w:rPr>
        <w:t>5.1</w:t>
      </w:r>
      <w:r w:rsidR="006D1B89">
        <w:rPr>
          <w:rFonts w:hint="cs"/>
          <w:rtl/>
          <w:lang w:bidi="ar-EG"/>
        </w:rPr>
        <w:t xml:space="preserve"> من جدول الأعمال.</w:t>
      </w:r>
    </w:p>
    <w:p w:rsidR="00A6063A" w:rsidRDefault="00A6063A" w:rsidP="00A6063A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A6063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6063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240A8D" w:rsidRDefault="00A6063A">
      <w:pPr>
        <w:pStyle w:val="Proposal"/>
      </w:pPr>
      <w:r>
        <w:rPr>
          <w:u w:val="single"/>
        </w:rPr>
        <w:t>NOC</w:t>
      </w:r>
      <w:r>
        <w:tab/>
        <w:t>CUB/66A5/1</w:t>
      </w:r>
    </w:p>
    <w:p w:rsidR="009F37C9" w:rsidRDefault="00A6063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40A8D" w:rsidRDefault="00A6063A" w:rsidP="003A163B">
      <w:pPr>
        <w:pStyle w:val="Reasons"/>
        <w:rPr>
          <w:b w:val="0"/>
          <w:bCs w:val="0"/>
          <w:rtl/>
        </w:rPr>
      </w:pPr>
      <w:r w:rsidRPr="00FE1204">
        <w:rPr>
          <w:rtl/>
        </w:rPr>
        <w:t>الأسباب:</w:t>
      </w:r>
      <w:r w:rsidRPr="00FE1204">
        <w:tab/>
      </w:r>
      <w:r w:rsidR="00FE1204" w:rsidRPr="00FE1204">
        <w:rPr>
          <w:rFonts w:hint="cs"/>
          <w:b w:val="0"/>
          <w:bCs w:val="0"/>
          <w:rtl/>
        </w:rPr>
        <w:t>إن</w:t>
      </w:r>
      <w:r w:rsidR="00FE1204" w:rsidRPr="00FE1204">
        <w:rPr>
          <w:rFonts w:hint="cs"/>
          <w:rtl/>
        </w:rPr>
        <w:t xml:space="preserve"> </w:t>
      </w:r>
      <w:r w:rsidR="003A163B">
        <w:rPr>
          <w:rFonts w:hint="cs"/>
          <w:b w:val="0"/>
          <w:bCs w:val="0"/>
          <w:rtl/>
          <w:lang w:bidi="ar-EG"/>
        </w:rPr>
        <w:t>استعمال</w:t>
      </w:r>
      <w:r w:rsidRPr="00FE1204">
        <w:rPr>
          <w:b w:val="0"/>
          <w:bCs w:val="0"/>
          <w:rtl/>
        </w:rPr>
        <w:t xml:space="preserve"> نطاقات التردد الموزعة للخدمة الثابتة الساتلية التي لا تخضع للتذييلات</w:t>
      </w:r>
      <w:r w:rsidR="00196D74">
        <w:rPr>
          <w:rFonts w:hint="cs"/>
          <w:b w:val="0"/>
          <w:bCs w:val="0"/>
          <w:rtl/>
        </w:rPr>
        <w:t> </w:t>
      </w:r>
      <w:r w:rsidR="00515B9C" w:rsidRPr="00FE1204">
        <w:rPr>
          <w:b w:val="0"/>
          <w:bCs w:val="0"/>
        </w:rPr>
        <w:t>30</w:t>
      </w:r>
      <w:r w:rsidRPr="00FE1204">
        <w:rPr>
          <w:b w:val="0"/>
          <w:bCs w:val="0"/>
          <w:rtl/>
        </w:rPr>
        <w:t xml:space="preserve"> و</w:t>
      </w:r>
      <w:r w:rsidR="00515B9C" w:rsidRPr="00FE1204">
        <w:rPr>
          <w:b w:val="0"/>
          <w:bCs w:val="0"/>
        </w:rPr>
        <w:t>30A</w:t>
      </w:r>
      <w:r w:rsidR="00515B9C" w:rsidRPr="00FE1204">
        <w:rPr>
          <w:rFonts w:hint="cs"/>
          <w:b w:val="0"/>
          <w:bCs w:val="0"/>
          <w:rtl/>
          <w:lang w:bidi="ar-EG"/>
        </w:rPr>
        <w:t xml:space="preserve"> و</w:t>
      </w:r>
      <w:r w:rsidR="00515B9C" w:rsidRPr="00FE1204">
        <w:rPr>
          <w:b w:val="0"/>
          <w:bCs w:val="0"/>
          <w:lang w:bidi="ar-EG"/>
        </w:rPr>
        <w:t>30B</w:t>
      </w:r>
      <w:r w:rsidR="00515B9C" w:rsidRPr="00FE1204">
        <w:rPr>
          <w:rFonts w:hint="cs"/>
          <w:b w:val="0"/>
          <w:bCs w:val="0"/>
          <w:rtl/>
          <w:lang w:bidi="ar-EG"/>
        </w:rPr>
        <w:t xml:space="preserve"> </w:t>
      </w:r>
      <w:r w:rsidRPr="00FE1204">
        <w:rPr>
          <w:b w:val="0"/>
          <w:bCs w:val="0"/>
          <w:rtl/>
        </w:rPr>
        <w:t>من أجل اتصالات المراقبة والاتصالات خارج الحمولة النافعة لأنظمة الطائرات دون طيار</w:t>
      </w:r>
      <w:r w:rsidR="00196D74">
        <w:rPr>
          <w:rFonts w:hint="cs"/>
          <w:b w:val="0"/>
          <w:bCs w:val="0"/>
          <w:rtl/>
        </w:rPr>
        <w:t> </w:t>
      </w:r>
      <w:r w:rsidR="00196D74">
        <w:rPr>
          <w:b w:val="0"/>
          <w:bCs w:val="0"/>
        </w:rPr>
        <w:t>(UAS)</w:t>
      </w:r>
      <w:r w:rsidR="00FE1204">
        <w:rPr>
          <w:rFonts w:hint="cs"/>
          <w:b w:val="0"/>
          <w:bCs w:val="0"/>
          <w:rtl/>
        </w:rPr>
        <w:t xml:space="preserve"> لا يضمن استمرار العمليات التنظيمية، </w:t>
      </w:r>
      <w:r w:rsidR="00536B1B">
        <w:rPr>
          <w:rFonts w:hint="cs"/>
          <w:b w:val="0"/>
          <w:bCs w:val="0"/>
          <w:rtl/>
        </w:rPr>
        <w:t>فضلاً عن</w:t>
      </w:r>
      <w:r w:rsidR="00FE1204">
        <w:rPr>
          <w:rFonts w:hint="cs"/>
          <w:b w:val="0"/>
          <w:bCs w:val="0"/>
          <w:rtl/>
        </w:rPr>
        <w:t xml:space="preserve"> أنه قد يرتب تقييدات جديدة في عملية إعادة النظر في هذه </w:t>
      </w:r>
      <w:r w:rsidR="00E6246A">
        <w:rPr>
          <w:rFonts w:hint="cs"/>
          <w:b w:val="0"/>
          <w:bCs w:val="0"/>
          <w:rtl/>
        </w:rPr>
        <w:t>الأحكام</w:t>
      </w:r>
      <w:r w:rsidR="00FE1204">
        <w:rPr>
          <w:rFonts w:hint="cs"/>
          <w:b w:val="0"/>
          <w:bCs w:val="0"/>
          <w:rtl/>
        </w:rPr>
        <w:t xml:space="preserve"> وتحسينها بهدف تعزيز ضمان النفاذ المنصف إلى موارد المدار/الطيف. علاوة</w:t>
      </w:r>
      <w:r w:rsidR="006D1B89">
        <w:rPr>
          <w:rFonts w:hint="cs"/>
          <w:b w:val="0"/>
          <w:bCs w:val="0"/>
          <w:rtl/>
        </w:rPr>
        <w:t>ً</w:t>
      </w:r>
      <w:r w:rsidR="00FE1204">
        <w:rPr>
          <w:rFonts w:hint="cs"/>
          <w:b w:val="0"/>
          <w:bCs w:val="0"/>
          <w:rtl/>
        </w:rPr>
        <w:t xml:space="preserve"> على ذلك، هناك عدد كبير من الجوانب التقنية التي ما زالت بحاجة إلى</w:t>
      </w:r>
      <w:r w:rsidR="00E6246A">
        <w:rPr>
          <w:rFonts w:hint="eastAsia"/>
          <w:b w:val="0"/>
          <w:bCs w:val="0"/>
          <w:rtl/>
        </w:rPr>
        <w:t> </w:t>
      </w:r>
      <w:r w:rsidR="00FE1204">
        <w:rPr>
          <w:rFonts w:hint="cs"/>
          <w:b w:val="0"/>
          <w:bCs w:val="0"/>
          <w:rtl/>
        </w:rPr>
        <w:t>توضيح.</w:t>
      </w:r>
    </w:p>
    <w:p w:rsidR="00240A8D" w:rsidRDefault="00A6063A">
      <w:pPr>
        <w:pStyle w:val="Proposal"/>
      </w:pPr>
      <w:r>
        <w:t>SUP</w:t>
      </w:r>
      <w:r>
        <w:tab/>
        <w:t>CUB/66A5/2</w:t>
      </w:r>
    </w:p>
    <w:p w:rsidR="00622532" w:rsidRPr="00867A17" w:rsidRDefault="00A6063A" w:rsidP="00622532">
      <w:pPr>
        <w:pStyle w:val="ResNo"/>
        <w:rPr>
          <w:rtl/>
        </w:rPr>
      </w:pPr>
      <w:bookmarkStart w:id="2" w:name="_Toc327956609"/>
      <w:r w:rsidRPr="00867A17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867A17">
        <w:rPr>
          <w:rFonts w:hint="cs"/>
          <w:rtl/>
        </w:rPr>
        <w:t xml:space="preserve">رار </w:t>
      </w:r>
      <w:r w:rsidRPr="00622532">
        <w:rPr>
          <w:rStyle w:val="href"/>
        </w:rPr>
        <w:t>153</w:t>
      </w:r>
      <w:r>
        <w:t> </w:t>
      </w:r>
      <w:r w:rsidRPr="00AB31CC">
        <w:t>(WRC</w:t>
      </w:r>
      <w:r>
        <w:noBreakHyphen/>
      </w:r>
      <w:r w:rsidRPr="00AB31CC">
        <w:t>12)</w:t>
      </w:r>
      <w:bookmarkEnd w:id="2"/>
    </w:p>
    <w:p w:rsidR="00622532" w:rsidRPr="008603F9" w:rsidRDefault="00A6063A" w:rsidP="00C9456C">
      <w:pPr>
        <w:pStyle w:val="Restitle"/>
        <w:rPr>
          <w:rtl/>
        </w:rPr>
      </w:pPr>
      <w:bookmarkStart w:id="3" w:name="_Toc327956610"/>
      <w:r w:rsidRPr="008603F9">
        <w:rPr>
          <w:rFonts w:hint="cs"/>
          <w:rtl/>
        </w:rPr>
        <w:t>استعمال نطاقات التردد الموزعة للخدمة الثابتة الساتلية التي لا تخضع</w:t>
      </w:r>
      <w:r>
        <w:rPr>
          <w:rFonts w:hint="cs"/>
          <w:rtl/>
        </w:rPr>
        <w:t xml:space="preserve"> </w:t>
      </w:r>
      <w:r w:rsidR="006D1B89">
        <w:rPr>
          <w:rtl/>
        </w:rPr>
        <w:br/>
      </w:r>
      <w:r w:rsidRPr="008603F9">
        <w:rPr>
          <w:rFonts w:hint="cs"/>
          <w:rtl/>
        </w:rPr>
        <w:t xml:space="preserve">للتذييلات </w:t>
      </w:r>
      <w:r w:rsidRPr="00867A17">
        <w:t>30</w:t>
      </w:r>
      <w:r w:rsidRPr="008603F9">
        <w:rPr>
          <w:rFonts w:hint="cs"/>
          <w:rtl/>
        </w:rPr>
        <w:t xml:space="preserve"> و</w:t>
      </w:r>
      <w:r w:rsidRPr="008603F9">
        <w:t>30A</w:t>
      </w:r>
      <w:r w:rsidRPr="008603F9">
        <w:rPr>
          <w:rFonts w:hint="cs"/>
          <w:rtl/>
        </w:rPr>
        <w:t xml:space="preserve"> و</w:t>
      </w:r>
      <w:r w:rsidRPr="008603F9">
        <w:t>30B</w:t>
      </w:r>
      <w:r w:rsidRPr="008603F9">
        <w:rPr>
          <w:rFonts w:hint="cs"/>
          <w:rtl/>
        </w:rPr>
        <w:t xml:space="preserve"> </w:t>
      </w:r>
      <w:r>
        <w:rPr>
          <w:rFonts w:hint="cs"/>
          <w:rtl/>
        </w:rPr>
        <w:t xml:space="preserve">من أجل </w:t>
      </w:r>
      <w:r w:rsidRPr="00894887">
        <w:rPr>
          <w:rFonts w:hint="cs"/>
          <w:rtl/>
        </w:rPr>
        <w:t>اتصالات المراقبة</w:t>
      </w:r>
      <w:r>
        <w:rPr>
          <w:rFonts w:hint="cs"/>
          <w:rtl/>
        </w:rPr>
        <w:t xml:space="preserve"> </w:t>
      </w:r>
      <w:r w:rsidRPr="00894887">
        <w:rPr>
          <w:rFonts w:hint="cs"/>
          <w:rtl/>
        </w:rPr>
        <w:t xml:space="preserve">والاتصالات </w:t>
      </w:r>
      <w:r w:rsidR="006D1B89">
        <w:rPr>
          <w:rtl/>
        </w:rPr>
        <w:br/>
      </w:r>
      <w:r w:rsidRPr="00894887">
        <w:rPr>
          <w:rFonts w:hint="cs"/>
          <w:rtl/>
        </w:rPr>
        <w:t>خارج الحمولة</w:t>
      </w:r>
      <w:r>
        <w:rPr>
          <w:rFonts w:hint="cs"/>
          <w:rtl/>
        </w:rPr>
        <w:t xml:space="preserve"> </w:t>
      </w:r>
      <w:r w:rsidRPr="00894887">
        <w:rPr>
          <w:rFonts w:hint="cs"/>
          <w:rtl/>
        </w:rPr>
        <w:t>النافعة لأنظمة الطائرات دون طيار</w:t>
      </w:r>
      <w:r>
        <w:rPr>
          <w:rFonts w:hint="cs"/>
          <w:rtl/>
        </w:rPr>
        <w:t xml:space="preserve"> </w:t>
      </w:r>
      <w:r>
        <w:rPr>
          <w:rtl/>
        </w:rPr>
        <w:br/>
      </w:r>
      <w:r w:rsidRPr="00894887">
        <w:rPr>
          <w:rFonts w:hint="cs"/>
          <w:rtl/>
        </w:rPr>
        <w:t>في الفضاء الجوي</w:t>
      </w:r>
      <w:r w:rsidRPr="008603F9">
        <w:rPr>
          <w:rFonts w:hint="cs"/>
          <w:rtl/>
        </w:rPr>
        <w:t xml:space="preserve"> غير </w:t>
      </w:r>
      <w:r>
        <w:rPr>
          <w:rFonts w:hint="cs"/>
          <w:rtl/>
        </w:rPr>
        <w:t>المحجوز</w:t>
      </w:r>
      <w:bookmarkEnd w:id="3"/>
    </w:p>
    <w:p w:rsidR="00240A8D" w:rsidRDefault="00A6063A" w:rsidP="006D1B89">
      <w:pPr>
        <w:pStyle w:val="Reasons"/>
        <w:spacing w:before="360"/>
        <w:rPr>
          <w:b w:val="0"/>
          <w:bCs w:val="0"/>
          <w:rtl/>
        </w:rPr>
      </w:pPr>
      <w:r w:rsidRPr="00FE1204">
        <w:rPr>
          <w:rtl/>
        </w:rPr>
        <w:t>الأسباب:</w:t>
      </w:r>
      <w:r w:rsidRPr="00FE1204">
        <w:tab/>
      </w:r>
      <w:r w:rsidRPr="00FE1204">
        <w:rPr>
          <w:rFonts w:hint="cs"/>
          <w:b w:val="0"/>
          <w:bCs w:val="0"/>
          <w:rtl/>
        </w:rPr>
        <w:t xml:space="preserve">لم </w:t>
      </w:r>
      <w:r w:rsidR="00515B9C" w:rsidRPr="00FE1204">
        <w:rPr>
          <w:rFonts w:hint="cs"/>
          <w:b w:val="0"/>
          <w:bCs w:val="0"/>
          <w:rtl/>
        </w:rPr>
        <w:t>تعد هناك حاجة لهذا القرار.</w:t>
      </w:r>
    </w:p>
    <w:p w:rsidR="003A163B" w:rsidRPr="003A163B" w:rsidRDefault="003A163B" w:rsidP="003A163B">
      <w:pPr>
        <w:pStyle w:val="Reasons"/>
        <w:rPr>
          <w:rtl/>
        </w:rPr>
      </w:pPr>
      <w:bookmarkStart w:id="4" w:name="_GoBack"/>
      <w:bookmarkEnd w:id="4"/>
    </w:p>
    <w:p w:rsidR="00A6063A" w:rsidRPr="00A6063A" w:rsidRDefault="00A6063A" w:rsidP="00A6063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6063A" w:rsidRPr="00A6063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6063A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D1B89">
      <w:rPr>
        <w:noProof/>
        <w:lang w:val="es-ES"/>
      </w:rPr>
      <w:t>P:\ARA\ITU-R\CONF-R\CMR15\000\066ADD05A.docx</w:t>
    </w:r>
    <w:r w:rsidRPr="00CB4300">
      <w:fldChar w:fldCharType="end"/>
    </w:r>
    <w:r w:rsidRPr="00CB4300">
      <w:rPr>
        <w:lang w:val="es-ES"/>
      </w:rPr>
      <w:t xml:space="preserve">  (</w:t>
    </w:r>
    <w:r w:rsidR="00A6063A">
      <w:rPr>
        <w:lang w:val="es-ES"/>
      </w:rPr>
      <w:t>388384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A163B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A6063A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433ED9">
      <w:rPr>
        <w:noProof/>
        <w:lang w:val="es-ES"/>
      </w:rPr>
      <w:t>P:\TRAD\A\ITU-R\CONF-R\CMR15\000\066ADD05A.docx</w:t>
    </w:r>
    <w:r>
      <w:fldChar w:fldCharType="end"/>
    </w:r>
    <w:r w:rsidRPr="00CB4300">
      <w:rPr>
        <w:lang w:val="es-ES"/>
      </w:rPr>
      <w:t xml:space="preserve">   (</w:t>
    </w:r>
    <w:r w:rsidR="00A6063A">
      <w:rPr>
        <w:lang w:val="es-ES"/>
      </w:rPr>
      <w:t>388384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A163B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A163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3C94"/>
    <w:rsid w:val="000A1B16"/>
    <w:rsid w:val="000B5404"/>
    <w:rsid w:val="000C21DF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96D74"/>
    <w:rsid w:val="001E190C"/>
    <w:rsid w:val="001E54F6"/>
    <w:rsid w:val="001E5A8C"/>
    <w:rsid w:val="001F71DA"/>
    <w:rsid w:val="00201A0A"/>
    <w:rsid w:val="002075D4"/>
    <w:rsid w:val="00211B2A"/>
    <w:rsid w:val="002333A0"/>
    <w:rsid w:val="00240A8D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163B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3ED9"/>
    <w:rsid w:val="00461FA7"/>
    <w:rsid w:val="00470CBD"/>
    <w:rsid w:val="0047407D"/>
    <w:rsid w:val="004909DD"/>
    <w:rsid w:val="004A05E6"/>
    <w:rsid w:val="004A6C66"/>
    <w:rsid w:val="004A7AA0"/>
    <w:rsid w:val="004C11BC"/>
    <w:rsid w:val="004D3F03"/>
    <w:rsid w:val="004D4AE6"/>
    <w:rsid w:val="004E34FA"/>
    <w:rsid w:val="00505FCA"/>
    <w:rsid w:val="00510C2D"/>
    <w:rsid w:val="00515B9C"/>
    <w:rsid w:val="005169F4"/>
    <w:rsid w:val="005210D1"/>
    <w:rsid w:val="00523146"/>
    <w:rsid w:val="00523275"/>
    <w:rsid w:val="00531DC7"/>
    <w:rsid w:val="005350B0"/>
    <w:rsid w:val="00536B1B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4F91"/>
    <w:rsid w:val="00613492"/>
    <w:rsid w:val="00616B8E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1B89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2E70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063A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6246A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120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7D423B7-6244-4AE3-9BBE-0FA7A649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R15-WRC15-C-0066!A5!MSW-A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8333-D98F-4C96-A1C5-FB142D37F167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CEF27A-2665-4AEF-9B7F-B1B27DA2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585</Words>
  <Characters>3093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R15-WRC15-C-0066!A5!MSW-A</vt:lpstr>
    </vt:vector>
  </TitlesOfParts>
  <Manager>General Secretariat - Pool</Manager>
  <Company>International Telecommunication Union (ITU)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R15-WRC15-C-0066!A5!MSW-A</dc:title>
  <dc:creator>Documents Proposals Manager (DPM)</dc:creator>
  <cp:keywords>DPM_v5.2015.10.230_prod</cp:keywords>
  <cp:lastModifiedBy>Awad, Samy</cp:lastModifiedBy>
  <cp:revision>7</cp:revision>
  <cp:lastPrinted>2011-11-07T13:53:00Z</cp:lastPrinted>
  <dcterms:created xsi:type="dcterms:W3CDTF">2015-11-01T19:40:00Z</dcterms:created>
  <dcterms:modified xsi:type="dcterms:W3CDTF">2015-11-01T21:12:00Z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