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66 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古巴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62C9A" w:rsidP="00FA7F6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</w:t>
            </w:r>
            <w:r w:rsidR="00FA7F67">
              <w:rPr>
                <w:lang w:eastAsia="zh-CN"/>
              </w:rPr>
              <w:t>的</w:t>
            </w:r>
            <w:r>
              <w:rPr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1.15</w:t>
            </w:r>
          </w:p>
        </w:tc>
      </w:tr>
    </w:tbl>
    <w:bookmarkEnd w:id="7"/>
    <w:p w:rsidR="008B60D0" w:rsidRDefault="00CB7150" w:rsidP="00FA7F67">
      <w:pPr>
        <w:pStyle w:val="Normalaftertitle0"/>
        <w:rPr>
          <w:lang w:eastAsia="zh-CN"/>
        </w:rPr>
      </w:pPr>
      <w:r w:rsidRPr="009C33AA">
        <w:rPr>
          <w:lang w:eastAsia="zh-CN"/>
        </w:rPr>
        <w:t>1.15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358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考虑水上移动业务船载通信电台的频谱需求；</w:t>
      </w:r>
    </w:p>
    <w:p w:rsidR="00EF445E" w:rsidRPr="00D556E6" w:rsidRDefault="00EF445E" w:rsidP="00D556E6">
      <w:pPr>
        <w:rPr>
          <w:lang w:eastAsia="zh-CN"/>
        </w:rPr>
      </w:pPr>
    </w:p>
    <w:p w:rsidR="00BE0D3C" w:rsidRDefault="00BE0D3C" w:rsidP="00FE7DE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E0D3C" w:rsidRPr="00FA7F67" w:rsidRDefault="0014346E" w:rsidP="00EF445E">
      <w:pPr>
        <w:ind w:firstLineChars="200" w:firstLine="468"/>
        <w:rPr>
          <w:spacing w:val="-6"/>
          <w:lang w:eastAsia="zh-CN"/>
        </w:rPr>
      </w:pPr>
      <w:r w:rsidRPr="00FA7F67">
        <w:rPr>
          <w:rFonts w:hint="eastAsia"/>
          <w:spacing w:val="-6"/>
          <w:lang w:eastAsia="zh-CN"/>
        </w:rPr>
        <w:t>目前，</w:t>
      </w:r>
      <w:r w:rsidR="00BE0D3C" w:rsidRPr="00FA7F67">
        <w:rPr>
          <w:rFonts w:hint="eastAsia"/>
          <w:spacing w:val="-6"/>
          <w:lang w:eastAsia="zh-CN"/>
        </w:rPr>
        <w:t>《无线电规则》第</w:t>
      </w:r>
      <w:r w:rsidR="00FE7DE2" w:rsidRPr="00FA7F67">
        <w:rPr>
          <w:spacing w:val="-6"/>
          <w:lang w:eastAsia="zh-CN"/>
        </w:rPr>
        <w:t>5.287</w:t>
      </w:r>
      <w:r w:rsidRPr="00FA7F67">
        <w:rPr>
          <w:rFonts w:hint="eastAsia"/>
          <w:spacing w:val="-6"/>
          <w:lang w:eastAsia="zh-CN"/>
        </w:rPr>
        <w:t>款</w:t>
      </w:r>
      <w:r w:rsidR="00BE0D3C" w:rsidRPr="00FA7F67">
        <w:rPr>
          <w:rFonts w:hint="eastAsia"/>
          <w:spacing w:val="-6"/>
          <w:lang w:eastAsia="zh-CN"/>
        </w:rPr>
        <w:t>允许船载通信</w:t>
      </w:r>
      <w:r w:rsidRPr="00FA7F67">
        <w:rPr>
          <w:rFonts w:hint="eastAsia"/>
          <w:spacing w:val="-6"/>
          <w:lang w:eastAsia="zh-CN"/>
        </w:rPr>
        <w:t>台站</w:t>
      </w:r>
      <w:r w:rsidR="002F0043" w:rsidRPr="00FA7F67">
        <w:rPr>
          <w:rFonts w:hint="eastAsia"/>
          <w:spacing w:val="-6"/>
          <w:lang w:eastAsia="zh-CN"/>
        </w:rPr>
        <w:t>使用频率</w:t>
      </w:r>
      <w:r w:rsidR="00BE0D3C" w:rsidRPr="00FA7F67">
        <w:rPr>
          <w:spacing w:val="-6"/>
          <w:lang w:eastAsia="zh-CN"/>
        </w:rPr>
        <w:t>457.525 MHz</w:t>
      </w:r>
      <w:r w:rsidR="00BE0D3C" w:rsidRPr="00FA7F67">
        <w:rPr>
          <w:rFonts w:hint="eastAsia"/>
          <w:spacing w:val="-6"/>
          <w:lang w:eastAsia="zh-CN"/>
        </w:rPr>
        <w:t>、</w:t>
      </w:r>
      <w:r w:rsidR="00BE0D3C" w:rsidRPr="00FA7F67">
        <w:rPr>
          <w:spacing w:val="-6"/>
          <w:lang w:eastAsia="zh-CN"/>
        </w:rPr>
        <w:t>457.550 MHz</w:t>
      </w:r>
      <w:r w:rsidR="00BE0D3C" w:rsidRPr="00FA7F67">
        <w:rPr>
          <w:rFonts w:hint="eastAsia"/>
          <w:spacing w:val="-6"/>
          <w:lang w:eastAsia="zh-CN"/>
        </w:rPr>
        <w:t>、</w:t>
      </w:r>
      <w:r w:rsidR="00BE0D3C" w:rsidRPr="00FA7F67">
        <w:rPr>
          <w:spacing w:val="-6"/>
          <w:lang w:eastAsia="zh-CN"/>
        </w:rPr>
        <w:t>457.575 MHz</w:t>
      </w:r>
      <w:r w:rsidR="00BE0D3C" w:rsidRPr="00FA7F67">
        <w:rPr>
          <w:rFonts w:hint="eastAsia"/>
          <w:spacing w:val="-6"/>
          <w:lang w:eastAsia="zh-CN"/>
        </w:rPr>
        <w:t>、</w:t>
      </w:r>
      <w:r w:rsidR="00BE0D3C" w:rsidRPr="00FA7F67">
        <w:rPr>
          <w:spacing w:val="-6"/>
          <w:lang w:eastAsia="zh-CN"/>
        </w:rPr>
        <w:t>467.525 MHz</w:t>
      </w:r>
      <w:r w:rsidR="00BE0D3C" w:rsidRPr="00FA7F67">
        <w:rPr>
          <w:rFonts w:hint="eastAsia"/>
          <w:spacing w:val="-6"/>
          <w:lang w:eastAsia="zh-CN"/>
        </w:rPr>
        <w:t>、</w:t>
      </w:r>
      <w:r w:rsidR="00BE0D3C" w:rsidRPr="00FA7F67">
        <w:rPr>
          <w:spacing w:val="-6"/>
          <w:lang w:eastAsia="zh-CN"/>
        </w:rPr>
        <w:t>467.550 MHz</w:t>
      </w:r>
      <w:r w:rsidR="00BE0D3C" w:rsidRPr="00FA7F67">
        <w:rPr>
          <w:rFonts w:hint="eastAsia"/>
          <w:spacing w:val="-6"/>
          <w:lang w:eastAsia="zh-CN"/>
        </w:rPr>
        <w:t>和</w:t>
      </w:r>
      <w:r w:rsidR="00BE0D3C" w:rsidRPr="00FA7F67">
        <w:rPr>
          <w:spacing w:val="-6"/>
          <w:lang w:eastAsia="zh-CN"/>
        </w:rPr>
        <w:t>467.575 MHz</w:t>
      </w:r>
      <w:r w:rsidR="002F0043" w:rsidRPr="00FA7F67">
        <w:rPr>
          <w:rFonts w:hint="eastAsia"/>
          <w:spacing w:val="-6"/>
          <w:lang w:eastAsia="zh-CN"/>
        </w:rPr>
        <w:t>的水上移动业务。</w:t>
      </w:r>
    </w:p>
    <w:p w:rsidR="002F0043" w:rsidRDefault="002F0043" w:rsidP="00EF44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它还规定</w:t>
      </w:r>
      <w:r w:rsidR="0014346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在使用以</w:t>
      </w:r>
      <w:r w:rsidRPr="0029536E">
        <w:rPr>
          <w:lang w:eastAsia="zh-CN"/>
        </w:rPr>
        <w:t>12.5 kHz</w:t>
      </w:r>
      <w:r>
        <w:rPr>
          <w:rFonts w:hint="eastAsia"/>
          <w:lang w:eastAsia="zh-CN"/>
        </w:rPr>
        <w:t>的信道间隔操作的设备时，可以使用频率</w:t>
      </w:r>
      <w:r>
        <w:rPr>
          <w:lang w:eastAsia="zh-CN"/>
        </w:rPr>
        <w:t>457.5375 MHz</w:t>
      </w:r>
      <w:r>
        <w:rPr>
          <w:rFonts w:hint="eastAsia"/>
          <w:lang w:eastAsia="zh-CN"/>
        </w:rPr>
        <w:t>、</w:t>
      </w:r>
      <w:r w:rsidRPr="0029536E">
        <w:rPr>
          <w:lang w:eastAsia="zh-CN"/>
        </w:rPr>
        <w:t>457.5625 MHz</w:t>
      </w:r>
      <w:r>
        <w:rPr>
          <w:rFonts w:hint="eastAsia"/>
          <w:lang w:eastAsia="zh-CN"/>
        </w:rPr>
        <w:t>、</w:t>
      </w:r>
      <w:r w:rsidRPr="0029536E">
        <w:rPr>
          <w:lang w:eastAsia="zh-CN"/>
        </w:rPr>
        <w:t>467.5375 MHz</w:t>
      </w:r>
      <w:r>
        <w:rPr>
          <w:rFonts w:hint="eastAsia"/>
          <w:lang w:eastAsia="zh-CN"/>
        </w:rPr>
        <w:t>和</w:t>
      </w:r>
      <w:r w:rsidRPr="0029536E">
        <w:rPr>
          <w:lang w:eastAsia="zh-CN"/>
        </w:rPr>
        <w:t>467.5625 MHz</w:t>
      </w:r>
      <w:r>
        <w:rPr>
          <w:rFonts w:hint="eastAsia"/>
          <w:lang w:eastAsia="zh-CN"/>
        </w:rPr>
        <w:t>。</w:t>
      </w:r>
    </w:p>
    <w:p w:rsidR="00756197" w:rsidRDefault="00756197" w:rsidP="00EF44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船载通信对于船在限制水域执行重要功能至关重要，在</w:t>
      </w:r>
      <w:r w:rsidR="00446D48">
        <w:rPr>
          <w:rFonts w:hint="eastAsia"/>
          <w:lang w:eastAsia="zh-CN"/>
        </w:rPr>
        <w:t>与上述频率环境的频谱使用相关的范围内，</w:t>
      </w:r>
      <w:r w:rsidR="0076548D">
        <w:rPr>
          <w:rFonts w:hint="eastAsia"/>
          <w:lang w:eastAsia="zh-CN"/>
        </w:rPr>
        <w:t>在</w:t>
      </w:r>
      <w:r w:rsidR="00446D48">
        <w:rPr>
          <w:rFonts w:hint="eastAsia"/>
          <w:lang w:eastAsia="zh-CN"/>
        </w:rPr>
        <w:t>高度拥挤的区域</w:t>
      </w:r>
      <w:r w:rsidR="0076548D">
        <w:rPr>
          <w:rFonts w:hint="eastAsia"/>
          <w:lang w:eastAsia="zh-CN"/>
        </w:rPr>
        <w:t>最好具备这种通信能力。</w:t>
      </w:r>
    </w:p>
    <w:p w:rsidR="0076548D" w:rsidRDefault="0076548D" w:rsidP="00EF44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尽管不同无线电通信系统广泛使用</w:t>
      </w:r>
      <w:r>
        <w:rPr>
          <w:rFonts w:hint="eastAsia"/>
          <w:lang w:eastAsia="zh-CN"/>
        </w:rPr>
        <w:t>UHF</w:t>
      </w:r>
      <w:r>
        <w:rPr>
          <w:rFonts w:hint="eastAsia"/>
          <w:lang w:eastAsia="zh-CN"/>
        </w:rPr>
        <w:t>频率</w:t>
      </w:r>
      <w:r w:rsidR="000F4167">
        <w:rPr>
          <w:rFonts w:hint="eastAsia"/>
          <w:lang w:eastAsia="zh-CN"/>
        </w:rPr>
        <w:t>使得在这些频段扩展用于船载通信的频谱不可取，</w:t>
      </w:r>
      <w:r w:rsidR="002565FB">
        <w:rPr>
          <w:rFonts w:hint="eastAsia"/>
          <w:lang w:eastAsia="zh-CN"/>
        </w:rPr>
        <w:t>但是由于</w:t>
      </w:r>
      <w:r w:rsidR="000F4167">
        <w:rPr>
          <w:rFonts w:hint="eastAsia"/>
          <w:lang w:eastAsia="zh-CN"/>
        </w:rPr>
        <w:t>数字无线电通信技术的发展</w:t>
      </w:r>
      <w:r w:rsidR="002565FB">
        <w:rPr>
          <w:rFonts w:hint="eastAsia"/>
          <w:lang w:eastAsia="zh-CN"/>
        </w:rPr>
        <w:t>，除了《无线电规则》第</w:t>
      </w:r>
      <w:r w:rsidR="002565FB">
        <w:rPr>
          <w:lang w:eastAsia="zh-CN"/>
        </w:rPr>
        <w:t>5.287</w:t>
      </w:r>
      <w:r w:rsidR="002565FB">
        <w:rPr>
          <w:rFonts w:hint="eastAsia"/>
          <w:lang w:eastAsia="zh-CN"/>
        </w:rPr>
        <w:t>款已规定的</w:t>
      </w:r>
      <w:r w:rsidR="002565FB">
        <w:rPr>
          <w:lang w:eastAsia="zh-CN"/>
        </w:rPr>
        <w:t>25 kHz</w:t>
      </w:r>
      <w:r w:rsidR="002565FB">
        <w:rPr>
          <w:rFonts w:hint="eastAsia"/>
          <w:lang w:eastAsia="zh-CN"/>
        </w:rPr>
        <w:t>和</w:t>
      </w:r>
      <w:r w:rsidR="002565FB">
        <w:rPr>
          <w:lang w:eastAsia="zh-CN"/>
        </w:rPr>
        <w:t>12.5 kHz</w:t>
      </w:r>
      <w:r w:rsidR="002565FB">
        <w:rPr>
          <w:rFonts w:hint="eastAsia"/>
          <w:lang w:eastAsia="zh-CN"/>
        </w:rPr>
        <w:t>的间隔外，通过应用</w:t>
      </w:r>
      <w:r w:rsidR="002565FB" w:rsidRPr="00193D6E">
        <w:rPr>
          <w:lang w:eastAsia="zh-CN"/>
        </w:rPr>
        <w:t>6.25 kHz</w:t>
      </w:r>
      <w:r w:rsidR="0014346E">
        <w:rPr>
          <w:rFonts w:hint="eastAsia"/>
          <w:lang w:eastAsia="zh-CN"/>
        </w:rPr>
        <w:t>的信道间隔，</w:t>
      </w:r>
      <w:r w:rsidR="002565FB">
        <w:rPr>
          <w:rFonts w:hint="eastAsia"/>
          <w:lang w:eastAsia="zh-CN"/>
        </w:rPr>
        <w:t>用于</w:t>
      </w:r>
      <w:r w:rsidR="00F83389">
        <w:rPr>
          <w:rFonts w:hint="eastAsia"/>
          <w:lang w:eastAsia="zh-CN"/>
        </w:rPr>
        <w:t>此用途</w:t>
      </w:r>
      <w:r w:rsidR="002565FB">
        <w:rPr>
          <w:rFonts w:hint="eastAsia"/>
          <w:lang w:eastAsia="zh-CN"/>
        </w:rPr>
        <w:t>的频谱得到了更为高效的使用。</w:t>
      </w:r>
    </w:p>
    <w:p w:rsidR="002565FB" w:rsidRDefault="002565FB" w:rsidP="00EF44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 w:rsidR="00F83389">
        <w:rPr>
          <w:rFonts w:hint="eastAsia"/>
          <w:lang w:eastAsia="zh-CN"/>
        </w:rPr>
        <w:t>尽可能扩大</w:t>
      </w:r>
      <w:r>
        <w:rPr>
          <w:rFonts w:hint="eastAsia"/>
          <w:lang w:eastAsia="zh-CN"/>
        </w:rPr>
        <w:t>此种安排的利益，</w:t>
      </w:r>
      <w:r w:rsidR="00F83389">
        <w:rPr>
          <w:rFonts w:hint="eastAsia"/>
          <w:lang w:eastAsia="zh-CN"/>
        </w:rPr>
        <w:t>需要尽最大可能协调用于此用途的设备和频谱使用，</w:t>
      </w:r>
      <w:r w:rsidR="00F83389">
        <w:rPr>
          <w:lang w:eastAsia="zh-CN"/>
        </w:rPr>
        <w:t>ITU-R M.1174-3</w:t>
      </w:r>
      <w:r w:rsidR="00F83389">
        <w:rPr>
          <w:rFonts w:hint="eastAsia"/>
          <w:lang w:eastAsia="zh-CN"/>
        </w:rPr>
        <w:t>建议书所含的与此相关的信息最多。</w:t>
      </w:r>
    </w:p>
    <w:p w:rsidR="000F4167" w:rsidRDefault="002565FB" w:rsidP="00EF44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古巴主管部门</w:t>
      </w:r>
      <w:r w:rsidR="000F4167">
        <w:rPr>
          <w:rFonts w:hint="eastAsia"/>
          <w:lang w:eastAsia="zh-CN"/>
        </w:rPr>
        <w:t>牢记</w:t>
      </w:r>
      <w:r>
        <w:rPr>
          <w:rFonts w:hint="eastAsia"/>
          <w:lang w:eastAsia="zh-CN"/>
        </w:rPr>
        <w:t>以上几点</w:t>
      </w:r>
      <w:r w:rsidR="0014346E">
        <w:rPr>
          <w:rFonts w:hint="eastAsia"/>
          <w:lang w:eastAsia="zh-CN"/>
        </w:rPr>
        <w:t>，提交</w:t>
      </w:r>
      <w:r w:rsidR="000F4167">
        <w:rPr>
          <w:rFonts w:hint="eastAsia"/>
          <w:lang w:eastAsia="zh-CN"/>
        </w:rPr>
        <w:t>以下</w:t>
      </w:r>
      <w:r w:rsidR="00EF445E">
        <w:rPr>
          <w:rFonts w:hint="eastAsia"/>
          <w:lang w:eastAsia="zh-CN"/>
        </w:rPr>
        <w:t>提案</w:t>
      </w:r>
      <w:r w:rsidR="000F4167">
        <w:rPr>
          <w:rFonts w:hint="eastAsia"/>
          <w:lang w:eastAsia="zh-CN"/>
        </w:rPr>
        <w:t>。</w:t>
      </w:r>
    </w:p>
    <w:p w:rsidR="00622560" w:rsidRDefault="00BE0D3C" w:rsidP="00BE0D3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CB7150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CB7150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CB715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C146E" w:rsidRDefault="00CB7150">
      <w:pPr>
        <w:pStyle w:val="Proposal"/>
      </w:pPr>
      <w:r>
        <w:t>MOD</w:t>
      </w:r>
      <w:r>
        <w:tab/>
        <w:t>CUB/66A15/1</w:t>
      </w:r>
    </w:p>
    <w:p w:rsidR="00DB1CAC" w:rsidRDefault="00CB7150" w:rsidP="00DB1CAC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191908" w:rsidTr="006A230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08" w:rsidRPr="002B657C" w:rsidRDefault="008058A2" w:rsidP="006A230C">
            <w:pPr>
              <w:pStyle w:val="Tablehead"/>
            </w:pPr>
            <w:proofErr w:type="spellStart"/>
            <w:r w:rsidRPr="00C0445F">
              <w:rPr>
                <w:rFonts w:ascii="Times New Roman" w:eastAsiaTheme="minorEastAsia" w:hAnsi="Times New Roman"/>
              </w:rPr>
              <w:t>划分给以下业务</w:t>
            </w:r>
            <w:proofErr w:type="spellEnd"/>
          </w:p>
        </w:tc>
      </w:tr>
      <w:tr w:rsidR="00191908" w:rsidTr="006A230C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908" w:rsidRPr="002B657C" w:rsidRDefault="008058A2" w:rsidP="006A230C">
            <w:pPr>
              <w:pStyle w:val="Tablehead"/>
            </w:pPr>
            <w:r w:rsidRPr="00C0445F">
              <w:rPr>
                <w:rFonts w:ascii="Times New Roman" w:eastAsiaTheme="minorEastAsia" w:hAnsi="Times New Roman"/>
              </w:rPr>
              <w:t>1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908" w:rsidRPr="002B657C" w:rsidRDefault="008058A2" w:rsidP="006A230C">
            <w:pPr>
              <w:pStyle w:val="Tablehead"/>
            </w:pPr>
            <w:r>
              <w:rPr>
                <w:rFonts w:ascii="Times New Roman" w:eastAsiaTheme="minorEastAsia" w:hAnsi="Times New Roman"/>
              </w:rPr>
              <w:t>2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908" w:rsidRPr="002B657C" w:rsidRDefault="008058A2" w:rsidP="006A230C">
            <w:pPr>
              <w:pStyle w:val="Tablehead"/>
            </w:pPr>
            <w:r>
              <w:rPr>
                <w:rFonts w:ascii="Times New Roman" w:eastAsiaTheme="minorEastAsia" w:hAnsi="Times New Roman"/>
              </w:rPr>
              <w:t>3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</w:tr>
      <w:tr w:rsidR="00191908" w:rsidTr="006A230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08" w:rsidRDefault="00191908" w:rsidP="006A230C">
            <w:pPr>
              <w:pStyle w:val="TableTextS5"/>
              <w:spacing w:before="36" w:after="36"/>
              <w:rPr>
                <w:color w:val="000000"/>
                <w:lang w:val="fr-FR"/>
              </w:rPr>
            </w:pPr>
            <w:r w:rsidRPr="005279B9">
              <w:rPr>
                <w:rStyle w:val="Tablefreq"/>
              </w:rPr>
              <w:t>456-459</w:t>
            </w:r>
            <w:r>
              <w:rPr>
                <w:color w:val="000000"/>
              </w:rPr>
              <w:tab/>
            </w:r>
            <w:proofErr w:type="spellStart"/>
            <w:r w:rsidR="008058A2" w:rsidRPr="00FA7F67">
              <w:rPr>
                <w:rFonts w:ascii="SimHei" w:eastAsia="SimHei" w:hAnsi="SimHei"/>
                <w:b/>
                <w:bCs/>
                <w:color w:val="000000"/>
              </w:rPr>
              <w:t>固定</w:t>
            </w:r>
            <w:proofErr w:type="spellEnd"/>
          </w:p>
          <w:p w:rsidR="00191908" w:rsidRDefault="00191908" w:rsidP="006A230C">
            <w:pPr>
              <w:pStyle w:val="TableTextS5"/>
              <w:spacing w:before="36" w:after="36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FA7F67">
              <w:rPr>
                <w:color w:val="000000"/>
              </w:rPr>
              <w:tab/>
            </w:r>
            <w:r w:rsidR="000F4167" w:rsidRPr="00FA7F67">
              <w:rPr>
                <w:rFonts w:ascii="SimHei" w:eastAsia="SimHei" w:hAnsi="SimHei" w:hint="eastAsia"/>
                <w:b/>
                <w:bCs/>
                <w:color w:val="000000"/>
              </w:rPr>
              <w:t>移动</w:t>
            </w:r>
            <w:r>
              <w:rPr>
                <w:color w:val="000000"/>
              </w:rPr>
              <w:t xml:space="preserve"> </w:t>
            </w:r>
            <w:r>
              <w:t xml:space="preserve"> 5.286AA</w:t>
            </w:r>
          </w:p>
          <w:p w:rsidR="00191908" w:rsidRDefault="00191908" w:rsidP="006A230C">
            <w:pPr>
              <w:pStyle w:val="TableTextS5"/>
              <w:spacing w:before="36" w:after="36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 w:rsidR="00FA7F67"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5.271</w:t>
            </w:r>
            <w:r>
              <w:rPr>
                <w:color w:val="000000"/>
              </w:rPr>
              <w:t xml:space="preserve"> </w:t>
            </w:r>
            <w:ins w:id="10" w:author="Tsarapkina, Yulia" w:date="2015-10-18T10:49:00Z">
              <w:r>
                <w:rPr>
                  <w:color w:val="000000"/>
                </w:rPr>
                <w:t xml:space="preserve">MOD </w:t>
              </w:r>
            </w:ins>
            <w:r>
              <w:rPr>
                <w:rStyle w:val="Artref"/>
                <w:color w:val="000000"/>
              </w:rPr>
              <w:t>5.287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 xml:space="preserve">5.288 </w:t>
            </w:r>
          </w:p>
        </w:tc>
      </w:tr>
    </w:tbl>
    <w:p w:rsidR="008C146E" w:rsidRDefault="008C146E">
      <w:pPr>
        <w:pStyle w:val="Reasons"/>
      </w:pPr>
    </w:p>
    <w:p w:rsidR="008C146E" w:rsidRDefault="00CB7150">
      <w:pPr>
        <w:pStyle w:val="Proposal"/>
      </w:pPr>
      <w:r>
        <w:t>MOD</w:t>
      </w:r>
      <w:r>
        <w:tab/>
        <w:t>CUB/66A15/2</w:t>
      </w:r>
    </w:p>
    <w:p w:rsidR="00DB1CAC" w:rsidRDefault="00CB7150" w:rsidP="00DB1CAC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191908" w:rsidRPr="00F5119C" w:rsidTr="006A230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5119C" w:rsidRDefault="008058A2" w:rsidP="006A230C">
            <w:pPr>
              <w:pStyle w:val="Tablehead"/>
            </w:pPr>
            <w:proofErr w:type="spellStart"/>
            <w:r w:rsidRPr="00C0445F">
              <w:rPr>
                <w:rFonts w:ascii="Times New Roman" w:eastAsiaTheme="minorEastAsia" w:hAnsi="Times New Roman"/>
              </w:rPr>
              <w:t>划分给以下业务</w:t>
            </w:r>
            <w:proofErr w:type="spellEnd"/>
          </w:p>
        </w:tc>
      </w:tr>
      <w:tr w:rsidR="00191908" w:rsidRPr="00F5119C" w:rsidTr="006A230C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5119C" w:rsidRDefault="008058A2" w:rsidP="006A230C">
            <w:pPr>
              <w:pStyle w:val="Tablehead"/>
            </w:pPr>
            <w:r w:rsidRPr="00C0445F">
              <w:rPr>
                <w:rFonts w:ascii="Times New Roman" w:eastAsiaTheme="minorEastAsia" w:hAnsi="Times New Roman"/>
              </w:rPr>
              <w:t>1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5119C" w:rsidRDefault="008058A2" w:rsidP="006A230C">
            <w:pPr>
              <w:pStyle w:val="Tablehead"/>
            </w:pPr>
            <w:r>
              <w:rPr>
                <w:rFonts w:ascii="Times New Roman" w:eastAsiaTheme="minorEastAsia" w:hAnsi="Times New Roman"/>
              </w:rPr>
              <w:t>2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5119C" w:rsidRDefault="008058A2" w:rsidP="006A230C">
            <w:pPr>
              <w:pStyle w:val="Tablehead"/>
            </w:pPr>
            <w:r>
              <w:rPr>
                <w:rFonts w:ascii="Times New Roman" w:eastAsiaTheme="minorEastAsia" w:hAnsi="Times New Roman"/>
              </w:rPr>
              <w:t>3</w:t>
            </w:r>
            <w:r w:rsidRPr="00C0445F">
              <w:rPr>
                <w:rFonts w:ascii="Times New Roman" w:eastAsiaTheme="minorEastAsia" w:hAnsi="Times New Roman"/>
              </w:rPr>
              <w:t>区</w:t>
            </w:r>
          </w:p>
        </w:tc>
      </w:tr>
      <w:tr w:rsidR="00191908" w:rsidRPr="00F5119C" w:rsidTr="006A230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908" w:rsidRPr="00FA7F67" w:rsidRDefault="00191908" w:rsidP="006A230C">
            <w:pPr>
              <w:pStyle w:val="TableTextS5"/>
              <w:keepNext/>
              <w:tabs>
                <w:tab w:val="left" w:pos="2991"/>
              </w:tabs>
              <w:spacing w:before="20" w:after="20"/>
              <w:rPr>
                <w:rFonts w:ascii="SimHei" w:eastAsia="SimHei" w:hAnsi="SimHei"/>
                <w:b/>
                <w:bCs/>
                <w:color w:val="000000"/>
                <w:lang w:eastAsia="zh-CN"/>
              </w:rPr>
            </w:pPr>
            <w:r w:rsidRPr="00BB0AC0">
              <w:rPr>
                <w:rStyle w:val="Tablefreq"/>
                <w:lang w:eastAsia="zh-CN"/>
              </w:rPr>
              <w:t>460</w:t>
            </w:r>
            <w:r w:rsidRPr="005279B9">
              <w:rPr>
                <w:rStyle w:val="Tablefreq"/>
                <w:lang w:eastAsia="zh-CN"/>
              </w:rPr>
              <w:t>-470</w:t>
            </w:r>
            <w:r w:rsidRPr="005279B9">
              <w:rPr>
                <w:rStyle w:val="Tablefreq"/>
                <w:lang w:eastAsia="zh-CN"/>
              </w:rPr>
              <w:tab/>
            </w:r>
            <w:r w:rsidR="008058A2" w:rsidRPr="00FA7F67">
              <w:rPr>
                <w:rFonts w:ascii="SimHei" w:eastAsia="SimHei" w:hAnsi="SimHei"/>
                <w:b/>
                <w:bCs/>
                <w:color w:val="000000"/>
                <w:lang w:eastAsia="zh-CN"/>
              </w:rPr>
              <w:t>固定</w:t>
            </w:r>
          </w:p>
          <w:p w:rsidR="00191908" w:rsidRPr="00F5119C" w:rsidRDefault="00191908" w:rsidP="006A230C">
            <w:pPr>
              <w:pStyle w:val="TableTextS5"/>
              <w:keepNext/>
              <w:tabs>
                <w:tab w:val="left" w:pos="2989"/>
              </w:tabs>
              <w:ind w:left="130"/>
              <w:rPr>
                <w:color w:val="000000"/>
                <w:lang w:eastAsia="zh-CN"/>
              </w:rPr>
            </w:pPr>
            <w:r w:rsidRPr="00F5119C">
              <w:rPr>
                <w:color w:val="000000"/>
                <w:lang w:eastAsia="zh-CN"/>
              </w:rPr>
              <w:tab/>
            </w:r>
            <w:r w:rsidR="00FA7F67">
              <w:rPr>
                <w:color w:val="000000"/>
                <w:lang w:eastAsia="zh-CN"/>
              </w:rPr>
              <w:tab/>
            </w:r>
            <w:r w:rsidR="000F4167" w:rsidRPr="00FA7F67">
              <w:rPr>
                <w:rFonts w:ascii="SimHei" w:eastAsia="SimHei" w:hAnsi="SimHei" w:hint="eastAsia"/>
                <w:b/>
                <w:bCs/>
                <w:color w:val="000000"/>
                <w:lang w:eastAsia="zh-CN"/>
              </w:rPr>
              <w:t>移动</w:t>
            </w:r>
            <w:r w:rsidR="00FA7F67" w:rsidRPr="00FA7F67">
              <w:rPr>
                <w:color w:val="000000"/>
                <w:lang w:eastAsia="zh-CN"/>
              </w:rPr>
              <w:t xml:space="preserve">  </w:t>
            </w:r>
            <w:r w:rsidRPr="00F5119C">
              <w:rPr>
                <w:lang w:eastAsia="zh-CN"/>
              </w:rPr>
              <w:t>5.286AA</w:t>
            </w:r>
          </w:p>
          <w:p w:rsidR="00191908" w:rsidRPr="00F5119C" w:rsidRDefault="00191908" w:rsidP="000F4167">
            <w:pPr>
              <w:pStyle w:val="TableTextS5"/>
              <w:keepNext/>
              <w:tabs>
                <w:tab w:val="left" w:pos="2989"/>
              </w:tabs>
              <w:ind w:left="130"/>
              <w:rPr>
                <w:color w:val="000000"/>
                <w:lang w:eastAsia="zh-CN"/>
              </w:rPr>
            </w:pPr>
            <w:r w:rsidRPr="00F5119C">
              <w:rPr>
                <w:color w:val="000000"/>
                <w:lang w:eastAsia="zh-CN"/>
              </w:rPr>
              <w:tab/>
            </w:r>
            <w:r w:rsidR="00FA7F67">
              <w:rPr>
                <w:color w:val="000000"/>
                <w:lang w:eastAsia="zh-CN"/>
              </w:rPr>
              <w:tab/>
            </w:r>
            <w:r w:rsidR="000F4167">
              <w:rPr>
                <w:rFonts w:hint="eastAsia"/>
                <w:color w:val="000000"/>
                <w:lang w:eastAsia="zh-CN"/>
              </w:rPr>
              <w:t>卫星气象（空对地）</w:t>
            </w:r>
            <w:r w:rsidRPr="00F5119C">
              <w:rPr>
                <w:color w:val="000000"/>
                <w:lang w:eastAsia="zh-CN"/>
              </w:rPr>
              <w:t xml:space="preserve"> </w:t>
            </w:r>
          </w:p>
          <w:p w:rsidR="00191908" w:rsidRPr="00F5119C" w:rsidRDefault="00191908" w:rsidP="006A230C">
            <w:pPr>
              <w:pStyle w:val="TableTextS5"/>
              <w:keepNext/>
              <w:tabs>
                <w:tab w:val="left" w:pos="2989"/>
              </w:tabs>
            </w:pPr>
            <w:r w:rsidRPr="00F5119C">
              <w:rPr>
                <w:color w:val="000000"/>
                <w:lang w:eastAsia="zh-CN"/>
              </w:rPr>
              <w:tab/>
            </w:r>
            <w:r w:rsidR="00FA7F67">
              <w:rPr>
                <w:color w:val="000000"/>
                <w:lang w:eastAsia="zh-CN"/>
              </w:rPr>
              <w:tab/>
            </w:r>
            <w:ins w:id="11" w:author="Tsarapkina, Yulia" w:date="2015-10-18T10:50:00Z">
              <w:r>
                <w:rPr>
                  <w:color w:val="000000"/>
                </w:rPr>
                <w:t xml:space="preserve">MOD </w:t>
              </w:r>
            </w:ins>
            <w:r w:rsidRPr="00F5119C">
              <w:rPr>
                <w:rStyle w:val="Artref"/>
                <w:color w:val="000000"/>
              </w:rPr>
              <w:t>5.287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5.288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5.289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5.290</w:t>
            </w:r>
          </w:p>
        </w:tc>
      </w:tr>
    </w:tbl>
    <w:p w:rsidR="00EF445E" w:rsidRDefault="00EF445E" w:rsidP="00EF445E">
      <w:pPr>
        <w:pStyle w:val="Reasons"/>
      </w:pPr>
    </w:p>
    <w:p w:rsidR="008C146E" w:rsidRDefault="00CB7150">
      <w:pPr>
        <w:pStyle w:val="Proposal"/>
      </w:pPr>
      <w:r>
        <w:t>MOD</w:t>
      </w:r>
      <w:r>
        <w:tab/>
        <w:t>CUB/66A15/3</w:t>
      </w:r>
    </w:p>
    <w:p w:rsidR="00CB7150" w:rsidDel="00954F9C" w:rsidRDefault="00CB7150" w:rsidP="00CB7150">
      <w:pPr>
        <w:pStyle w:val="Note"/>
        <w:rPr>
          <w:ins w:id="12" w:author="Chen, Meng" w:date="2014-06-26T15:37:00Z"/>
          <w:del w:id="13" w:author="Chen, Meng" w:date="2014-09-11T16:11:00Z"/>
          <w:lang w:eastAsia="zh-CN"/>
        </w:rPr>
      </w:pPr>
      <w:r w:rsidRPr="00C11E57">
        <w:rPr>
          <w:rStyle w:val="Artdef"/>
          <w:rFonts w:hint="eastAsia"/>
          <w:lang w:eastAsia="zh-CN"/>
        </w:rPr>
        <w:t>5.287</w:t>
      </w:r>
      <w:r w:rsidRPr="00974163">
        <w:rPr>
          <w:rFonts w:hint="eastAsia"/>
          <w:lang w:eastAsia="zh-CN"/>
        </w:rPr>
        <w:tab/>
      </w:r>
      <w:ins w:id="14" w:author="Chen, Meng" w:date="2014-06-26T15:35:00Z">
        <w:r w:rsidRPr="00E07535">
          <w:rPr>
            <w:lang w:eastAsia="zh-CN"/>
            <w:rPrChange w:id="15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457.5125-457.</w:t>
        </w:r>
      </w:ins>
      <w:ins w:id="16" w:author="Chen, Meng" w:date="2014-06-26T15:36:00Z">
        <w:r w:rsidRPr="00E07535">
          <w:rPr>
            <w:lang w:eastAsia="zh-CN"/>
            <w:rPrChange w:id="17" w:author="Chen, Meng" w:date="2014-06-26T15:36:00Z">
              <w:rPr>
                <w:rStyle w:val="Artdef"/>
                <w:szCs w:val="24"/>
                <w:lang w:eastAsia="zh-CN"/>
              </w:rPr>
            </w:rPrChange>
          </w:rPr>
          <w:t>5875 MHz</w:t>
        </w:r>
        <w:r w:rsidRPr="00E07535">
          <w:rPr>
            <w:rFonts w:hint="eastAsia"/>
            <w:lang w:eastAsia="zh-CN"/>
            <w:rPrChange w:id="18" w:author="Chen, Meng" w:date="2014-06-26T15:36:00Z">
              <w:rPr>
                <w:rStyle w:val="Artdef"/>
                <w:rFonts w:hint="eastAsia"/>
                <w:szCs w:val="24"/>
                <w:lang w:eastAsia="zh-CN"/>
              </w:rPr>
            </w:rPrChange>
          </w:rPr>
          <w:t>和</w:t>
        </w:r>
        <w:r>
          <w:rPr>
            <w:rFonts w:hint="eastAsia"/>
            <w:lang w:eastAsia="zh-CN"/>
          </w:rPr>
          <w:t>467.5125-467.5875 MHz</w:t>
        </w:r>
        <w:r>
          <w:rPr>
            <w:rFonts w:hint="eastAsia"/>
            <w:lang w:eastAsia="zh-CN"/>
          </w:rPr>
          <w:t>频段</w:t>
        </w:r>
      </w:ins>
      <w:ins w:id="19" w:author="Chen, Meng" w:date="2014-06-26T15:37:00Z">
        <w:r>
          <w:rPr>
            <w:rFonts w:hint="eastAsia"/>
            <w:lang w:eastAsia="zh-CN"/>
          </w:rPr>
          <w:t>的使用仅限于</w:t>
        </w:r>
      </w:ins>
      <w:r w:rsidRPr="00974163">
        <w:rPr>
          <w:rFonts w:hint="eastAsia"/>
          <w:lang w:eastAsia="zh-CN"/>
        </w:rPr>
        <w:t>水上移动业务的船</w:t>
      </w:r>
      <w:r>
        <w:rPr>
          <w:rFonts w:hint="eastAsia"/>
          <w:lang w:eastAsia="zh-CN"/>
        </w:rPr>
        <w:t>载</w:t>
      </w:r>
      <w:r w:rsidRPr="00974163">
        <w:rPr>
          <w:rFonts w:hint="eastAsia"/>
          <w:lang w:eastAsia="zh-CN"/>
        </w:rPr>
        <w:t>通信电台</w:t>
      </w:r>
      <w:del w:id="20" w:author="Chen, Meng" w:date="2014-06-26T15:37:00Z">
        <w:r w:rsidRPr="00974163" w:rsidDel="00E07535">
          <w:rPr>
            <w:rFonts w:hint="eastAsia"/>
            <w:lang w:eastAsia="zh-CN"/>
          </w:rPr>
          <w:delText>可使用</w:delText>
        </w:r>
        <w:r w:rsidRPr="00974163" w:rsidDel="00E07535">
          <w:rPr>
            <w:lang w:eastAsia="zh-CN"/>
          </w:rPr>
          <w:delText>457.525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457.550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457.575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467.525 MHz</w:delText>
        </w:r>
        <w:r w:rsidRPr="00974163" w:rsidDel="00E07535">
          <w:rPr>
            <w:rFonts w:hint="eastAsia"/>
            <w:lang w:eastAsia="zh-CN"/>
          </w:rPr>
          <w:delText>，</w:delText>
        </w:r>
        <w:r w:rsidRPr="00974163" w:rsidDel="00E07535">
          <w:rPr>
            <w:lang w:eastAsia="zh-CN"/>
          </w:rPr>
          <w:delText>467.550 MHz</w:delText>
        </w:r>
        <w:r w:rsidRPr="00974163" w:rsidDel="00E07535">
          <w:rPr>
            <w:rFonts w:hint="eastAsia"/>
            <w:lang w:eastAsia="zh-CN"/>
          </w:rPr>
          <w:delText>和</w:delText>
        </w:r>
        <w:r w:rsidRPr="00974163" w:rsidDel="00E07535">
          <w:rPr>
            <w:lang w:eastAsia="zh-CN"/>
          </w:rPr>
          <w:delText>467.57</w:delText>
        </w:r>
        <w:r w:rsidRPr="00974163" w:rsidDel="00E07535">
          <w:rPr>
            <w:rFonts w:hint="eastAsia"/>
            <w:lang w:eastAsia="zh-CN"/>
          </w:rPr>
          <w:delText>5</w:delText>
        </w:r>
        <w:r w:rsidRPr="00974163" w:rsidDel="00E07535">
          <w:rPr>
            <w:lang w:eastAsia="zh-CN"/>
          </w:rPr>
          <w:delText> MHz</w:delText>
        </w:r>
        <w:r w:rsidRPr="00974163" w:rsidDel="00E07535">
          <w:rPr>
            <w:rFonts w:hint="eastAsia"/>
            <w:lang w:eastAsia="zh-CN"/>
          </w:rPr>
          <w:delText>各频率。需要时，为</w:delText>
        </w:r>
        <w:r w:rsidRPr="00974163" w:rsidDel="00E07535">
          <w:rPr>
            <w:lang w:eastAsia="zh-CN"/>
          </w:rPr>
          <w:delText>12.5 kHz</w:delText>
        </w:r>
        <w:r w:rsidRPr="00974163" w:rsidDel="00E07535">
          <w:rPr>
            <w:rFonts w:hint="eastAsia"/>
            <w:lang w:eastAsia="zh-CN"/>
          </w:rPr>
          <w:delText>信道间隔设计的、亦使用</w:delText>
        </w:r>
        <w:r w:rsidRPr="00974163" w:rsidDel="00E07535">
          <w:rPr>
            <w:lang w:eastAsia="zh-CN"/>
          </w:rPr>
          <w:delText>457.5375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457.5625 MHz</w:delText>
        </w:r>
        <w:r w:rsidRPr="00974163" w:rsidDel="00E07535">
          <w:rPr>
            <w:rFonts w:hint="eastAsia"/>
            <w:lang w:eastAsia="zh-CN"/>
          </w:rPr>
          <w:delText>、</w:delText>
        </w:r>
        <w:r w:rsidRPr="00974163" w:rsidDel="00E07535">
          <w:rPr>
            <w:lang w:eastAsia="zh-CN"/>
          </w:rPr>
          <w:delText>467.5375 MHz</w:delText>
        </w:r>
        <w:r w:rsidRPr="00974163" w:rsidDel="00E07535">
          <w:rPr>
            <w:rFonts w:hint="eastAsia"/>
            <w:lang w:eastAsia="zh-CN"/>
          </w:rPr>
          <w:delText>和</w:delText>
        </w:r>
        <w:r w:rsidRPr="00974163" w:rsidDel="00E07535">
          <w:rPr>
            <w:lang w:eastAsia="zh-CN"/>
          </w:rPr>
          <w:delText>467.5625 MHz</w:delText>
        </w:r>
        <w:r w:rsidRPr="00974163" w:rsidDel="00E07535">
          <w:rPr>
            <w:rFonts w:hint="eastAsia"/>
            <w:lang w:eastAsia="zh-CN"/>
          </w:rPr>
          <w:delText>附加频率的设备可用于船上通信。可以在遵守有关主管部门的国内规则的条件下，在领水内使用这些频率。</w:delText>
        </w:r>
      </w:del>
    </w:p>
    <w:p w:rsidR="00CB7150" w:rsidRDefault="00CB7150" w:rsidP="00CB7150">
      <w:pPr>
        <w:pStyle w:val="Note"/>
        <w:rPr>
          <w:sz w:val="16"/>
          <w:szCs w:val="16"/>
          <w:lang w:eastAsia="zh-CN"/>
        </w:rPr>
      </w:pPr>
      <w:del w:id="21" w:author="Chen, Meng" w:date="2014-06-26T15:37:00Z">
        <w:r w:rsidRPr="00974163" w:rsidDel="00E07535">
          <w:rPr>
            <w:rFonts w:hint="eastAsia"/>
            <w:lang w:eastAsia="zh-CN"/>
          </w:rPr>
          <w:delText>所用</w:delText>
        </w:r>
      </w:del>
      <w:r w:rsidRPr="00974163">
        <w:rPr>
          <w:rFonts w:hint="eastAsia"/>
          <w:lang w:eastAsia="zh-CN"/>
        </w:rPr>
        <w:t>设备的特性</w:t>
      </w:r>
      <w:ins w:id="22" w:author="Tao, Yingsheng" w:date="2015-03-26T18:49:00Z">
        <w:r>
          <w:rPr>
            <w:rFonts w:hint="eastAsia"/>
            <w:lang w:eastAsia="zh-CN"/>
          </w:rPr>
          <w:t>及信道安排</w:t>
        </w:r>
      </w:ins>
      <w:r>
        <w:rPr>
          <w:rFonts w:hint="eastAsia"/>
          <w:lang w:eastAsia="zh-CN"/>
        </w:rPr>
        <w:t>须</w:t>
      </w:r>
      <w:r w:rsidRPr="00974163">
        <w:rPr>
          <w:rFonts w:hint="eastAsia"/>
          <w:lang w:eastAsia="zh-CN"/>
        </w:rPr>
        <w:t>符合</w:t>
      </w:r>
      <w:r w:rsidRPr="00974163">
        <w:rPr>
          <w:lang w:eastAsia="zh-CN"/>
        </w:rPr>
        <w:t>ITU-R M.1174</w:t>
      </w:r>
      <w:r w:rsidRPr="00FD08DB">
        <w:rPr>
          <w:color w:val="000000"/>
          <w:lang w:eastAsia="zh-CN"/>
        </w:rPr>
        <w:t>-</w:t>
      </w:r>
      <w:del w:id="23" w:author="Chen, Meng" w:date="2014-06-26T15:38:00Z">
        <w:r w:rsidRPr="00FD08DB" w:rsidDel="00E07535">
          <w:rPr>
            <w:color w:val="000000"/>
            <w:lang w:eastAsia="zh-CN"/>
          </w:rPr>
          <w:delText>2</w:delText>
        </w:r>
      </w:del>
      <w:ins w:id="24" w:author="Chen, Meng" w:date="2014-06-26T15:38:00Z">
        <w:r>
          <w:rPr>
            <w:rFonts w:hint="eastAsia"/>
            <w:color w:val="000000"/>
            <w:lang w:eastAsia="zh-CN"/>
          </w:rPr>
          <w:t>3</w:t>
        </w:r>
      </w:ins>
      <w:r w:rsidRPr="00974163">
        <w:rPr>
          <w:rFonts w:hint="eastAsia"/>
          <w:lang w:eastAsia="zh-CN"/>
        </w:rPr>
        <w:t>建议书</w:t>
      </w:r>
      <w:del w:id="25" w:author="Chen, Meng" w:date="2014-06-26T15:38:00Z">
        <w:r w:rsidRPr="00974163" w:rsidDel="00E07535">
          <w:rPr>
            <w:rFonts w:hint="eastAsia"/>
            <w:lang w:eastAsia="zh-CN"/>
          </w:rPr>
          <w:delText>规定的特性</w:delText>
        </w:r>
      </w:del>
      <w:r w:rsidRPr="00974163">
        <w:rPr>
          <w:rFonts w:hint="eastAsia"/>
          <w:lang w:eastAsia="zh-CN"/>
        </w:rPr>
        <w:t>。</w:t>
      </w:r>
      <w:ins w:id="26" w:author="Chen, Meng" w:date="2014-06-26T15:38:00Z">
        <w:r>
          <w:rPr>
            <w:rFonts w:hint="eastAsia"/>
            <w:lang w:eastAsia="zh-CN"/>
          </w:rPr>
          <w:t>在领水内使用这些频段可能亦须遵守相关</w:t>
        </w:r>
      </w:ins>
      <w:ins w:id="27" w:author="Chen, Meng" w:date="2014-06-26T15:39:00Z">
        <w:r>
          <w:rPr>
            <w:rFonts w:hint="eastAsia"/>
            <w:lang w:eastAsia="zh-CN"/>
          </w:rPr>
          <w:t>主管部门的国内规则。</w:t>
        </w:r>
      </w:ins>
      <w:r>
        <w:rPr>
          <w:sz w:val="16"/>
          <w:szCs w:val="16"/>
          <w:lang w:eastAsia="zh-CN"/>
        </w:rPr>
        <w:t>（</w:t>
      </w:r>
      <w:r w:rsidRPr="00E17E65">
        <w:rPr>
          <w:sz w:val="16"/>
          <w:szCs w:val="16"/>
          <w:lang w:eastAsia="zh-CN"/>
        </w:rPr>
        <w:t>WRC</w:t>
      </w:r>
      <w:r w:rsidRPr="00E17E65">
        <w:rPr>
          <w:sz w:val="16"/>
          <w:szCs w:val="16"/>
          <w:lang w:eastAsia="zh-CN"/>
        </w:rPr>
        <w:noBreakHyphen/>
      </w:r>
      <w:del w:id="28" w:author="RISSONE Christian" w:date="2014-05-22T18:19:00Z">
        <w:r w:rsidRPr="00E17E65" w:rsidDel="00B14F91">
          <w:rPr>
            <w:sz w:val="16"/>
            <w:szCs w:val="16"/>
            <w:lang w:eastAsia="zh-CN"/>
          </w:rPr>
          <w:delText>07</w:delText>
        </w:r>
      </w:del>
      <w:ins w:id="29" w:author="RISSONE Christian" w:date="2014-05-22T18:19:00Z">
        <w:r w:rsidRPr="00E17E65">
          <w:rPr>
            <w:sz w:val="16"/>
            <w:szCs w:val="16"/>
            <w:lang w:eastAsia="zh-CN"/>
          </w:rPr>
          <w:t>15</w:t>
        </w:r>
      </w:ins>
      <w:r>
        <w:rPr>
          <w:sz w:val="16"/>
          <w:szCs w:val="16"/>
          <w:lang w:eastAsia="zh-CN"/>
        </w:rPr>
        <w:t>）</w:t>
      </w:r>
    </w:p>
    <w:p w:rsidR="00F83389" w:rsidRDefault="00CB7150" w:rsidP="00EF445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83389">
        <w:rPr>
          <w:rFonts w:hint="eastAsia"/>
          <w:lang w:eastAsia="zh-CN"/>
        </w:rPr>
        <w:t>根据</w:t>
      </w:r>
      <w:r>
        <w:rPr>
          <w:lang w:eastAsia="zh-CN"/>
        </w:rPr>
        <w:t>ITU R M.1174-</w:t>
      </w:r>
      <w:r w:rsidRPr="00D35F0B">
        <w:rPr>
          <w:lang w:eastAsia="zh-CN"/>
        </w:rPr>
        <w:t>3</w:t>
      </w:r>
      <w:r w:rsidR="00F83389">
        <w:rPr>
          <w:rFonts w:hint="eastAsia"/>
          <w:lang w:eastAsia="zh-CN"/>
        </w:rPr>
        <w:t>建议书，采用相关规定，实现船载通信在</w:t>
      </w:r>
      <w:r w:rsidR="00F83389">
        <w:rPr>
          <w:rFonts w:hint="eastAsia"/>
          <w:lang w:eastAsia="zh-CN"/>
        </w:rPr>
        <w:t>UHF</w:t>
      </w:r>
      <w:r w:rsidR="00F83389" w:rsidRPr="00D35F0B">
        <w:rPr>
          <w:lang w:eastAsia="zh-CN"/>
        </w:rPr>
        <w:t>457</w:t>
      </w:r>
      <w:r w:rsidR="00F83389">
        <w:rPr>
          <w:lang w:eastAsia="zh-CN"/>
        </w:rPr>
        <w:t>.5125-457.5875 MHz</w:t>
      </w:r>
      <w:r w:rsidR="00F83389">
        <w:rPr>
          <w:rFonts w:hint="eastAsia"/>
          <w:lang w:eastAsia="zh-CN"/>
        </w:rPr>
        <w:t>和</w:t>
      </w:r>
      <w:r w:rsidR="00F83389">
        <w:rPr>
          <w:lang w:eastAsia="zh-CN"/>
        </w:rPr>
        <w:t>467.5125-</w:t>
      </w:r>
      <w:r w:rsidR="00F83389" w:rsidRPr="00D35F0B">
        <w:rPr>
          <w:lang w:eastAsia="zh-CN"/>
        </w:rPr>
        <w:t>467.5875 MHz</w:t>
      </w:r>
      <w:r w:rsidR="00F83389">
        <w:rPr>
          <w:rFonts w:hint="eastAsia"/>
          <w:lang w:eastAsia="zh-CN"/>
        </w:rPr>
        <w:t>频段的最优使用。</w:t>
      </w:r>
    </w:p>
    <w:p w:rsidR="008C146E" w:rsidRDefault="00CB715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CUB/66A15/4</w:t>
      </w:r>
    </w:p>
    <w:p w:rsidR="007B4F46" w:rsidRPr="00207D50" w:rsidRDefault="00CB7150" w:rsidP="00207D50">
      <w:pPr>
        <w:pStyle w:val="ResNo"/>
        <w:rPr>
          <w:lang w:eastAsia="zh-CN"/>
        </w:rPr>
      </w:pPr>
      <w:bookmarkStart w:id="30" w:name="_Toc328053101"/>
      <w:r w:rsidRPr="00207D50">
        <w:rPr>
          <w:rFonts w:hint="eastAsia"/>
          <w:lang w:eastAsia="zh-CN"/>
        </w:rPr>
        <w:t>第</w:t>
      </w:r>
      <w:r w:rsidRPr="00207D50">
        <w:rPr>
          <w:rStyle w:val="href"/>
          <w:rFonts w:hint="eastAsia"/>
          <w:lang w:eastAsia="zh-CN"/>
        </w:rPr>
        <w:t>358</w:t>
      </w:r>
      <w:r w:rsidRPr="00207D50">
        <w:rPr>
          <w:rFonts w:hint="eastAsia"/>
          <w:lang w:eastAsia="zh-CN"/>
        </w:rPr>
        <w:t>号决议（</w:t>
      </w:r>
      <w:r w:rsidRPr="00207D50">
        <w:rPr>
          <w:lang w:eastAsia="zh-CN"/>
        </w:rPr>
        <w:t>WRC</w:t>
      </w:r>
      <w:r w:rsidRPr="00207D50">
        <w:rPr>
          <w:lang w:eastAsia="zh-CN"/>
        </w:rPr>
        <w:noBreakHyphen/>
        <w:t>12</w:t>
      </w:r>
      <w:r w:rsidRPr="00207D50">
        <w:rPr>
          <w:rFonts w:hint="eastAsia"/>
          <w:lang w:eastAsia="zh-CN"/>
        </w:rPr>
        <w:t>）</w:t>
      </w:r>
      <w:bookmarkEnd w:id="30"/>
    </w:p>
    <w:p w:rsidR="007B4F46" w:rsidRPr="00B54A74" w:rsidRDefault="00CB7150" w:rsidP="007B4F46">
      <w:pPr>
        <w:pStyle w:val="Restitle"/>
        <w:rPr>
          <w:lang w:eastAsia="nl-NL"/>
        </w:rPr>
      </w:pPr>
      <w:bookmarkStart w:id="31" w:name="_Toc328053102"/>
      <w:r>
        <w:rPr>
          <w:rFonts w:hint="eastAsia"/>
          <w:lang w:eastAsia="zh-CN"/>
        </w:rPr>
        <w:t>审议改善和扩大特高频频段内水上移动业务中的</w:t>
      </w:r>
      <w:r>
        <w:rPr>
          <w:lang w:eastAsia="zh-CN"/>
        </w:rPr>
        <w:br/>
      </w:r>
      <w:r>
        <w:rPr>
          <w:rFonts w:hint="eastAsia"/>
          <w:lang w:eastAsia="zh-CN"/>
        </w:rPr>
        <w:t>船载通信台站</w:t>
      </w:r>
      <w:bookmarkEnd w:id="31"/>
    </w:p>
    <w:p w:rsidR="008C146E" w:rsidRPr="005C2C24" w:rsidRDefault="00CB7150" w:rsidP="005C2C24">
      <w:pPr>
        <w:pStyle w:val="Reasons"/>
        <w:rPr>
          <w:lang w:eastAsia="zh-CN"/>
        </w:rPr>
      </w:pPr>
      <w:r w:rsidRPr="005C2C24">
        <w:rPr>
          <w:b/>
          <w:bCs/>
          <w:lang w:eastAsia="zh-CN"/>
        </w:rPr>
        <w:t>理由：</w:t>
      </w:r>
      <w:r w:rsidRPr="005C2C24">
        <w:rPr>
          <w:lang w:eastAsia="zh-CN"/>
        </w:rPr>
        <w:tab/>
      </w:r>
      <w:r w:rsidR="00BE0D3C" w:rsidRPr="005C2C24">
        <w:rPr>
          <w:rFonts w:hint="eastAsia"/>
          <w:lang w:eastAsia="zh-CN"/>
        </w:rPr>
        <w:t>不再需要此决议。</w:t>
      </w:r>
    </w:p>
    <w:p w:rsidR="00CB7150" w:rsidRDefault="00CB7150" w:rsidP="005C2C24">
      <w:pPr>
        <w:pStyle w:val="Reasons"/>
        <w:rPr>
          <w:lang w:eastAsia="zh-CN"/>
        </w:rPr>
      </w:pPr>
    </w:p>
    <w:p w:rsidR="006B6DDC" w:rsidRPr="005C2C24" w:rsidRDefault="006B6DDC" w:rsidP="005C2C24">
      <w:pPr>
        <w:pStyle w:val="Reasons"/>
        <w:rPr>
          <w:lang w:eastAsia="zh-CN"/>
        </w:rPr>
      </w:pPr>
      <w:bookmarkStart w:id="32" w:name="_GoBack"/>
      <w:bookmarkEnd w:id="32"/>
    </w:p>
    <w:p w:rsidR="00CB7150" w:rsidRDefault="00CB7150">
      <w:pPr>
        <w:jc w:val="center"/>
      </w:pPr>
      <w:r>
        <w:t>______________</w:t>
      </w:r>
    </w:p>
    <w:p w:rsidR="00CB7150" w:rsidRDefault="00CB7150">
      <w:pPr>
        <w:pStyle w:val="Reasons"/>
      </w:pPr>
    </w:p>
    <w:sectPr w:rsidR="00CB715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F4" w:rsidRDefault="00A155F4">
      <w:r>
        <w:separator/>
      </w:r>
    </w:p>
  </w:endnote>
  <w:endnote w:type="continuationSeparator" w:id="0">
    <w:p w:rsidR="00A155F4" w:rsidRDefault="00A1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45E" w:rsidRDefault="00EF445E" w:rsidP="00EF445E">
    <w:pPr>
      <w:pStyle w:val="Footer"/>
    </w:pPr>
    <w:fldSimple w:instr=" FILENAME \p  \* MERGEFORMAT ">
      <w:r w:rsidR="006B6DDC">
        <w:t>P:\CHI\ITU-R\CONF-R\CMR15\000\066ADD15C.docx</w:t>
      </w:r>
    </w:fldSimple>
    <w:r>
      <w:t xml:space="preserve"> (388392)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B6DDC"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B6DDC"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45E" w:rsidRDefault="006B6DD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P:\CHI\ITU-R\CONF-R\CMR15\000\066ADD15C.docx</w:t>
    </w:r>
    <w:r>
      <w:fldChar w:fldCharType="end"/>
    </w:r>
    <w:r w:rsidR="00EF445E">
      <w:t xml:space="preserve"> (388392)</w:t>
    </w:r>
    <w:r w:rsidR="00EF445E">
      <w:tab/>
    </w:r>
    <w:r w:rsidR="00EF445E">
      <w:fldChar w:fldCharType="begin"/>
    </w:r>
    <w:r w:rsidR="00EF445E">
      <w:instrText xml:space="preserve"> SAVEDATE \@ DD.MM.YY </w:instrText>
    </w:r>
    <w:r w:rsidR="00EF445E">
      <w:fldChar w:fldCharType="separate"/>
    </w:r>
    <w:r>
      <w:t>27.10.15</w:t>
    </w:r>
    <w:r w:rsidR="00EF445E">
      <w:fldChar w:fldCharType="end"/>
    </w:r>
    <w:r w:rsidR="00EF445E">
      <w:tab/>
    </w:r>
    <w:r w:rsidR="00EF445E">
      <w:fldChar w:fldCharType="begin"/>
    </w:r>
    <w:r w:rsidR="00EF445E">
      <w:instrText xml:space="preserve"> PRINTDATE \@ DD.MM.YY </w:instrText>
    </w:r>
    <w:r w:rsidR="00EF445E">
      <w:fldChar w:fldCharType="separate"/>
    </w:r>
    <w:r>
      <w:t>27.10.15</w:t>
    </w:r>
    <w:r w:rsidR="00EF445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F4" w:rsidRDefault="00A155F4">
      <w:r>
        <w:t>____________________</w:t>
      </w:r>
    </w:p>
  </w:footnote>
  <w:footnote w:type="continuationSeparator" w:id="0">
    <w:p w:rsidR="00A155F4" w:rsidRDefault="00A1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6DDC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66(Add.15)-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Chen, Meng">
    <w15:presenceInfo w15:providerId="AD" w15:userId="S-1-5-21-8740799-900759487-1415713722-24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F4167"/>
    <w:rsid w:val="00123C07"/>
    <w:rsid w:val="0014346E"/>
    <w:rsid w:val="00166859"/>
    <w:rsid w:val="001765EC"/>
    <w:rsid w:val="001853E8"/>
    <w:rsid w:val="00191908"/>
    <w:rsid w:val="001B6360"/>
    <w:rsid w:val="001F4EA6"/>
    <w:rsid w:val="00207D50"/>
    <w:rsid w:val="00214959"/>
    <w:rsid w:val="002260A6"/>
    <w:rsid w:val="002565FB"/>
    <w:rsid w:val="002742B3"/>
    <w:rsid w:val="002A4C9C"/>
    <w:rsid w:val="002B509B"/>
    <w:rsid w:val="002E2A59"/>
    <w:rsid w:val="002E4507"/>
    <w:rsid w:val="002F0043"/>
    <w:rsid w:val="00305254"/>
    <w:rsid w:val="003169D2"/>
    <w:rsid w:val="00362C9A"/>
    <w:rsid w:val="003B4BEF"/>
    <w:rsid w:val="003C6B45"/>
    <w:rsid w:val="003D447E"/>
    <w:rsid w:val="0041282E"/>
    <w:rsid w:val="00437869"/>
    <w:rsid w:val="00446D48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C2C24"/>
    <w:rsid w:val="005E08D2"/>
    <w:rsid w:val="005E7FD8"/>
    <w:rsid w:val="005F1973"/>
    <w:rsid w:val="00622560"/>
    <w:rsid w:val="00644391"/>
    <w:rsid w:val="00647712"/>
    <w:rsid w:val="00662E12"/>
    <w:rsid w:val="00691142"/>
    <w:rsid w:val="006B67CE"/>
    <w:rsid w:val="006B6DDC"/>
    <w:rsid w:val="006C38ED"/>
    <w:rsid w:val="006E6182"/>
    <w:rsid w:val="006F3C60"/>
    <w:rsid w:val="00736415"/>
    <w:rsid w:val="00756197"/>
    <w:rsid w:val="0076548D"/>
    <w:rsid w:val="00770D2A"/>
    <w:rsid w:val="007864F6"/>
    <w:rsid w:val="007B7C4B"/>
    <w:rsid w:val="007D5CCF"/>
    <w:rsid w:val="007F0FC5"/>
    <w:rsid w:val="007F5C36"/>
    <w:rsid w:val="008047DB"/>
    <w:rsid w:val="008058A2"/>
    <w:rsid w:val="008129A9"/>
    <w:rsid w:val="008221A4"/>
    <w:rsid w:val="00824BD6"/>
    <w:rsid w:val="0083672D"/>
    <w:rsid w:val="00844734"/>
    <w:rsid w:val="00865DFB"/>
    <w:rsid w:val="008A7416"/>
    <w:rsid w:val="008B6852"/>
    <w:rsid w:val="008C146E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155F4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E0D3C"/>
    <w:rsid w:val="00C07239"/>
    <w:rsid w:val="00C364B1"/>
    <w:rsid w:val="00C47D87"/>
    <w:rsid w:val="00C627F9"/>
    <w:rsid w:val="00C6584D"/>
    <w:rsid w:val="00C929E0"/>
    <w:rsid w:val="00CB4E5A"/>
    <w:rsid w:val="00CB7150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445E"/>
    <w:rsid w:val="00F83389"/>
    <w:rsid w:val="00F837F4"/>
    <w:rsid w:val="00FA7F67"/>
    <w:rsid w:val="00FC59C4"/>
    <w:rsid w:val="00FE7DE2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06FB029-F1EC-4A8B-BE30-A2C50D28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,DNV-F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NoteChar">
    <w:name w:val="Note Char"/>
    <w:link w:val="Note"/>
    <w:locked/>
    <w:rsid w:val="00CB7150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rsid w:val="00CB7150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R15-WRC15-C-0066!A15!MSW-C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208B5-EE30-48A5-A40C-E804B6E1A531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692</Words>
  <Characters>1103</Characters>
  <Application>Microsoft Office Word</Application>
  <DocSecurity>0</DocSecurity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R15-WRC15-C-0066!A15!MSW-C</vt:lpstr>
    </vt:vector>
  </TitlesOfParts>
  <Manager>General Secretariat - Pool</Manager>
  <Company>International Telecommunication Union (ITU)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R15-WRC15-C-0066!A15!MSW-C</dc:title>
  <dc:subject>World Radiocommunication Conference - 2015</dc:subject>
  <dc:creator>Documents Proposals Manager (DPM)</dc:creator>
  <cp:keywords>DPM_v5.2015.10.230_prod</cp:keywords>
  <dc:description/>
  <cp:lastModifiedBy>Yuan, Tianxiang</cp:lastModifiedBy>
  <cp:revision>9</cp:revision>
  <cp:lastPrinted>2015-10-27T14:48:00Z</cp:lastPrinted>
  <dcterms:created xsi:type="dcterms:W3CDTF">2015-10-27T14:25:00Z</dcterms:created>
  <dcterms:modified xsi:type="dcterms:W3CDTF">2015-10-27T14:48:00Z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