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E78A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E78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BE78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BE78A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E78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C295E" w:rsidRDefault="000F33D8" w:rsidP="003C295E">
            <w:pPr>
              <w:pStyle w:val="Source"/>
            </w:pPr>
            <w:bookmarkStart w:id="4" w:name="dsource" w:colFirst="0" w:colLast="0"/>
            <w:r w:rsidRPr="003C295E">
              <w:t>Китайская Народная Республика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2858CE" w:rsidRDefault="002858CE" w:rsidP="003C295E">
            <w:pPr>
              <w:pStyle w:val="Title1"/>
            </w:pPr>
            <w:bookmarkStart w:id="5" w:name="dtitle1" w:colFirst="0" w:colLast="0"/>
            <w:bookmarkEnd w:id="4"/>
            <w:r w:rsidRPr="003C295E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1.7 повестки дня</w:t>
            </w:r>
          </w:p>
        </w:tc>
      </w:tr>
    </w:tbl>
    <w:bookmarkEnd w:id="7"/>
    <w:p w:rsidR="00CA74EE" w:rsidRPr="00BE78AF" w:rsidRDefault="0017678A" w:rsidP="003C295E">
      <w:pPr>
        <w:pStyle w:val="Normalaftertitle"/>
        <w:rPr>
          <w:lang w:val="en-US"/>
        </w:rPr>
      </w:pPr>
      <w:r w:rsidRPr="00126FFF">
        <w:t>1.7</w:t>
      </w:r>
      <w:r w:rsidRPr="00126FFF">
        <w:tab/>
        <w:t xml:space="preserve">рассмотреть использование полосы частот 5091−5150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 </w:t>
      </w:r>
      <w:r w:rsidRPr="00126FFF">
        <w:rPr>
          <w:b/>
          <w:bCs/>
        </w:rPr>
        <w:t>114 (Пересм. ВКР</w:t>
      </w:r>
      <w:r w:rsidRPr="00BE78AF">
        <w:rPr>
          <w:b/>
          <w:bCs/>
          <w:lang w:val="en-US"/>
        </w:rPr>
        <w:t>-12)</w:t>
      </w:r>
      <w:r w:rsidRPr="00BE78AF">
        <w:rPr>
          <w:lang w:val="en-US"/>
        </w:rPr>
        <w:t>;</w:t>
      </w:r>
    </w:p>
    <w:p w:rsidR="0003535B" w:rsidRDefault="003C295E" w:rsidP="003C295E">
      <w:pPr>
        <w:pStyle w:val="Headingb"/>
      </w:pPr>
      <w:r>
        <w:t>Введение</w:t>
      </w:r>
    </w:p>
    <w:p w:rsidR="003C295E" w:rsidRPr="00D752D1" w:rsidRDefault="00BD5335" w:rsidP="00D752D1">
      <w:r w:rsidRPr="0017678A">
        <w:t>Резолюция</w:t>
      </w:r>
      <w:r w:rsidR="003C295E" w:rsidRPr="00BE78AF">
        <w:rPr>
          <w:lang w:val="en-US"/>
        </w:rPr>
        <w:t> </w:t>
      </w:r>
      <w:r w:rsidR="006A797B" w:rsidRPr="00BE78AF">
        <w:t>114 (</w:t>
      </w:r>
      <w:r w:rsidR="006A797B" w:rsidRPr="0017678A">
        <w:t>Пересм</w:t>
      </w:r>
      <w:r w:rsidR="003C295E" w:rsidRPr="00BE78AF">
        <w:t>.</w:t>
      </w:r>
      <w:r w:rsidR="006A797B" w:rsidRPr="00BE78AF">
        <w:rPr>
          <w:lang w:val="en-US"/>
        </w:rPr>
        <w:t> </w:t>
      </w:r>
      <w:r w:rsidR="006A797B" w:rsidRPr="0017678A">
        <w:t>ВКР</w:t>
      </w:r>
      <w:r w:rsidR="003C295E" w:rsidRPr="00D752D1">
        <w:noBreakHyphen/>
        <w:t>12)</w:t>
      </w:r>
      <w:r w:rsidR="003C295E" w:rsidRPr="00D752D1">
        <w:rPr>
          <w:rFonts w:hint="eastAsia"/>
        </w:rPr>
        <w:t xml:space="preserve"> </w:t>
      </w:r>
      <w:r w:rsidR="00BE78AF">
        <w:t>касается</w:t>
      </w:r>
      <w:r w:rsidR="00BE78AF" w:rsidRPr="00D752D1">
        <w:t xml:space="preserve"> </w:t>
      </w:r>
      <w:r w:rsidR="00BE78AF">
        <w:t>и</w:t>
      </w:r>
      <w:r w:rsidR="00BE78AF" w:rsidRPr="00BE78AF">
        <w:t>сследовани</w:t>
      </w:r>
      <w:r w:rsidR="00D752D1">
        <w:t>я</w:t>
      </w:r>
      <w:r w:rsidR="00BE78AF" w:rsidRPr="00D752D1">
        <w:t xml:space="preserve"> </w:t>
      </w:r>
      <w:r w:rsidR="00BE78AF" w:rsidRPr="00BE78AF">
        <w:t>совместимости</w:t>
      </w:r>
      <w:r w:rsidR="00BE78AF" w:rsidRPr="00D752D1">
        <w:t xml:space="preserve"> </w:t>
      </w:r>
      <w:r w:rsidR="00BE78AF" w:rsidRPr="00BE78AF">
        <w:t>между</w:t>
      </w:r>
      <w:r w:rsidR="00BE78AF" w:rsidRPr="00D752D1">
        <w:t xml:space="preserve"> </w:t>
      </w:r>
      <w:r w:rsidR="00BE78AF" w:rsidRPr="00BE78AF">
        <w:t>новыми</w:t>
      </w:r>
      <w:r w:rsidR="00BE78AF" w:rsidRPr="00D752D1">
        <w:t xml:space="preserve"> </w:t>
      </w:r>
      <w:r w:rsidR="00BE78AF" w:rsidRPr="00BE78AF">
        <w:t>системами</w:t>
      </w:r>
      <w:r w:rsidR="00BE78AF" w:rsidRPr="00D752D1">
        <w:t xml:space="preserve"> </w:t>
      </w:r>
      <w:r w:rsidR="00BE78AF" w:rsidRPr="00BE78AF">
        <w:t>воздушной</w:t>
      </w:r>
      <w:r w:rsidR="00BE78AF" w:rsidRPr="00D752D1">
        <w:t xml:space="preserve"> </w:t>
      </w:r>
      <w:r w:rsidR="00BE78AF" w:rsidRPr="00BE78AF">
        <w:t>радионавигационной</w:t>
      </w:r>
      <w:r w:rsidR="00BE78AF" w:rsidRPr="00D752D1">
        <w:t xml:space="preserve"> </w:t>
      </w:r>
      <w:r w:rsidR="00BE78AF" w:rsidRPr="00BE78AF">
        <w:t>службы</w:t>
      </w:r>
      <w:r w:rsidR="00BE78AF" w:rsidRPr="00D752D1">
        <w:t xml:space="preserve"> </w:t>
      </w:r>
      <w:r w:rsidR="00BE78AF" w:rsidRPr="00BE78AF">
        <w:t>и</w:t>
      </w:r>
      <w:r w:rsidR="00BE78AF" w:rsidRPr="00D752D1">
        <w:t xml:space="preserve"> </w:t>
      </w:r>
      <w:r w:rsidR="00BE78AF" w:rsidRPr="00BE78AF">
        <w:t>фиксированной</w:t>
      </w:r>
      <w:r w:rsidR="00BE78AF" w:rsidRPr="00D752D1">
        <w:t xml:space="preserve"> </w:t>
      </w:r>
      <w:r w:rsidR="00BE78AF" w:rsidRPr="00BE78AF">
        <w:t>спутниковой</w:t>
      </w:r>
      <w:r w:rsidR="00BE78AF" w:rsidRPr="00D752D1">
        <w:t xml:space="preserve"> </w:t>
      </w:r>
      <w:r w:rsidR="00BE78AF" w:rsidRPr="00BE78AF">
        <w:t>службой</w:t>
      </w:r>
      <w:r w:rsidR="00BE78AF" w:rsidRPr="00D752D1">
        <w:t xml:space="preserve"> (</w:t>
      </w:r>
      <w:r w:rsidR="00BE78AF" w:rsidRPr="00BE78AF">
        <w:t>Земля</w:t>
      </w:r>
      <w:r w:rsidR="00BE78AF" w:rsidRPr="00D752D1">
        <w:t>-</w:t>
      </w:r>
      <w:r w:rsidR="00BE78AF" w:rsidRPr="00BE78AF">
        <w:t>космос</w:t>
      </w:r>
      <w:r w:rsidR="00BE78AF" w:rsidRPr="00D752D1">
        <w:t>) (</w:t>
      </w:r>
      <w:r w:rsidR="00BE78AF" w:rsidRPr="00BE78AF">
        <w:t>ограниченной</w:t>
      </w:r>
      <w:r w:rsidR="00BE78AF" w:rsidRPr="00D752D1">
        <w:t xml:space="preserve"> </w:t>
      </w:r>
      <w:r w:rsidR="00BE78AF" w:rsidRPr="00BE78AF">
        <w:t>фидерными</w:t>
      </w:r>
      <w:r w:rsidR="00BE78AF" w:rsidRPr="00D752D1">
        <w:t xml:space="preserve"> </w:t>
      </w:r>
      <w:r w:rsidR="00BE78AF" w:rsidRPr="00BE78AF">
        <w:t>линиями</w:t>
      </w:r>
      <w:r w:rsidR="00BE78AF" w:rsidRPr="00D752D1">
        <w:t xml:space="preserve"> </w:t>
      </w:r>
      <w:r w:rsidR="00BE78AF" w:rsidRPr="00BE78AF">
        <w:t>негеостационарных</w:t>
      </w:r>
      <w:r w:rsidR="00BE78AF" w:rsidRPr="00D752D1">
        <w:t xml:space="preserve"> </w:t>
      </w:r>
      <w:r w:rsidR="00BE78AF" w:rsidRPr="00BE78AF">
        <w:t>подвижных</w:t>
      </w:r>
      <w:r w:rsidR="00BE78AF" w:rsidRPr="00D752D1">
        <w:t xml:space="preserve"> </w:t>
      </w:r>
      <w:r w:rsidR="00BE78AF" w:rsidRPr="00BE78AF">
        <w:t>спутниковых</w:t>
      </w:r>
      <w:r w:rsidR="00BE78AF" w:rsidRPr="00D752D1">
        <w:t xml:space="preserve"> </w:t>
      </w:r>
      <w:r w:rsidR="00BE78AF" w:rsidRPr="00BE78AF">
        <w:t>систем</w:t>
      </w:r>
      <w:r w:rsidR="00BE78AF" w:rsidRPr="00D752D1">
        <w:t xml:space="preserve"> </w:t>
      </w:r>
      <w:r w:rsidR="00BE78AF" w:rsidRPr="00BE78AF">
        <w:t>подвижной</w:t>
      </w:r>
      <w:r w:rsidR="00BE78AF" w:rsidRPr="00D752D1">
        <w:t xml:space="preserve"> спутниковой службы) в полосе частот </w:t>
      </w:r>
      <w:r w:rsidR="00D413CE" w:rsidRPr="00D752D1">
        <w:t>5091−5150</w:t>
      </w:r>
      <w:r w:rsidR="00D413CE" w:rsidRPr="00BE78AF">
        <w:rPr>
          <w:lang w:val="en-US"/>
        </w:rPr>
        <w:t> </w:t>
      </w:r>
      <w:r w:rsidR="00D413CE" w:rsidRPr="0017678A">
        <w:t>МГц</w:t>
      </w:r>
      <w:r w:rsidR="003C295E" w:rsidRPr="00D752D1">
        <w:t>.</w:t>
      </w:r>
    </w:p>
    <w:p w:rsidR="003C295E" w:rsidRPr="007F5695" w:rsidRDefault="00D752D1" w:rsidP="006B2DC9">
      <w:pPr>
        <w:rPr>
          <w:lang w:eastAsia="zh-CN"/>
        </w:rPr>
      </w:pPr>
      <w:r>
        <w:rPr>
          <w:lang w:eastAsia="zh-CN"/>
        </w:rPr>
        <w:t>В</w:t>
      </w:r>
      <w:r w:rsidRPr="00D752D1">
        <w:rPr>
          <w:lang w:eastAsia="zh-CN"/>
        </w:rPr>
        <w:t xml:space="preserve"> </w:t>
      </w:r>
      <w:r>
        <w:rPr>
          <w:lang w:eastAsia="zh-CN"/>
        </w:rPr>
        <w:t>Регламенте</w:t>
      </w:r>
      <w:r w:rsidRPr="00D752D1">
        <w:rPr>
          <w:lang w:eastAsia="zh-CN"/>
        </w:rPr>
        <w:t xml:space="preserve"> </w:t>
      </w:r>
      <w:r>
        <w:rPr>
          <w:lang w:eastAsia="zh-CN"/>
        </w:rPr>
        <w:t>радиосвязи</w:t>
      </w:r>
      <w:r w:rsidRPr="00D752D1">
        <w:rPr>
          <w:lang w:eastAsia="zh-CN"/>
        </w:rPr>
        <w:t xml:space="preserve"> </w:t>
      </w:r>
      <w:r w:rsidR="003C295E" w:rsidRPr="00D752D1">
        <w:rPr>
          <w:lang w:eastAsia="zh-CN"/>
        </w:rPr>
        <w:t>(</w:t>
      </w:r>
      <w:r>
        <w:rPr>
          <w:lang w:eastAsia="zh-CN"/>
        </w:rPr>
        <w:t>издание</w:t>
      </w:r>
      <w:r w:rsidRPr="00D752D1">
        <w:rPr>
          <w:lang w:eastAsia="zh-CN"/>
        </w:rPr>
        <w:t xml:space="preserve"> </w:t>
      </w:r>
      <w:r w:rsidR="003C295E" w:rsidRPr="00D752D1">
        <w:rPr>
          <w:lang w:eastAsia="zh-CN"/>
        </w:rPr>
        <w:t xml:space="preserve">2012 </w:t>
      </w:r>
      <w:r>
        <w:rPr>
          <w:lang w:eastAsia="zh-CN"/>
        </w:rPr>
        <w:t>г</w:t>
      </w:r>
      <w:r w:rsidRPr="00D752D1">
        <w:rPr>
          <w:lang w:eastAsia="zh-CN"/>
        </w:rPr>
        <w:t>.</w:t>
      </w:r>
      <w:r w:rsidR="003C295E" w:rsidRPr="00D752D1">
        <w:rPr>
          <w:lang w:eastAsia="zh-CN"/>
        </w:rPr>
        <w:t>)</w:t>
      </w:r>
      <w:r w:rsidR="003C295E" w:rsidRPr="00D752D1">
        <w:rPr>
          <w:rFonts w:hint="eastAsia"/>
          <w:lang w:eastAsia="zh-CN"/>
        </w:rPr>
        <w:t xml:space="preserve"> </w:t>
      </w:r>
      <w:r w:rsidR="00103373">
        <w:rPr>
          <w:lang w:eastAsia="zh-CN"/>
        </w:rPr>
        <w:t>полоса</w:t>
      </w:r>
      <w:r w:rsidR="00103373" w:rsidRPr="00D752D1">
        <w:rPr>
          <w:lang w:eastAsia="zh-CN"/>
        </w:rPr>
        <w:t xml:space="preserve"> 5091−5150</w:t>
      </w:r>
      <w:r w:rsidR="00103373" w:rsidRPr="00BE78AF">
        <w:rPr>
          <w:lang w:val="en-US" w:eastAsia="zh-CN"/>
        </w:rPr>
        <w:t> </w:t>
      </w:r>
      <w:r w:rsidR="00103373" w:rsidRPr="00D752D1">
        <w:rPr>
          <w:lang w:eastAsia="zh-CN"/>
        </w:rPr>
        <w:t>МГц</w:t>
      </w:r>
      <w:r w:rsidR="003C295E" w:rsidRPr="00D752D1">
        <w:rPr>
          <w:lang w:eastAsia="zh-CN"/>
        </w:rPr>
        <w:t xml:space="preserve"> </w:t>
      </w:r>
      <w:r w:rsidRPr="00D752D1">
        <w:rPr>
          <w:lang w:eastAsia="zh-CN"/>
        </w:rPr>
        <w:t xml:space="preserve">распределена </w:t>
      </w:r>
      <w:r>
        <w:rPr>
          <w:lang w:eastAsia="zh-CN"/>
        </w:rPr>
        <w:t>воздушной подвижной, воздушной подвижной</w:t>
      </w:r>
      <w:r w:rsidRPr="00D752D1">
        <w:rPr>
          <w:lang w:eastAsia="zh-CN"/>
        </w:rPr>
        <w:t xml:space="preserve"> </w:t>
      </w:r>
      <w:r>
        <w:rPr>
          <w:lang w:eastAsia="zh-CN"/>
        </w:rPr>
        <w:t xml:space="preserve">спутниковой </w:t>
      </w:r>
      <w:r w:rsidR="003C295E" w:rsidRPr="00D752D1">
        <w:rPr>
          <w:lang w:eastAsia="zh-CN"/>
        </w:rPr>
        <w:t>(</w:t>
      </w:r>
      <w:r w:rsidR="003C295E" w:rsidRPr="00D752D1">
        <w:rPr>
          <w:lang w:val="en-US" w:eastAsia="zh-CN"/>
        </w:rPr>
        <w:t>R</w:t>
      </w:r>
      <w:r w:rsidR="003C295E" w:rsidRPr="00D752D1">
        <w:rPr>
          <w:lang w:eastAsia="zh-CN"/>
        </w:rPr>
        <w:t xml:space="preserve">) </w:t>
      </w:r>
      <w:r>
        <w:rPr>
          <w:lang w:eastAsia="zh-CN"/>
        </w:rPr>
        <w:t>и</w:t>
      </w:r>
      <w:r w:rsidR="003C295E" w:rsidRPr="00D752D1">
        <w:rPr>
          <w:lang w:eastAsia="zh-CN"/>
        </w:rPr>
        <w:t xml:space="preserve"> </w:t>
      </w:r>
      <w:r>
        <w:rPr>
          <w:lang w:eastAsia="zh-CN"/>
        </w:rPr>
        <w:t>воздушной радионавигационной службам на первичной основе</w:t>
      </w:r>
      <w:r w:rsidR="003C295E" w:rsidRPr="00D752D1">
        <w:rPr>
          <w:lang w:eastAsia="zh-CN"/>
        </w:rPr>
        <w:t xml:space="preserve">. </w:t>
      </w:r>
      <w:r>
        <w:rPr>
          <w:lang w:eastAsia="zh-CN"/>
        </w:rPr>
        <w:t>Кроме</w:t>
      </w:r>
      <w:r w:rsidRPr="007F5695">
        <w:rPr>
          <w:lang w:eastAsia="zh-CN"/>
        </w:rPr>
        <w:t xml:space="preserve"> </w:t>
      </w:r>
      <w:r>
        <w:rPr>
          <w:lang w:eastAsia="zh-CN"/>
        </w:rPr>
        <w:t>того</w:t>
      </w:r>
      <w:r w:rsidR="003C295E" w:rsidRPr="007F5695">
        <w:rPr>
          <w:lang w:eastAsia="zh-CN"/>
        </w:rPr>
        <w:t xml:space="preserve">, </w:t>
      </w:r>
      <w:r>
        <w:rPr>
          <w:lang w:eastAsia="zh-CN"/>
        </w:rPr>
        <w:t>в</w:t>
      </w:r>
      <w:r w:rsidRPr="007F5695">
        <w:rPr>
          <w:lang w:eastAsia="zh-CN"/>
        </w:rPr>
        <w:t xml:space="preserve"> </w:t>
      </w:r>
      <w:r>
        <w:rPr>
          <w:lang w:eastAsia="zh-CN"/>
        </w:rPr>
        <w:t>п</w:t>
      </w:r>
      <w:r w:rsidRPr="007F5695">
        <w:rPr>
          <w:lang w:eastAsia="zh-CN"/>
        </w:rPr>
        <w:t>. 5.444</w:t>
      </w:r>
      <w:r w:rsidRPr="00D752D1">
        <w:rPr>
          <w:lang w:val="en-US" w:eastAsia="zh-CN"/>
        </w:rPr>
        <w:t>A</w:t>
      </w:r>
      <w:r w:rsidRPr="007F5695">
        <w:rPr>
          <w:lang w:eastAsia="zh-CN"/>
        </w:rPr>
        <w:t xml:space="preserve"> </w:t>
      </w:r>
      <w:r>
        <w:rPr>
          <w:lang w:eastAsia="zh-CN"/>
        </w:rPr>
        <w:t>РР</w:t>
      </w:r>
      <w:r w:rsidRPr="007F5695">
        <w:rPr>
          <w:lang w:eastAsia="zh-CN"/>
        </w:rPr>
        <w:t xml:space="preserve"> </w:t>
      </w:r>
      <w:r>
        <w:rPr>
          <w:lang w:eastAsia="zh-CN"/>
        </w:rPr>
        <w:t>указывается</w:t>
      </w:r>
      <w:r w:rsidRPr="007F5695">
        <w:rPr>
          <w:lang w:eastAsia="zh-CN"/>
        </w:rPr>
        <w:t xml:space="preserve">, </w:t>
      </w:r>
      <w:r>
        <w:rPr>
          <w:lang w:eastAsia="zh-CN"/>
        </w:rPr>
        <w:t>что</w:t>
      </w:r>
      <w:r w:rsidRPr="007F5695">
        <w:rPr>
          <w:lang w:eastAsia="zh-CN"/>
        </w:rPr>
        <w:t xml:space="preserve"> </w:t>
      </w:r>
      <w:r>
        <w:rPr>
          <w:lang w:eastAsia="zh-CN"/>
        </w:rPr>
        <w:t>полоса</w:t>
      </w:r>
      <w:r w:rsidR="003C295E" w:rsidRPr="007F5695">
        <w:rPr>
          <w:lang w:eastAsia="zh-CN"/>
        </w:rPr>
        <w:t xml:space="preserve"> </w:t>
      </w:r>
      <w:r w:rsidR="006A797B" w:rsidRPr="007F5695">
        <w:rPr>
          <w:lang w:eastAsia="zh-CN"/>
        </w:rPr>
        <w:t>5091−5150</w:t>
      </w:r>
      <w:r w:rsidR="006A797B" w:rsidRPr="00D752D1">
        <w:rPr>
          <w:lang w:val="en-US" w:eastAsia="zh-CN"/>
        </w:rPr>
        <w:t> </w:t>
      </w:r>
      <w:r w:rsidR="006A797B" w:rsidRPr="00D752D1">
        <w:rPr>
          <w:lang w:eastAsia="zh-CN"/>
        </w:rPr>
        <w:t>МГц</w:t>
      </w:r>
      <w:r w:rsidR="003C295E" w:rsidRPr="007F5695">
        <w:rPr>
          <w:lang w:eastAsia="zh-CN"/>
        </w:rPr>
        <w:t xml:space="preserve"> </w:t>
      </w:r>
      <w:r w:rsidR="007F5695">
        <w:rPr>
          <w:lang w:eastAsia="zh-CN"/>
        </w:rPr>
        <w:t>распределена</w:t>
      </w:r>
      <w:r w:rsidR="007F5695" w:rsidRPr="007F5695">
        <w:rPr>
          <w:lang w:eastAsia="zh-CN"/>
        </w:rPr>
        <w:t xml:space="preserve"> </w:t>
      </w:r>
      <w:r w:rsidR="007F5695">
        <w:rPr>
          <w:lang w:eastAsia="zh-CN"/>
        </w:rPr>
        <w:t>также</w:t>
      </w:r>
      <w:r w:rsidR="007F5695" w:rsidRPr="007F5695">
        <w:rPr>
          <w:lang w:eastAsia="zh-CN"/>
        </w:rPr>
        <w:t xml:space="preserve"> </w:t>
      </w:r>
      <w:r w:rsidR="007F5695">
        <w:rPr>
          <w:lang w:eastAsia="zh-CN"/>
        </w:rPr>
        <w:t>фиксированной</w:t>
      </w:r>
      <w:r w:rsidR="007F5695" w:rsidRPr="007F5695">
        <w:rPr>
          <w:lang w:eastAsia="zh-CN"/>
        </w:rPr>
        <w:t xml:space="preserve"> </w:t>
      </w:r>
      <w:r w:rsidR="007F5695">
        <w:rPr>
          <w:lang w:eastAsia="zh-CN"/>
        </w:rPr>
        <w:t>спутниковой</w:t>
      </w:r>
      <w:r w:rsidR="007F5695" w:rsidRPr="007F5695">
        <w:rPr>
          <w:lang w:eastAsia="zh-CN"/>
        </w:rPr>
        <w:t xml:space="preserve"> </w:t>
      </w:r>
      <w:r w:rsidR="007F5695">
        <w:rPr>
          <w:lang w:eastAsia="zh-CN"/>
        </w:rPr>
        <w:t>службе</w:t>
      </w:r>
      <w:r w:rsidR="007F5695" w:rsidRPr="007F5695">
        <w:rPr>
          <w:lang w:eastAsia="zh-CN"/>
        </w:rPr>
        <w:t xml:space="preserve"> </w:t>
      </w:r>
      <w:r w:rsidR="003C295E" w:rsidRPr="007F5695">
        <w:rPr>
          <w:lang w:eastAsia="zh-CN"/>
        </w:rPr>
        <w:t>(</w:t>
      </w:r>
      <w:r w:rsidR="007F5695">
        <w:rPr>
          <w:lang w:eastAsia="zh-CN"/>
        </w:rPr>
        <w:t>Земля</w:t>
      </w:r>
      <w:r w:rsidR="003C295E" w:rsidRPr="007F5695">
        <w:rPr>
          <w:lang w:eastAsia="zh-CN"/>
        </w:rPr>
        <w:t>-</w:t>
      </w:r>
      <w:r w:rsidR="007F5695">
        <w:rPr>
          <w:lang w:eastAsia="zh-CN"/>
        </w:rPr>
        <w:t>космос</w:t>
      </w:r>
      <w:r w:rsidR="003C295E" w:rsidRPr="007F5695">
        <w:rPr>
          <w:lang w:eastAsia="zh-CN"/>
        </w:rPr>
        <w:t>) (</w:t>
      </w:r>
      <w:r w:rsidR="007F5695" w:rsidRPr="007F5695">
        <w:rPr>
          <w:lang w:eastAsia="zh-CN"/>
        </w:rPr>
        <w:t>ограничен</w:t>
      </w:r>
      <w:r w:rsidR="00255C3A">
        <w:rPr>
          <w:lang w:eastAsia="zh-CN"/>
        </w:rPr>
        <w:t>ной</w:t>
      </w:r>
      <w:r w:rsidR="007F5695" w:rsidRPr="007F5695">
        <w:rPr>
          <w:lang w:eastAsia="zh-CN"/>
        </w:rPr>
        <w:t xml:space="preserve"> фидерными линиями негеостационарных спутниковых систем подвижной спутниковой</w:t>
      </w:r>
      <w:r w:rsidR="007F5695">
        <w:rPr>
          <w:lang w:eastAsia="zh-CN"/>
        </w:rPr>
        <w:t xml:space="preserve"> </w:t>
      </w:r>
      <w:r w:rsidR="007F5695" w:rsidRPr="007F5695">
        <w:rPr>
          <w:lang w:eastAsia="zh-CN"/>
        </w:rPr>
        <w:t>службы</w:t>
      </w:r>
      <w:r w:rsidR="003C295E" w:rsidRPr="007F5695">
        <w:rPr>
          <w:lang w:eastAsia="zh-CN"/>
        </w:rPr>
        <w:t xml:space="preserve">) </w:t>
      </w:r>
      <w:r w:rsidR="007F5695">
        <w:rPr>
          <w:lang w:eastAsia="zh-CN"/>
        </w:rPr>
        <w:t>на первичной основе при условии, что распределение должно защити</w:t>
      </w:r>
      <w:bookmarkStart w:id="8" w:name="_GoBack"/>
      <w:bookmarkEnd w:id="8"/>
      <w:r w:rsidR="007F5695">
        <w:rPr>
          <w:lang w:eastAsia="zh-CN"/>
        </w:rPr>
        <w:t xml:space="preserve">ть микроволновую систему посадки </w:t>
      </w:r>
      <w:r w:rsidR="003C295E" w:rsidRPr="007F5695">
        <w:rPr>
          <w:lang w:eastAsia="zh-CN"/>
        </w:rPr>
        <w:t>(</w:t>
      </w:r>
      <w:r w:rsidR="003C295E" w:rsidRPr="00D752D1">
        <w:rPr>
          <w:lang w:val="en-US" w:eastAsia="zh-CN"/>
        </w:rPr>
        <w:t>MLS</w:t>
      </w:r>
      <w:r w:rsidR="003C295E" w:rsidRPr="007F5695">
        <w:rPr>
          <w:lang w:eastAsia="zh-CN"/>
        </w:rPr>
        <w:t xml:space="preserve">) </w:t>
      </w:r>
      <w:r w:rsidR="007F5695">
        <w:rPr>
          <w:lang w:eastAsia="zh-CN"/>
        </w:rPr>
        <w:t>и не должно создавать никаких помех воздушной радионавигационной службе</w:t>
      </w:r>
      <w:r w:rsidR="003C295E" w:rsidRPr="007F5695">
        <w:rPr>
          <w:lang w:eastAsia="zh-CN"/>
        </w:rPr>
        <w:t>.</w:t>
      </w:r>
    </w:p>
    <w:p w:rsidR="003C295E" w:rsidRPr="00C33AC5" w:rsidRDefault="003C295E" w:rsidP="003C295E">
      <w:pPr>
        <w:pStyle w:val="Headingb"/>
        <w:rPr>
          <w:lang w:val="ru-RU" w:eastAsia="zh-CN"/>
        </w:rPr>
      </w:pPr>
      <w:r>
        <w:rPr>
          <w:lang w:val="ru-RU" w:eastAsia="zh-CN"/>
        </w:rPr>
        <w:t>Предложение</w:t>
      </w:r>
    </w:p>
    <w:p w:rsidR="003C295E" w:rsidRDefault="007F5695" w:rsidP="006B2DC9">
      <w:pPr>
        <w:rPr>
          <w:lang w:eastAsia="zh-CN"/>
        </w:rPr>
      </w:pPr>
      <w:r w:rsidRPr="00255C3A">
        <w:rPr>
          <w:lang w:eastAsia="zh-CN"/>
        </w:rPr>
        <w:t xml:space="preserve">Настоящая администрация очень озабочена вопросом защиты систем ВРНС, совместно использующих </w:t>
      </w:r>
      <w:r w:rsidR="00255C3A" w:rsidRPr="00255C3A">
        <w:rPr>
          <w:lang w:eastAsia="zh-CN"/>
        </w:rPr>
        <w:t xml:space="preserve">одну и </w:t>
      </w:r>
      <w:r w:rsidRPr="00255C3A">
        <w:rPr>
          <w:lang w:eastAsia="zh-CN"/>
        </w:rPr>
        <w:t>ту же полосу частот с системами ФСС</w:t>
      </w:r>
      <w:r w:rsidR="003C295E" w:rsidRPr="00255C3A">
        <w:rPr>
          <w:lang w:eastAsia="zh-CN"/>
        </w:rPr>
        <w:t xml:space="preserve">. </w:t>
      </w:r>
      <w:r w:rsidR="00255C3A" w:rsidRPr="00255C3A">
        <w:rPr>
          <w:lang w:eastAsia="zh-CN"/>
        </w:rPr>
        <w:t xml:space="preserve">В Резолюции </w:t>
      </w:r>
      <w:r w:rsidR="000F4FEB" w:rsidRPr="00255C3A">
        <w:rPr>
          <w:lang w:eastAsia="zh-CN"/>
        </w:rPr>
        <w:t>114 (Пересм.</w:t>
      </w:r>
      <w:r w:rsidR="000F4FEB" w:rsidRPr="00255C3A">
        <w:rPr>
          <w:lang w:val="en-US" w:eastAsia="zh-CN"/>
        </w:rPr>
        <w:t> </w:t>
      </w:r>
      <w:r w:rsidR="000F4FEB" w:rsidRPr="00255C3A">
        <w:rPr>
          <w:lang w:eastAsia="zh-CN"/>
        </w:rPr>
        <w:t>ВКР</w:t>
      </w:r>
      <w:r w:rsidR="003C295E" w:rsidRPr="00255C3A">
        <w:rPr>
          <w:lang w:eastAsia="zh-CN"/>
        </w:rPr>
        <w:t xml:space="preserve">-12) </w:t>
      </w:r>
      <w:r w:rsidR="00255C3A" w:rsidRPr="00255C3A">
        <w:rPr>
          <w:lang w:eastAsia="zh-CN"/>
        </w:rPr>
        <w:t xml:space="preserve">и в Рекомендации </w:t>
      </w:r>
      <w:r w:rsidR="00BD5335" w:rsidRPr="00255C3A">
        <w:rPr>
          <w:lang w:eastAsia="zh-CN"/>
        </w:rPr>
        <w:t>МСЭ</w:t>
      </w:r>
      <w:r w:rsidR="003C295E" w:rsidRPr="00255C3A">
        <w:rPr>
          <w:lang w:eastAsia="zh-CN"/>
        </w:rPr>
        <w:t>-</w:t>
      </w:r>
      <w:r w:rsidR="003C295E" w:rsidRPr="00255C3A">
        <w:rPr>
          <w:lang w:val="en-US" w:eastAsia="zh-CN"/>
        </w:rPr>
        <w:t>R</w:t>
      </w:r>
      <w:r w:rsidR="003C295E" w:rsidRPr="00255C3A">
        <w:rPr>
          <w:lang w:eastAsia="zh-CN"/>
        </w:rPr>
        <w:t xml:space="preserve"> </w:t>
      </w:r>
      <w:r w:rsidR="003C295E" w:rsidRPr="00255C3A">
        <w:rPr>
          <w:lang w:val="en-US" w:eastAsia="zh-CN"/>
        </w:rPr>
        <w:t>S</w:t>
      </w:r>
      <w:r w:rsidR="003C295E" w:rsidRPr="00255C3A">
        <w:rPr>
          <w:lang w:eastAsia="zh-CN"/>
        </w:rPr>
        <w:t xml:space="preserve">.1342 </w:t>
      </w:r>
      <w:r w:rsidR="00255C3A" w:rsidRPr="00255C3A">
        <w:rPr>
          <w:lang w:eastAsia="zh-CN"/>
        </w:rPr>
        <w:t xml:space="preserve">подтверждается приоритет </w:t>
      </w:r>
      <w:r w:rsidR="00255C3A">
        <w:rPr>
          <w:lang w:eastAsia="zh-CN"/>
        </w:rPr>
        <w:t>ВРНС</w:t>
      </w:r>
      <w:r w:rsidR="003C295E" w:rsidRPr="00255C3A">
        <w:rPr>
          <w:lang w:eastAsia="zh-CN"/>
        </w:rPr>
        <w:t xml:space="preserve">. </w:t>
      </w:r>
      <w:r w:rsidR="00255C3A">
        <w:rPr>
          <w:lang w:eastAsia="zh-CN"/>
        </w:rPr>
        <w:t>Для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защиты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систем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ВРНС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вводится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координационное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расстояние</w:t>
      </w:r>
      <w:r w:rsidR="003C295E" w:rsidRPr="00255C3A">
        <w:rPr>
          <w:lang w:eastAsia="zh-CN"/>
        </w:rPr>
        <w:t xml:space="preserve">. </w:t>
      </w:r>
      <w:r w:rsidR="00255C3A">
        <w:rPr>
          <w:lang w:eastAsia="zh-CN"/>
        </w:rPr>
        <w:t>В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методе</w:t>
      </w:r>
      <w:r w:rsidR="00255C3A" w:rsidRPr="00255C3A">
        <w:rPr>
          <w:lang w:eastAsia="zh-CN"/>
        </w:rPr>
        <w:t xml:space="preserve">, </w:t>
      </w:r>
      <w:r w:rsidR="00255C3A">
        <w:rPr>
          <w:lang w:eastAsia="zh-CN"/>
        </w:rPr>
        <w:t>представленном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в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Отчете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ПСК</w:t>
      </w:r>
      <w:r w:rsidR="00255C3A" w:rsidRPr="00255C3A">
        <w:rPr>
          <w:lang w:eastAsia="zh-CN"/>
        </w:rPr>
        <w:t xml:space="preserve">, </w:t>
      </w:r>
      <w:r w:rsidR="00255C3A">
        <w:rPr>
          <w:lang w:eastAsia="zh-CN"/>
        </w:rPr>
        <w:t>учитывается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также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защита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систем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ВРНС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от других систем, использующих ту же самую полосу частот</w:t>
      </w:r>
      <w:r w:rsidR="003C295E" w:rsidRPr="00255C3A">
        <w:rPr>
          <w:lang w:eastAsia="zh-CN"/>
        </w:rPr>
        <w:t xml:space="preserve">. </w:t>
      </w:r>
      <w:r w:rsidR="00255C3A">
        <w:rPr>
          <w:lang w:eastAsia="zh-CN"/>
        </w:rPr>
        <w:t>Исходя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из</w:t>
      </w:r>
      <w:r w:rsidR="00255C3A" w:rsidRPr="00255C3A">
        <w:rPr>
          <w:lang w:eastAsia="zh-CN"/>
        </w:rPr>
        <w:t xml:space="preserve"> </w:t>
      </w:r>
      <w:r w:rsidR="00255C3A">
        <w:rPr>
          <w:lang w:eastAsia="zh-CN"/>
        </w:rPr>
        <w:t>этого</w:t>
      </w:r>
      <w:r w:rsidR="003C295E" w:rsidRPr="00255C3A">
        <w:rPr>
          <w:lang w:eastAsia="zh-CN"/>
        </w:rPr>
        <w:t xml:space="preserve">, </w:t>
      </w:r>
      <w:r w:rsidR="00255C3A">
        <w:rPr>
          <w:lang w:eastAsia="zh-CN"/>
        </w:rPr>
        <w:t>н</w:t>
      </w:r>
      <w:r w:rsidR="00255C3A" w:rsidRPr="00255C3A">
        <w:rPr>
          <w:lang w:eastAsia="zh-CN"/>
        </w:rPr>
        <w:t xml:space="preserve">астоящая администрация </w:t>
      </w:r>
      <w:r w:rsidR="00255C3A">
        <w:rPr>
          <w:lang w:eastAsia="zh-CN"/>
        </w:rPr>
        <w:t>не имеет возражений против единственного метода выполнения данного пункта повестки дня, представленного в Отчете ПСК</w:t>
      </w:r>
      <w:r w:rsidR="003C295E" w:rsidRPr="00255C3A">
        <w:rPr>
          <w:lang w:eastAsia="zh-CN"/>
        </w:rPr>
        <w:t>.</w:t>
      </w:r>
    </w:p>
    <w:p w:rsidR="00C33AC5" w:rsidRPr="00255C3A" w:rsidRDefault="00C33AC5" w:rsidP="00C33AC5">
      <w:pPr>
        <w:pStyle w:val="Reasons"/>
        <w:rPr>
          <w:lang w:eastAsia="zh-CN"/>
        </w:rPr>
      </w:pPr>
    </w:p>
    <w:p w:rsidR="003C295E" w:rsidRDefault="003C295E" w:rsidP="00C33AC5">
      <w:pPr>
        <w:spacing w:before="720"/>
        <w:jc w:val="center"/>
      </w:pPr>
      <w:r>
        <w:t>______________</w:t>
      </w:r>
    </w:p>
    <w:sectPr w:rsidR="003C295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33AC5" w:rsidRDefault="00567276">
    <w:pPr>
      <w:ind w:right="360"/>
      <w:rPr>
        <w:lang w:val="en-US"/>
      </w:rPr>
    </w:pPr>
    <w:r>
      <w:fldChar w:fldCharType="begin"/>
    </w:r>
    <w:r w:rsidRPr="00C33AC5">
      <w:rPr>
        <w:lang w:val="en-US"/>
      </w:rPr>
      <w:instrText xml:space="preserve"> FILENAME \p  \* MERGEFORMAT </w:instrText>
    </w:r>
    <w:r>
      <w:fldChar w:fldCharType="separate"/>
    </w:r>
    <w:r w:rsidR="00C33AC5">
      <w:rPr>
        <w:noProof/>
        <w:lang w:val="en-US"/>
      </w:rPr>
      <w:t>P:\RUS\ITU-R\CONF-R\CMR15\000\062ADD07R.docx</w:t>
    </w:r>
    <w:r>
      <w:fldChar w:fldCharType="end"/>
    </w:r>
    <w:r w:rsidRPr="00C33A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3AC5">
      <w:rPr>
        <w:noProof/>
      </w:rPr>
      <w:t>27.10.15</w:t>
    </w:r>
    <w:r>
      <w:fldChar w:fldCharType="end"/>
    </w:r>
    <w:r w:rsidRPr="00C33A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3AC5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CE" w:rsidRPr="00BE78AF" w:rsidRDefault="002858CE" w:rsidP="002858CE">
    <w:pPr>
      <w:pStyle w:val="Footer"/>
      <w:rPr>
        <w:lang w:val="en-US"/>
      </w:rPr>
    </w:pPr>
    <w:r>
      <w:fldChar w:fldCharType="begin"/>
    </w:r>
    <w:r w:rsidRPr="00BE78AF">
      <w:rPr>
        <w:lang w:val="en-US"/>
      </w:rPr>
      <w:instrText xml:space="preserve"> FILENAME \p  \* MERGEFORMAT </w:instrText>
    </w:r>
    <w:r>
      <w:fldChar w:fldCharType="separate"/>
    </w:r>
    <w:r w:rsidR="00C33AC5">
      <w:rPr>
        <w:lang w:val="en-US"/>
      </w:rPr>
      <w:t>P:\RUS\ITU-R\CONF-R\CMR15\000\062ADD07R.docx</w:t>
    </w:r>
    <w:r>
      <w:fldChar w:fldCharType="end"/>
    </w:r>
    <w:r w:rsidRPr="00BE78AF">
      <w:rPr>
        <w:lang w:val="en-US"/>
      </w:rPr>
      <w:t xml:space="preserve"> (388502)</w:t>
    </w:r>
    <w:r w:rsidRPr="00BE7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3AC5">
      <w:t>27.10.15</w:t>
    </w:r>
    <w:r>
      <w:fldChar w:fldCharType="end"/>
    </w:r>
    <w:r w:rsidRPr="00BE7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3AC5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E78AF" w:rsidRDefault="00567276" w:rsidP="00DE2EBA">
    <w:pPr>
      <w:pStyle w:val="Footer"/>
      <w:rPr>
        <w:lang w:val="en-US"/>
      </w:rPr>
    </w:pPr>
    <w:r>
      <w:fldChar w:fldCharType="begin"/>
    </w:r>
    <w:r w:rsidRPr="00BE78AF">
      <w:rPr>
        <w:lang w:val="en-US"/>
      </w:rPr>
      <w:instrText xml:space="preserve"> FILENAME \p  \* MERGEFORMAT </w:instrText>
    </w:r>
    <w:r>
      <w:fldChar w:fldCharType="separate"/>
    </w:r>
    <w:r w:rsidR="00C33AC5">
      <w:rPr>
        <w:lang w:val="en-US"/>
      </w:rPr>
      <w:t>P:\RUS\ITU-R\CONF-R\CMR15\000\062ADD07R.docx</w:t>
    </w:r>
    <w:r>
      <w:fldChar w:fldCharType="end"/>
    </w:r>
    <w:r w:rsidR="002858CE" w:rsidRPr="00BE78AF">
      <w:rPr>
        <w:lang w:val="en-US"/>
      </w:rPr>
      <w:t xml:space="preserve"> (388502)</w:t>
    </w:r>
    <w:r w:rsidRPr="00BE78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3AC5">
      <w:t>27.10.15</w:t>
    </w:r>
    <w:r>
      <w:fldChar w:fldCharType="end"/>
    </w:r>
    <w:r w:rsidRPr="00BE78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3AC5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E78A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0F4FEB"/>
    <w:rsid w:val="00103373"/>
    <w:rsid w:val="00113D0B"/>
    <w:rsid w:val="001226EC"/>
    <w:rsid w:val="00123B68"/>
    <w:rsid w:val="00124C09"/>
    <w:rsid w:val="00126F2E"/>
    <w:rsid w:val="001521AE"/>
    <w:rsid w:val="0017678A"/>
    <w:rsid w:val="001A5585"/>
    <w:rsid w:val="001E5FB4"/>
    <w:rsid w:val="00202CA0"/>
    <w:rsid w:val="00230582"/>
    <w:rsid w:val="002449AA"/>
    <w:rsid w:val="00245A1F"/>
    <w:rsid w:val="00255C3A"/>
    <w:rsid w:val="002858CE"/>
    <w:rsid w:val="00290C74"/>
    <w:rsid w:val="002A2D3F"/>
    <w:rsid w:val="00300F84"/>
    <w:rsid w:val="00344EB8"/>
    <w:rsid w:val="00346BEC"/>
    <w:rsid w:val="003C295E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A797B"/>
    <w:rsid w:val="006B2DC9"/>
    <w:rsid w:val="00763F4F"/>
    <w:rsid w:val="00775720"/>
    <w:rsid w:val="007917AE"/>
    <w:rsid w:val="007A08B5"/>
    <w:rsid w:val="007D1880"/>
    <w:rsid w:val="007F5695"/>
    <w:rsid w:val="00811633"/>
    <w:rsid w:val="00812452"/>
    <w:rsid w:val="00815749"/>
    <w:rsid w:val="00872FC8"/>
    <w:rsid w:val="0088273B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5335"/>
    <w:rsid w:val="00BE78AF"/>
    <w:rsid w:val="00C20466"/>
    <w:rsid w:val="00C266F4"/>
    <w:rsid w:val="00C324A8"/>
    <w:rsid w:val="00C33AC5"/>
    <w:rsid w:val="00C56E7A"/>
    <w:rsid w:val="00C779CE"/>
    <w:rsid w:val="00CC39F2"/>
    <w:rsid w:val="00CC47C6"/>
    <w:rsid w:val="00CC4DE6"/>
    <w:rsid w:val="00CE5E47"/>
    <w:rsid w:val="00CF020F"/>
    <w:rsid w:val="00D10163"/>
    <w:rsid w:val="00D27379"/>
    <w:rsid w:val="00D413CE"/>
    <w:rsid w:val="00D53715"/>
    <w:rsid w:val="00D752D1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A3BB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EEE406-CC6E-48C1-962F-7FBFA32D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R15-WRC15-C-0062!A7!MSW-R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7918DC-6B6E-4F9A-B550-CFDFFFA19BD2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R15-WRC15-C-0062!A7!MSW-R</vt:lpstr>
    </vt:vector>
  </TitlesOfParts>
  <Manager>General Secretariat - Pool</Manager>
  <Company>International Telecommunication Union (ITU)</Company>
  <LinksUpToDate>false</LinksUpToDate>
  <CharactersWithSpaces>2115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R15-WRC15-C-0062!A7!MSW-R</dc:title>
  <dc:subject>World Radiocommunication Conference - 2015</dc:subject>
  <dc:creator>Documents Proposals Manager (DPM)</dc:creator>
  <cp:keywords>DPM_v5.2015.10.220_prod</cp:keywords>
  <dc:description/>
  <cp:lastModifiedBy>Karakhanova, Yulia</cp:lastModifiedBy>
  <cp:revision>19</cp:revision>
  <cp:lastPrinted>2015-10-27T14:40:00Z</cp:lastPrinted>
  <dcterms:created xsi:type="dcterms:W3CDTF">2015-10-26T13:04:00Z</dcterms:created>
  <dcterms:modified xsi:type="dcterms:W3CDTF">2015-10-27T14:50:00Z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