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3F4FAA">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62(Add.5)</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1D65A6" w:rsidRDefault="008221A4" w:rsidP="001D65A6">
            <w:pPr>
              <w:spacing w:before="0"/>
              <w:rPr>
                <w:rFonts w:ascii="Verdana" w:hAnsi="Verdana"/>
                <w:sz w:val="20"/>
                <w:lang w:val="fr-CH" w:eastAsia="zh-CN" w:bidi="ar-EG"/>
              </w:rPr>
            </w:pPr>
            <w:r w:rsidRPr="000273B7">
              <w:rPr>
                <w:rFonts w:ascii="Verdana" w:hAnsi="Verdana"/>
                <w:b/>
                <w:bCs/>
                <w:sz w:val="20"/>
              </w:rPr>
              <w:t>原文：</w:t>
            </w:r>
            <w:r w:rsidR="001D65A6">
              <w:rPr>
                <w:rFonts w:ascii="Verdana" w:hAnsi="Verdana" w:hint="eastAsia"/>
                <w:b/>
                <w:bCs/>
                <w:sz w:val="20"/>
                <w:lang w:val="fr-CH" w:eastAsia="zh-CN" w:bidi="ar-EG"/>
              </w:rPr>
              <w:t>中文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中华人民共和国</w:t>
            </w:r>
          </w:p>
        </w:tc>
      </w:tr>
      <w:tr w:rsidR="008221A4">
        <w:trPr>
          <w:cantSplit/>
        </w:trPr>
        <w:tc>
          <w:tcPr>
            <w:tcW w:w="10031" w:type="dxa"/>
            <w:gridSpan w:val="2"/>
          </w:tcPr>
          <w:p w:rsidR="008221A4" w:rsidRDefault="008C3BF5"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1.5</w:t>
            </w:r>
          </w:p>
        </w:tc>
      </w:tr>
    </w:tbl>
    <w:bookmarkEnd w:id="7"/>
    <w:p w:rsidR="008B60D0" w:rsidRDefault="008C3BF5" w:rsidP="007C71E5">
      <w:pPr>
        <w:pStyle w:val="Normalaftertitle0"/>
        <w:rPr>
          <w:lang w:val="es-ES_tradnl" w:eastAsia="zh-CN"/>
        </w:rPr>
      </w:pPr>
      <w:r w:rsidRPr="009C33AA">
        <w:rPr>
          <w:lang w:eastAsia="zh-CN"/>
        </w:rPr>
        <w:t>1.5</w:t>
      </w:r>
      <w:r w:rsidRPr="009C33AA">
        <w:rPr>
          <w:lang w:eastAsia="zh-CN"/>
        </w:rPr>
        <w:tab/>
      </w:r>
      <w:r w:rsidRPr="009C33AA">
        <w:rPr>
          <w:rFonts w:hint="eastAsia"/>
          <w:lang w:eastAsia="zh-CN"/>
        </w:rPr>
        <w:t>根据第</w:t>
      </w:r>
      <w:r w:rsidRPr="009C33AA">
        <w:rPr>
          <w:b/>
          <w:bCs/>
          <w:lang w:eastAsia="zh-CN"/>
        </w:rPr>
        <w:t>153</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，考虑将划分给无须遵守附录</w:t>
      </w:r>
      <w:r w:rsidRPr="009C33AA">
        <w:rPr>
          <w:b/>
          <w:bCs/>
          <w:lang w:eastAsia="zh-CN"/>
        </w:rPr>
        <w:t>30</w:t>
      </w:r>
      <w:r w:rsidRPr="009C33AA">
        <w:rPr>
          <w:rFonts w:hint="eastAsia"/>
          <w:lang w:eastAsia="zh-CN"/>
        </w:rPr>
        <w:t>、</w:t>
      </w:r>
      <w:r w:rsidRPr="009C33AA">
        <w:rPr>
          <w:b/>
          <w:bCs/>
          <w:lang w:eastAsia="zh-CN"/>
        </w:rPr>
        <w:t>30A</w:t>
      </w:r>
      <w:r w:rsidRPr="009C33AA">
        <w:rPr>
          <w:rFonts w:hint="eastAsia"/>
          <w:lang w:eastAsia="zh-CN"/>
        </w:rPr>
        <w:t>和</w:t>
      </w:r>
      <w:r w:rsidRPr="009C33AA">
        <w:rPr>
          <w:b/>
          <w:bCs/>
          <w:lang w:eastAsia="zh-CN"/>
        </w:rPr>
        <w:t>30B</w:t>
      </w:r>
      <w:r w:rsidRPr="009C33AA">
        <w:rPr>
          <w:rFonts w:hint="eastAsia"/>
          <w:lang w:eastAsia="zh-CN"/>
        </w:rPr>
        <w:t>规定的卫星固定业务的频段用于非隔离空域无人机系统（</w:t>
      </w:r>
      <w:r w:rsidRPr="009C33AA">
        <w:rPr>
          <w:lang w:eastAsia="zh-CN"/>
        </w:rPr>
        <w:t>UAS</w:t>
      </w:r>
      <w:r w:rsidRPr="009C33AA">
        <w:rPr>
          <w:rFonts w:hint="eastAsia"/>
          <w:lang w:eastAsia="zh-CN"/>
        </w:rPr>
        <w:t>）的控制和非有效载荷通信</w:t>
      </w:r>
      <w:r w:rsidRPr="009C33AA">
        <w:rPr>
          <w:rFonts w:hint="eastAsia"/>
          <w:lang w:val="es-ES_tradnl" w:eastAsia="zh-CN"/>
        </w:rPr>
        <w:t>；</w:t>
      </w:r>
    </w:p>
    <w:p w:rsidR="007C71E5" w:rsidRPr="007C71E5" w:rsidRDefault="007C71E5" w:rsidP="007C71E5">
      <w:pPr>
        <w:rPr>
          <w:lang w:val="en-US" w:eastAsia="zh-CN"/>
        </w:rPr>
      </w:pPr>
    </w:p>
    <w:p w:rsidR="008C3BF5" w:rsidRDefault="008C3BF5" w:rsidP="008C3BF5">
      <w:pPr>
        <w:pStyle w:val="headingb0"/>
        <w:rPr>
          <w:lang w:val="en-US" w:eastAsia="zh-CN"/>
        </w:rPr>
      </w:pPr>
      <w:r>
        <w:rPr>
          <w:rFonts w:hint="eastAsia"/>
          <w:lang w:val="en-US" w:eastAsia="zh-CN"/>
        </w:rPr>
        <w:t>引言</w:t>
      </w:r>
    </w:p>
    <w:p w:rsidR="008C3BF5" w:rsidRDefault="008C3BF5" w:rsidP="008C3BF5">
      <w:pPr>
        <w:ind w:firstLineChars="200" w:firstLine="480"/>
        <w:jc w:val="both"/>
        <w:rPr>
          <w:lang w:eastAsia="zh-CN"/>
        </w:rPr>
      </w:pPr>
      <w:r>
        <w:rPr>
          <w:rFonts w:hint="eastAsia"/>
          <w:lang w:eastAsia="zh-CN"/>
        </w:rPr>
        <w:t>该议题</w:t>
      </w:r>
      <w:r>
        <w:rPr>
          <w:rFonts w:hint="eastAsia"/>
          <w:lang w:eastAsia="zh-CN"/>
        </w:rPr>
        <w:t>CPM</w:t>
      </w:r>
      <w:r>
        <w:rPr>
          <w:rFonts w:hint="eastAsia"/>
          <w:lang w:eastAsia="zh-CN"/>
        </w:rPr>
        <w:t>报告中，</w:t>
      </w:r>
      <w:r>
        <w:rPr>
          <w:lang w:eastAsia="zh-CN"/>
        </w:rPr>
        <w:t>3/1.5/4</w:t>
      </w:r>
      <w:r>
        <w:rPr>
          <w:rFonts w:hint="eastAsia"/>
          <w:lang w:eastAsia="zh-CN"/>
        </w:rPr>
        <w:t>“研究结果分析”一节未能形成一致表述，而是由参与研究的各方分别给出了三种不同观点。由于这些研究结论相互矛盾，使得主管部门很难制定自己在该议题上的观点。</w:t>
      </w:r>
    </w:p>
    <w:p w:rsidR="008C3BF5" w:rsidRDefault="008C3BF5" w:rsidP="008C3BF5">
      <w:pPr>
        <w:ind w:firstLineChars="200" w:firstLine="480"/>
        <w:jc w:val="both"/>
        <w:rPr>
          <w:lang w:eastAsia="zh-CN"/>
        </w:rPr>
      </w:pPr>
      <w:r>
        <w:rPr>
          <w:rFonts w:hint="eastAsia"/>
          <w:lang w:eastAsia="zh-CN"/>
        </w:rPr>
        <w:t>CPM</w:t>
      </w:r>
      <w:r>
        <w:rPr>
          <w:rFonts w:hint="eastAsia"/>
          <w:lang w:eastAsia="zh-CN"/>
        </w:rPr>
        <w:t>报告中给出了两种满足该议题的方法：</w:t>
      </w:r>
    </w:p>
    <w:p w:rsidR="008C3BF5" w:rsidRPr="002C4F7C" w:rsidRDefault="008C3BF5" w:rsidP="008C3BF5">
      <w:pPr>
        <w:ind w:firstLineChars="200" w:firstLine="480"/>
        <w:jc w:val="both"/>
        <w:rPr>
          <w:lang w:eastAsia="zh-CN"/>
        </w:rPr>
      </w:pPr>
      <w:r w:rsidRPr="002C4F7C">
        <w:rPr>
          <w:rFonts w:hint="eastAsia"/>
          <w:lang w:eastAsia="zh-CN"/>
        </w:rPr>
        <w:t>方法</w:t>
      </w:r>
      <w:r w:rsidRPr="002C4F7C">
        <w:rPr>
          <w:lang w:eastAsia="zh-CN"/>
        </w:rPr>
        <w:t>A</w:t>
      </w:r>
      <w:r w:rsidRPr="002C4F7C">
        <w:rPr>
          <w:rFonts w:hint="eastAsia"/>
          <w:lang w:eastAsia="zh-CN"/>
        </w:rPr>
        <w:t>：卫星固定业务的使用</w:t>
      </w:r>
    </w:p>
    <w:p w:rsidR="008C3BF5" w:rsidRDefault="008C3BF5" w:rsidP="008C3BF5">
      <w:pPr>
        <w:ind w:firstLineChars="200" w:firstLine="480"/>
        <w:jc w:val="both"/>
        <w:rPr>
          <w:lang w:eastAsia="zh-CN"/>
        </w:rPr>
      </w:pPr>
      <w:r w:rsidRPr="008A158A">
        <w:rPr>
          <w:rFonts w:hint="eastAsia"/>
          <w:lang w:eastAsia="zh-CN"/>
        </w:rPr>
        <w:t>通过脚注和相关决议实现将</w:t>
      </w:r>
      <w:r w:rsidRPr="008A158A">
        <w:rPr>
          <w:rFonts w:hint="eastAsia"/>
          <w:lang w:eastAsia="zh-CN"/>
        </w:rPr>
        <w:t>FSS</w:t>
      </w:r>
      <w:r w:rsidRPr="008A158A">
        <w:rPr>
          <w:rFonts w:hint="eastAsia"/>
          <w:lang w:eastAsia="zh-CN"/>
        </w:rPr>
        <w:t>用于按照</w:t>
      </w:r>
      <w:r w:rsidRPr="008A158A">
        <w:rPr>
          <w:rFonts w:hint="eastAsia"/>
          <w:lang w:eastAsia="zh-CN"/>
        </w:rPr>
        <w:t>ICAO</w:t>
      </w:r>
      <w:r w:rsidRPr="008A158A">
        <w:rPr>
          <w:rFonts w:hint="eastAsia"/>
          <w:lang w:eastAsia="zh-CN"/>
        </w:rPr>
        <w:t>标准和程序操作的</w:t>
      </w:r>
      <w:r w:rsidRPr="008A158A">
        <w:rPr>
          <w:rFonts w:hint="eastAsia"/>
          <w:lang w:eastAsia="zh-CN"/>
        </w:rPr>
        <w:t>UAS CNPC</w:t>
      </w:r>
      <w:r w:rsidRPr="008A158A">
        <w:rPr>
          <w:rFonts w:hint="eastAsia"/>
          <w:lang w:eastAsia="zh-CN"/>
        </w:rPr>
        <w:t>应用。这种方法的目的在于，符合有关决议将确保满足所有必要的技术、操作和规则条件。该方法可以使支持</w:t>
      </w:r>
      <w:r w:rsidRPr="008A158A">
        <w:rPr>
          <w:rFonts w:hint="eastAsia"/>
          <w:lang w:eastAsia="zh-CN"/>
        </w:rPr>
        <w:t>UAS CNPC</w:t>
      </w:r>
      <w:r w:rsidRPr="008A158A">
        <w:rPr>
          <w:rFonts w:hint="eastAsia"/>
          <w:lang w:eastAsia="zh-CN"/>
        </w:rPr>
        <w:t>的</w:t>
      </w:r>
      <w:r w:rsidRPr="008A158A">
        <w:rPr>
          <w:rFonts w:hint="eastAsia"/>
          <w:lang w:eastAsia="zh-CN"/>
        </w:rPr>
        <w:t>FSS</w:t>
      </w:r>
      <w:r w:rsidRPr="008A158A">
        <w:rPr>
          <w:rFonts w:hint="eastAsia"/>
          <w:lang w:eastAsia="zh-CN"/>
        </w:rPr>
        <w:t>链路在操作中不对现有和未来</w:t>
      </w:r>
      <w:r w:rsidRPr="008A158A">
        <w:rPr>
          <w:rFonts w:hint="eastAsia"/>
          <w:lang w:eastAsia="zh-CN"/>
        </w:rPr>
        <w:t>FSS</w:t>
      </w:r>
      <w:r w:rsidRPr="008A158A">
        <w:rPr>
          <w:rFonts w:hint="eastAsia"/>
          <w:lang w:eastAsia="zh-CN"/>
        </w:rPr>
        <w:t>网络造成不良影响。</w:t>
      </w:r>
    </w:p>
    <w:p w:rsidR="008C3BF5" w:rsidRPr="008A158A" w:rsidRDefault="008C3BF5" w:rsidP="008C3BF5">
      <w:pPr>
        <w:ind w:firstLineChars="200" w:firstLine="480"/>
        <w:rPr>
          <w:sz w:val="27"/>
          <w:szCs w:val="27"/>
          <w:lang w:eastAsia="zh-CN"/>
        </w:rPr>
      </w:pPr>
      <w:r w:rsidRPr="008A158A">
        <w:rPr>
          <w:rFonts w:hint="eastAsia"/>
          <w:lang w:eastAsia="zh-CN"/>
        </w:rPr>
        <w:t>有关脚注将仅适用于已完成研究的、在</w:t>
      </w:r>
      <w:r w:rsidRPr="008A158A">
        <w:rPr>
          <w:lang w:eastAsia="zh-CN"/>
        </w:rPr>
        <w:t>10.95-14.5 GHz</w:t>
      </w:r>
      <w:r w:rsidRPr="008A158A">
        <w:rPr>
          <w:lang w:eastAsia="zh-CN"/>
        </w:rPr>
        <w:t>、</w:t>
      </w:r>
      <w:r w:rsidRPr="008A158A">
        <w:rPr>
          <w:lang w:eastAsia="zh-CN"/>
        </w:rPr>
        <w:t>17.8-20.2 GHz</w:t>
      </w:r>
      <w:r w:rsidRPr="008A158A">
        <w:rPr>
          <w:rFonts w:hint="eastAsia"/>
          <w:lang w:eastAsia="zh-CN"/>
        </w:rPr>
        <w:t>和</w:t>
      </w:r>
      <w:r w:rsidRPr="008A158A">
        <w:rPr>
          <w:lang w:eastAsia="zh-CN"/>
        </w:rPr>
        <w:t>27.5-30 GHz</w:t>
      </w:r>
      <w:r w:rsidRPr="008A158A">
        <w:rPr>
          <w:rFonts w:hint="eastAsia"/>
          <w:lang w:eastAsia="zh-CN"/>
        </w:rPr>
        <w:t>频率范围内</w:t>
      </w:r>
      <w:r>
        <w:rPr>
          <w:rFonts w:hint="eastAsia"/>
          <w:lang w:eastAsia="zh-CN"/>
        </w:rPr>
        <w:t>无需</w:t>
      </w:r>
      <w:r w:rsidRPr="008A158A">
        <w:rPr>
          <w:rFonts w:hint="eastAsia"/>
          <w:lang w:eastAsia="zh-CN"/>
        </w:rPr>
        <w:t>适用《无线电规则》附录</w:t>
      </w:r>
      <w:r w:rsidRPr="007C71E5">
        <w:rPr>
          <w:rFonts w:hint="eastAsia"/>
          <w:lang w:eastAsia="zh-CN"/>
        </w:rPr>
        <w:t>30</w:t>
      </w:r>
      <w:r w:rsidRPr="008A158A">
        <w:rPr>
          <w:rFonts w:hint="eastAsia"/>
          <w:lang w:eastAsia="zh-CN"/>
        </w:rPr>
        <w:t>、</w:t>
      </w:r>
      <w:r w:rsidRPr="007C71E5">
        <w:rPr>
          <w:rFonts w:hint="eastAsia"/>
          <w:lang w:eastAsia="zh-CN"/>
        </w:rPr>
        <w:t>30A</w:t>
      </w:r>
      <w:r w:rsidRPr="008A158A">
        <w:rPr>
          <w:rFonts w:hint="eastAsia"/>
          <w:lang w:eastAsia="zh-CN"/>
        </w:rPr>
        <w:t>或</w:t>
      </w:r>
      <w:r w:rsidRPr="007C71E5">
        <w:rPr>
          <w:rFonts w:hint="eastAsia"/>
          <w:lang w:eastAsia="zh-CN"/>
        </w:rPr>
        <w:t>30B</w:t>
      </w:r>
      <w:r w:rsidRPr="008A158A">
        <w:rPr>
          <w:rFonts w:hint="eastAsia"/>
          <w:lang w:eastAsia="zh-CN"/>
        </w:rPr>
        <w:t>并已</w:t>
      </w:r>
      <w:r>
        <w:rPr>
          <w:rFonts w:hint="eastAsia"/>
          <w:lang w:eastAsia="zh-CN"/>
        </w:rPr>
        <w:t>酌情</w:t>
      </w:r>
      <w:r w:rsidRPr="008A158A">
        <w:rPr>
          <w:rFonts w:hint="eastAsia"/>
          <w:lang w:eastAsia="zh-CN"/>
        </w:rPr>
        <w:t>划分给</w:t>
      </w:r>
      <w:r w:rsidRPr="008A158A">
        <w:rPr>
          <w:rFonts w:hint="eastAsia"/>
          <w:lang w:eastAsia="zh-CN"/>
        </w:rPr>
        <w:t>FSS</w:t>
      </w:r>
      <w:r w:rsidRPr="008A158A">
        <w:rPr>
          <w:rFonts w:hint="eastAsia"/>
          <w:lang w:eastAsia="zh-CN"/>
        </w:rPr>
        <w:t>的频段。</w:t>
      </w:r>
    </w:p>
    <w:p w:rsidR="008C3BF5" w:rsidRPr="002C4F7C" w:rsidRDefault="008C3BF5" w:rsidP="008C3BF5">
      <w:pPr>
        <w:ind w:firstLineChars="200" w:firstLine="480"/>
        <w:jc w:val="both"/>
        <w:rPr>
          <w:lang w:eastAsia="zh-CN"/>
        </w:rPr>
      </w:pPr>
      <w:r w:rsidRPr="002C4F7C">
        <w:rPr>
          <w:rFonts w:hint="eastAsia"/>
          <w:lang w:eastAsia="zh-CN"/>
        </w:rPr>
        <w:t>方法</w:t>
      </w:r>
      <w:r w:rsidRPr="002C4F7C">
        <w:rPr>
          <w:lang w:eastAsia="zh-CN"/>
        </w:rPr>
        <w:t>B</w:t>
      </w:r>
      <w:r w:rsidRPr="002C4F7C">
        <w:rPr>
          <w:rFonts w:hint="eastAsia"/>
          <w:lang w:eastAsia="zh-CN"/>
        </w:rPr>
        <w:t>：不对《无线电规则》做出修改（</w:t>
      </w:r>
      <w:r w:rsidRPr="002C4F7C">
        <w:rPr>
          <w:rFonts w:hint="eastAsia"/>
          <w:lang w:eastAsia="zh-CN"/>
        </w:rPr>
        <w:t>NOC</w:t>
      </w:r>
      <w:r w:rsidRPr="002C4F7C">
        <w:rPr>
          <w:rFonts w:hint="eastAsia"/>
          <w:lang w:eastAsia="zh-CN"/>
        </w:rPr>
        <w:t>）</w:t>
      </w:r>
    </w:p>
    <w:p w:rsidR="008C3BF5" w:rsidRDefault="008C3BF5" w:rsidP="008C3BF5">
      <w:pPr>
        <w:ind w:firstLineChars="200" w:firstLine="480"/>
        <w:rPr>
          <w:lang w:eastAsia="zh-CN"/>
        </w:rPr>
      </w:pPr>
      <w:r w:rsidRPr="008A158A">
        <w:rPr>
          <w:rFonts w:hint="eastAsia"/>
          <w:lang w:eastAsia="zh-CN"/>
        </w:rPr>
        <w:t>将</w:t>
      </w:r>
      <w:r w:rsidRPr="008A158A">
        <w:rPr>
          <w:rFonts w:hint="eastAsia"/>
          <w:lang w:eastAsia="zh-CN"/>
        </w:rPr>
        <w:t>FSS</w:t>
      </w:r>
      <w:r w:rsidRPr="008A158A">
        <w:rPr>
          <w:rFonts w:hint="eastAsia"/>
          <w:lang w:eastAsia="zh-CN"/>
        </w:rPr>
        <w:t>用于</w:t>
      </w:r>
      <w:r w:rsidRPr="008A158A">
        <w:rPr>
          <w:lang w:eastAsia="zh-CN"/>
        </w:rPr>
        <w:t>UAS CNPC</w:t>
      </w:r>
      <w:r w:rsidRPr="008A158A">
        <w:rPr>
          <w:rFonts w:hint="eastAsia"/>
          <w:lang w:eastAsia="zh-CN"/>
        </w:rPr>
        <w:t>链路存在大量技术、操作和规则障碍。此外，现有</w:t>
      </w:r>
      <w:r w:rsidRPr="008A158A">
        <w:rPr>
          <w:rFonts w:hint="eastAsia"/>
          <w:lang w:eastAsia="zh-CN"/>
        </w:rPr>
        <w:t>AMS</w:t>
      </w:r>
      <w:r w:rsidRPr="008A158A">
        <w:rPr>
          <w:lang w:eastAsia="zh-CN"/>
        </w:rPr>
        <w:t>(R)S</w:t>
      </w:r>
      <w:r w:rsidRPr="008A158A">
        <w:rPr>
          <w:rFonts w:hint="eastAsia"/>
          <w:lang w:eastAsia="zh-CN"/>
        </w:rPr>
        <w:t>以及</w:t>
      </w:r>
      <w:r w:rsidRPr="008A158A">
        <w:rPr>
          <w:rFonts w:hint="eastAsia"/>
          <w:lang w:eastAsia="zh-CN"/>
        </w:rPr>
        <w:t>AMSS</w:t>
      </w:r>
      <w:r w:rsidRPr="008A158A">
        <w:rPr>
          <w:rFonts w:hint="eastAsia"/>
          <w:lang w:eastAsia="zh-CN"/>
        </w:rPr>
        <w:t>和</w:t>
      </w:r>
      <w:r w:rsidRPr="008A158A">
        <w:rPr>
          <w:rFonts w:hint="eastAsia"/>
          <w:lang w:eastAsia="zh-CN"/>
        </w:rPr>
        <w:t>MSS</w:t>
      </w:r>
      <w:r w:rsidRPr="008A158A">
        <w:rPr>
          <w:rFonts w:hint="eastAsia"/>
          <w:lang w:eastAsia="zh-CN"/>
        </w:rPr>
        <w:t>的划分在一定条件下在这些业务频段内可以满足</w:t>
      </w:r>
      <w:r w:rsidRPr="008A158A">
        <w:rPr>
          <w:lang w:eastAsia="zh-CN"/>
        </w:rPr>
        <w:t>UAS CNPC</w:t>
      </w:r>
      <w:r w:rsidRPr="008A158A">
        <w:rPr>
          <w:rFonts w:hint="eastAsia"/>
          <w:lang w:eastAsia="zh-CN"/>
        </w:rPr>
        <w:t>的需求。</w:t>
      </w:r>
    </w:p>
    <w:p w:rsidR="008C3BF5" w:rsidRPr="002C4F7C" w:rsidRDefault="008C3BF5" w:rsidP="007C71E5">
      <w:pPr>
        <w:ind w:firstLineChars="200" w:firstLine="480"/>
        <w:rPr>
          <w:lang w:eastAsia="zh-CN"/>
        </w:rPr>
      </w:pPr>
      <w:r>
        <w:rPr>
          <w:rFonts w:hint="eastAsia"/>
          <w:lang w:eastAsia="zh-CN"/>
        </w:rPr>
        <w:t>在</w:t>
      </w:r>
      <w:r>
        <w:rPr>
          <w:rFonts w:hint="eastAsia"/>
          <w:lang w:eastAsia="zh-CN"/>
        </w:rPr>
        <w:t>2015</w:t>
      </w:r>
      <w:r>
        <w:rPr>
          <w:rFonts w:hint="eastAsia"/>
          <w:lang w:eastAsia="zh-CN"/>
        </w:rPr>
        <w:t>年</w:t>
      </w:r>
      <w:r>
        <w:rPr>
          <w:rFonts w:hint="eastAsia"/>
          <w:lang w:eastAsia="zh-CN"/>
        </w:rPr>
        <w:t>7</w:t>
      </w:r>
      <w:r>
        <w:rPr>
          <w:rFonts w:hint="eastAsia"/>
          <w:lang w:eastAsia="zh-CN"/>
        </w:rPr>
        <w:t>月</w:t>
      </w:r>
      <w:r>
        <w:rPr>
          <w:lang w:eastAsia="ja-JP"/>
        </w:rPr>
        <w:t>ITU-R WP5B</w:t>
      </w:r>
      <w:r>
        <w:rPr>
          <w:rFonts w:hint="eastAsia"/>
          <w:lang w:eastAsia="zh-CN"/>
        </w:rPr>
        <w:t>工作组本研究周期最后一次会议上，有关</w:t>
      </w:r>
      <w:r>
        <w:rPr>
          <w:rFonts w:hint="eastAsia"/>
          <w:lang w:eastAsia="zh-CN"/>
        </w:rPr>
        <w:t>FSS</w:t>
      </w:r>
      <w:r>
        <w:rPr>
          <w:rFonts w:hint="eastAsia"/>
          <w:lang w:eastAsia="zh-CN"/>
        </w:rPr>
        <w:t>频段用于</w:t>
      </w:r>
      <w:r>
        <w:rPr>
          <w:rFonts w:hint="eastAsia"/>
          <w:lang w:eastAsia="zh-CN"/>
        </w:rPr>
        <w:t>UAS CNPC</w:t>
      </w:r>
      <w:r>
        <w:rPr>
          <w:rFonts w:hint="eastAsia"/>
          <w:lang w:eastAsia="zh-CN"/>
        </w:rPr>
        <w:t>链路的技术报告</w:t>
      </w:r>
      <w:r>
        <w:rPr>
          <w:lang w:eastAsia="ja-JP"/>
        </w:rPr>
        <w:t>ITU-R M.[UAS-FSS]</w:t>
      </w:r>
      <w:r>
        <w:rPr>
          <w:rFonts w:hint="eastAsia"/>
          <w:lang w:eastAsia="zh-CN"/>
        </w:rPr>
        <w:t>未能最终完成，且仍然维持工作文档的状态。诸如</w:t>
      </w:r>
      <w:r>
        <w:rPr>
          <w:rFonts w:hint="eastAsia"/>
          <w:lang w:eastAsia="zh-CN"/>
        </w:rPr>
        <w:t>UAS</w:t>
      </w:r>
      <w:r>
        <w:rPr>
          <w:rFonts w:hint="eastAsia"/>
          <w:lang w:eastAsia="zh-CN"/>
        </w:rPr>
        <w:t>保护准则、与现有业务（包括其他</w:t>
      </w:r>
      <w:r>
        <w:rPr>
          <w:rFonts w:hint="eastAsia"/>
          <w:lang w:eastAsia="zh-CN"/>
        </w:rPr>
        <w:t>FSS</w:t>
      </w:r>
      <w:r>
        <w:rPr>
          <w:rFonts w:hint="eastAsia"/>
          <w:lang w:eastAsia="zh-CN"/>
        </w:rPr>
        <w:t>应用）间的共同条件、确保</w:t>
      </w:r>
      <w:r>
        <w:rPr>
          <w:rFonts w:hint="eastAsia"/>
          <w:lang w:eastAsia="zh-CN"/>
        </w:rPr>
        <w:t>UAS</w:t>
      </w:r>
      <w:r>
        <w:rPr>
          <w:rFonts w:hint="eastAsia"/>
          <w:lang w:eastAsia="zh-CN"/>
        </w:rPr>
        <w:t>安全操作所需的技术与操作措施等一些关键性的问题未能得到充分解决。</w:t>
      </w:r>
    </w:p>
    <w:p w:rsidR="008C3BF5" w:rsidRDefault="008C3BF5" w:rsidP="008C3BF5">
      <w:pPr>
        <w:pStyle w:val="headingb0"/>
        <w:rPr>
          <w:lang w:val="en-US" w:eastAsia="zh-CN"/>
        </w:rPr>
      </w:pPr>
      <w:bookmarkStart w:id="8" w:name="_Toc327956582"/>
      <w:r>
        <w:rPr>
          <w:rFonts w:hint="eastAsia"/>
          <w:lang w:val="en-US" w:eastAsia="zh-CN"/>
        </w:rPr>
        <w:lastRenderedPageBreak/>
        <w:t>观点</w:t>
      </w:r>
    </w:p>
    <w:p w:rsidR="008C3BF5" w:rsidRPr="006E5EAC" w:rsidRDefault="008C3BF5" w:rsidP="008C3BF5">
      <w:pPr>
        <w:pStyle w:val="enumlev1"/>
        <w:rPr>
          <w:lang w:eastAsia="zh-CN"/>
        </w:rPr>
      </w:pPr>
      <w:r>
        <w:rPr>
          <w:rFonts w:eastAsia="Times New Roman"/>
          <w:lang w:eastAsia="zh-CN"/>
        </w:rPr>
        <w:t>1)</w:t>
      </w:r>
      <w:r>
        <w:rPr>
          <w:rFonts w:eastAsia="Times New Roman"/>
          <w:lang w:eastAsia="zh-CN"/>
        </w:rPr>
        <w:tab/>
      </w:r>
      <w:r>
        <w:rPr>
          <w:rFonts w:hint="eastAsia"/>
          <w:lang w:eastAsia="zh-CN"/>
        </w:rPr>
        <w:t>考虑到无人机系统的未来发展及其相应的</w:t>
      </w:r>
      <w:r>
        <w:rPr>
          <w:rFonts w:hint="eastAsia"/>
          <w:lang w:eastAsia="zh-CN"/>
        </w:rPr>
        <w:t>CNPC</w:t>
      </w:r>
      <w:r>
        <w:rPr>
          <w:rFonts w:hint="eastAsia"/>
          <w:lang w:eastAsia="zh-CN"/>
        </w:rPr>
        <w:t>链路的频谱需求，中国支持国际电联开展相关的技术、规则和操作措施研究，以使</w:t>
      </w:r>
      <w:r w:rsidRPr="006E5EAC">
        <w:rPr>
          <w:rFonts w:hint="eastAsia"/>
          <w:lang w:eastAsia="zh-CN"/>
        </w:rPr>
        <w:t>划分给无须遵守附录</w:t>
      </w:r>
      <w:r w:rsidRPr="006E5EAC">
        <w:rPr>
          <w:rFonts w:hint="eastAsia"/>
          <w:lang w:eastAsia="zh-CN"/>
        </w:rPr>
        <w:t>30</w:t>
      </w:r>
      <w:r w:rsidRPr="006E5EAC">
        <w:rPr>
          <w:rFonts w:hint="eastAsia"/>
          <w:lang w:eastAsia="zh-CN"/>
        </w:rPr>
        <w:t>、</w:t>
      </w:r>
      <w:r w:rsidRPr="006E5EAC">
        <w:rPr>
          <w:rFonts w:hint="eastAsia"/>
          <w:lang w:eastAsia="zh-CN"/>
        </w:rPr>
        <w:t>30A</w:t>
      </w:r>
      <w:r w:rsidRPr="006E5EAC">
        <w:rPr>
          <w:rFonts w:hint="eastAsia"/>
          <w:lang w:eastAsia="zh-CN"/>
        </w:rPr>
        <w:t>和</w:t>
      </w:r>
      <w:r w:rsidRPr="006E5EAC">
        <w:rPr>
          <w:rFonts w:hint="eastAsia"/>
          <w:lang w:eastAsia="zh-CN"/>
        </w:rPr>
        <w:t>30B</w:t>
      </w:r>
      <w:r w:rsidRPr="006E5EAC">
        <w:rPr>
          <w:rFonts w:hint="eastAsia"/>
          <w:lang w:eastAsia="zh-CN"/>
        </w:rPr>
        <w:t>规定的</w:t>
      </w:r>
      <w:r>
        <w:rPr>
          <w:rFonts w:hint="eastAsia"/>
          <w:lang w:eastAsia="zh-CN"/>
        </w:rPr>
        <w:t>FSS</w:t>
      </w:r>
      <w:r w:rsidRPr="006E5EAC">
        <w:rPr>
          <w:rFonts w:hint="eastAsia"/>
          <w:lang w:eastAsia="zh-CN"/>
        </w:rPr>
        <w:t>频段用于非隔离空域</w:t>
      </w:r>
      <w:r w:rsidRPr="006E5EAC">
        <w:rPr>
          <w:rFonts w:hint="eastAsia"/>
          <w:lang w:eastAsia="zh-CN"/>
        </w:rPr>
        <w:t>UAS</w:t>
      </w:r>
      <w:r>
        <w:rPr>
          <w:rFonts w:hint="eastAsia"/>
          <w:lang w:eastAsia="zh-CN"/>
        </w:rPr>
        <w:t xml:space="preserve"> CNPC</w:t>
      </w:r>
      <w:r>
        <w:rPr>
          <w:rFonts w:hint="eastAsia"/>
          <w:lang w:eastAsia="zh-CN"/>
        </w:rPr>
        <w:t>链路操作；</w:t>
      </w:r>
    </w:p>
    <w:p w:rsidR="008C3BF5" w:rsidRDefault="008C3BF5" w:rsidP="008C3BF5">
      <w:pPr>
        <w:pStyle w:val="enumlev1"/>
        <w:rPr>
          <w:lang w:eastAsia="zh-CN"/>
        </w:rPr>
      </w:pPr>
      <w:r>
        <w:rPr>
          <w:rFonts w:hint="eastAsia"/>
          <w:lang w:eastAsia="zh-CN"/>
        </w:rPr>
        <w:t>2)</w:t>
      </w:r>
      <w:r>
        <w:rPr>
          <w:lang w:eastAsia="zh-CN"/>
        </w:rPr>
        <w:tab/>
      </w:r>
      <w:r>
        <w:rPr>
          <w:rFonts w:hint="eastAsia"/>
          <w:lang w:eastAsia="zh-CN"/>
        </w:rPr>
        <w:t>中国认为</w:t>
      </w:r>
      <w:r w:rsidRPr="006E5EAC">
        <w:rPr>
          <w:rFonts w:hint="eastAsia"/>
          <w:lang w:eastAsia="zh-CN"/>
        </w:rPr>
        <w:t>非隔离空域</w:t>
      </w:r>
      <w:r w:rsidRPr="006E5EAC">
        <w:rPr>
          <w:rFonts w:hint="eastAsia"/>
          <w:lang w:eastAsia="zh-CN"/>
        </w:rPr>
        <w:t>UAS</w:t>
      </w:r>
      <w:r>
        <w:rPr>
          <w:rFonts w:hint="eastAsia"/>
          <w:lang w:eastAsia="zh-CN"/>
        </w:rPr>
        <w:t xml:space="preserve"> CNPC</w:t>
      </w:r>
      <w:r>
        <w:rPr>
          <w:rFonts w:hint="eastAsia"/>
          <w:lang w:eastAsia="zh-CN"/>
        </w:rPr>
        <w:t>链路对</w:t>
      </w:r>
      <w:r w:rsidRPr="006E5EAC">
        <w:rPr>
          <w:rFonts w:hint="eastAsia"/>
          <w:lang w:eastAsia="zh-CN"/>
        </w:rPr>
        <w:t>划分给无须遵守附录</w:t>
      </w:r>
      <w:r w:rsidRPr="006E5EAC">
        <w:rPr>
          <w:rFonts w:hint="eastAsia"/>
          <w:lang w:eastAsia="zh-CN"/>
        </w:rPr>
        <w:t>30</w:t>
      </w:r>
      <w:r w:rsidRPr="006E5EAC">
        <w:rPr>
          <w:rFonts w:hint="eastAsia"/>
          <w:lang w:eastAsia="zh-CN"/>
        </w:rPr>
        <w:t>、</w:t>
      </w:r>
      <w:r w:rsidRPr="006E5EAC">
        <w:rPr>
          <w:rFonts w:hint="eastAsia"/>
          <w:lang w:eastAsia="zh-CN"/>
        </w:rPr>
        <w:t>30A</w:t>
      </w:r>
      <w:r w:rsidRPr="006E5EAC">
        <w:rPr>
          <w:rFonts w:hint="eastAsia"/>
          <w:lang w:eastAsia="zh-CN"/>
        </w:rPr>
        <w:t>和</w:t>
      </w:r>
      <w:r w:rsidRPr="006E5EAC">
        <w:rPr>
          <w:rFonts w:hint="eastAsia"/>
          <w:lang w:eastAsia="zh-CN"/>
        </w:rPr>
        <w:t>30B</w:t>
      </w:r>
      <w:r w:rsidRPr="006E5EAC">
        <w:rPr>
          <w:rFonts w:hint="eastAsia"/>
          <w:lang w:eastAsia="zh-CN"/>
        </w:rPr>
        <w:t>规定的</w:t>
      </w:r>
      <w:r>
        <w:rPr>
          <w:rFonts w:hint="eastAsia"/>
          <w:lang w:eastAsia="zh-CN"/>
        </w:rPr>
        <w:t>FSS</w:t>
      </w:r>
      <w:r w:rsidRPr="006E5EAC">
        <w:rPr>
          <w:rFonts w:hint="eastAsia"/>
          <w:lang w:eastAsia="zh-CN"/>
        </w:rPr>
        <w:t>频段</w:t>
      </w:r>
      <w:r>
        <w:rPr>
          <w:rFonts w:hint="eastAsia"/>
          <w:lang w:eastAsia="zh-CN"/>
        </w:rPr>
        <w:t>的使用应当确保无人机的安全需求，且不得对现有及未来的</w:t>
      </w:r>
      <w:r>
        <w:rPr>
          <w:rFonts w:hint="eastAsia"/>
          <w:lang w:eastAsia="zh-CN"/>
        </w:rPr>
        <w:t>FSS</w:t>
      </w:r>
      <w:r>
        <w:rPr>
          <w:rFonts w:hint="eastAsia"/>
          <w:lang w:eastAsia="zh-CN"/>
        </w:rPr>
        <w:t>卫星网络和同频段内其他业务造成负面影响。</w:t>
      </w:r>
    </w:p>
    <w:p w:rsidR="007C71E5" w:rsidRDefault="007C71E5" w:rsidP="0032202E">
      <w:pPr>
        <w:pStyle w:val="Reasons"/>
        <w:rPr>
          <w:lang w:eastAsia="zh-CN"/>
        </w:rPr>
      </w:pPr>
      <w:bookmarkStart w:id="9" w:name="_GoBack"/>
      <w:bookmarkEnd w:id="8"/>
      <w:bookmarkEnd w:id="9"/>
    </w:p>
    <w:p w:rsidR="00B868FC" w:rsidRDefault="008C3BF5" w:rsidP="007C71E5">
      <w:pPr>
        <w:jc w:val="center"/>
        <w:rPr>
          <w:lang w:eastAsia="zh-CN"/>
        </w:rPr>
      </w:pPr>
      <w:r>
        <w:t>______________</w:t>
      </w:r>
    </w:p>
    <w:sectPr w:rsidR="00B868FC">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A50668">
      <w:rPr>
        <w:lang w:val="en-US"/>
      </w:rPr>
      <w:t>P:\CHI\ITU-R\CONF-R\CMR15\000\062ADD05C.docx</w:t>
    </w:r>
    <w:r>
      <w:fldChar w:fldCharType="end"/>
    </w:r>
    <w:r w:rsidR="008C3BF5">
      <w:t xml:space="preserve"> (388482)</w:t>
    </w:r>
    <w:r w:rsidRPr="00DA0469">
      <w:rPr>
        <w:lang w:val="en-US"/>
      </w:rPr>
      <w:tab/>
    </w:r>
    <w:r>
      <w:fldChar w:fldCharType="begin"/>
    </w:r>
    <w:r>
      <w:instrText xml:space="preserve"> savedate \@ dd.MM.yy </w:instrText>
    </w:r>
    <w:r>
      <w:fldChar w:fldCharType="separate"/>
    </w:r>
    <w:r w:rsidR="00A50668">
      <w:t>27.10.15</w:t>
    </w:r>
    <w:r>
      <w:fldChar w:fldCharType="end"/>
    </w:r>
    <w:r w:rsidRPr="00DA0469">
      <w:rPr>
        <w:lang w:val="en-US"/>
      </w:rPr>
      <w:tab/>
    </w:r>
    <w:r>
      <w:fldChar w:fldCharType="begin"/>
    </w:r>
    <w:r>
      <w:instrText xml:space="preserve"> printdate \@ dd.MM.yy </w:instrText>
    </w:r>
    <w:r>
      <w:fldChar w:fldCharType="separate"/>
    </w:r>
    <w:r w:rsidR="00A50668">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A50668">
      <w:rPr>
        <w:lang w:val="en-US"/>
      </w:rPr>
      <w:t>P:\CHI\ITU-R\CONF-R\CMR15\000\062ADD05C.docx</w:t>
    </w:r>
    <w:r>
      <w:fldChar w:fldCharType="end"/>
    </w:r>
    <w:r w:rsidR="008C3BF5">
      <w:t xml:space="preserve"> (388482)</w:t>
    </w:r>
    <w:r w:rsidRPr="00DA0469">
      <w:rPr>
        <w:lang w:val="en-US"/>
      </w:rPr>
      <w:tab/>
    </w:r>
    <w:r>
      <w:fldChar w:fldCharType="begin"/>
    </w:r>
    <w:r>
      <w:instrText xml:space="preserve"> savedate \@ dd.MM.yy </w:instrText>
    </w:r>
    <w:r>
      <w:fldChar w:fldCharType="separate"/>
    </w:r>
    <w:r w:rsidR="00A50668">
      <w:t>27.10.15</w:t>
    </w:r>
    <w:r>
      <w:fldChar w:fldCharType="end"/>
    </w:r>
    <w:r w:rsidRPr="00DA0469">
      <w:rPr>
        <w:lang w:val="en-US"/>
      </w:rPr>
      <w:tab/>
    </w:r>
    <w:r>
      <w:fldChar w:fldCharType="begin"/>
    </w:r>
    <w:r>
      <w:instrText xml:space="preserve"> printdate \@ dd.MM.yy </w:instrText>
    </w:r>
    <w:r>
      <w:fldChar w:fldCharType="separate"/>
    </w:r>
    <w:r w:rsidR="00A50668">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50668">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62(Add.5)-</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26EB5"/>
    <w:rsid w:val="00166859"/>
    <w:rsid w:val="001765EC"/>
    <w:rsid w:val="001853E8"/>
    <w:rsid w:val="001B6360"/>
    <w:rsid w:val="001D65A6"/>
    <w:rsid w:val="001F4EA6"/>
    <w:rsid w:val="00214959"/>
    <w:rsid w:val="002260A6"/>
    <w:rsid w:val="002742B3"/>
    <w:rsid w:val="002A4C9C"/>
    <w:rsid w:val="002B509B"/>
    <w:rsid w:val="002E2A59"/>
    <w:rsid w:val="002E4507"/>
    <w:rsid w:val="00305254"/>
    <w:rsid w:val="003169D2"/>
    <w:rsid w:val="003B4BEF"/>
    <w:rsid w:val="003C6B45"/>
    <w:rsid w:val="003F4FAA"/>
    <w:rsid w:val="0041282E"/>
    <w:rsid w:val="00437869"/>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C71E5"/>
    <w:rsid w:val="007F0FC5"/>
    <w:rsid w:val="007F5C36"/>
    <w:rsid w:val="008047DB"/>
    <w:rsid w:val="008129A9"/>
    <w:rsid w:val="008221A4"/>
    <w:rsid w:val="00824BD6"/>
    <w:rsid w:val="0083672D"/>
    <w:rsid w:val="00844734"/>
    <w:rsid w:val="00865DFB"/>
    <w:rsid w:val="008A7416"/>
    <w:rsid w:val="008B6852"/>
    <w:rsid w:val="008C26FF"/>
    <w:rsid w:val="008C3BF5"/>
    <w:rsid w:val="008D1D14"/>
    <w:rsid w:val="008E1785"/>
    <w:rsid w:val="008E7127"/>
    <w:rsid w:val="008E7C8E"/>
    <w:rsid w:val="00912959"/>
    <w:rsid w:val="009657F9"/>
    <w:rsid w:val="0099525B"/>
    <w:rsid w:val="009C72B7"/>
    <w:rsid w:val="00A0052C"/>
    <w:rsid w:val="00A31B14"/>
    <w:rsid w:val="00A323DC"/>
    <w:rsid w:val="00A466E6"/>
    <w:rsid w:val="00A50668"/>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5F19C5-3AA4-4023-9D25-C25E7C8F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b0">
    <w:name w:val="heading_b"/>
    <w:basedOn w:val="Heading3"/>
    <w:next w:val="Normal"/>
    <w:rsid w:val="008C3BF5"/>
    <w:pPr>
      <w:tabs>
        <w:tab w:val="left" w:pos="567"/>
        <w:tab w:val="left" w:pos="1701"/>
        <w:tab w:val="left" w:pos="2835"/>
      </w:tabs>
      <w:spacing w:before="160"/>
      <w:ind w:left="0" w:firstLine="0"/>
      <w:textAlignment w:val="auto"/>
      <w:outlineLvl w:val="9"/>
    </w:pPr>
    <w:rPr>
      <w:rFonts w:eastAsiaTheme="minorEastAsia"/>
      <w:bCs/>
      <w:lang w:val="fr-FR"/>
    </w:rPr>
  </w:style>
  <w:style w:type="paragraph" w:styleId="BodyText">
    <w:name w:val="Body Text"/>
    <w:basedOn w:val="Normal"/>
    <w:link w:val="BodyTextChar"/>
    <w:rsid w:val="008C3BF5"/>
    <w:pPr>
      <w:widowControl w:val="0"/>
      <w:tabs>
        <w:tab w:val="clear" w:pos="1134"/>
        <w:tab w:val="clear" w:pos="1871"/>
        <w:tab w:val="clear" w:pos="2268"/>
      </w:tabs>
      <w:wordWrap w:val="0"/>
      <w:overflowPunct/>
      <w:autoSpaceDE/>
      <w:autoSpaceDN/>
      <w:adjustRightInd/>
      <w:spacing w:before="0"/>
      <w:jc w:val="both"/>
      <w:textAlignment w:val="auto"/>
    </w:pPr>
    <w:rPr>
      <w:rFonts w:eastAsia="BatangChe"/>
      <w:kern w:val="2"/>
      <w:lang w:val="en-US" w:eastAsia="ko-KR"/>
    </w:rPr>
  </w:style>
  <w:style w:type="character" w:customStyle="1" w:styleId="BodyTextChar">
    <w:name w:val="Body Text Char"/>
    <w:basedOn w:val="DefaultParagraphFont"/>
    <w:link w:val="BodyText"/>
    <w:rsid w:val="008C3BF5"/>
    <w:rPr>
      <w:rFonts w:ascii="Times New Roman" w:eastAsia="BatangChe" w:hAnsi="Times New Roman"/>
      <w:kern w:val="2"/>
      <w:sz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R15-WRC15-C-0062!A5!MSW-C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5C4F98-0335-4C44-9975-F3FEA210F14B}">
  <ds:schemaRefs>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996b2e75-67fd-4955-a3b0-5ab9934cb50b"/>
    <ds:schemaRef ds:uri="32a1a8c5-2265-4ebc-b7a0-2071e2c5c9bb"/>
    <ds:schemaRef ds:uri="http://www.w3.org/XML/1998/namespace"/>
    <ds:schemaRef ds:uri="http://purl.org/dc/elements/1.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794</Words>
  <Characters>1010</Characters>
  <Application>Microsoft Office Word</Application>
  <DocSecurity>0</DocSecurity>
  <Lines>48</Lines>
  <Paragraphs>23</Paragraphs>
  <ScaleCrop>false</ScaleCrop>
  <HeadingPairs>
    <vt:vector size="2" baseType="variant">
      <vt:variant>
        <vt:lpstr>Title</vt:lpstr>
      </vt:variant>
      <vt:variant>
        <vt:i4>1</vt:i4>
      </vt:variant>
    </vt:vector>
  </HeadingPairs>
  <TitlesOfParts>
    <vt:vector size="1" baseType="lpstr">
      <vt:lpstr>R15-WRC15-C-0062!A5!MSW-C</vt:lpstr>
    </vt:vector>
  </TitlesOfParts>
  <Manager>General Secretariat - Pool</Manager>
  <Company>International Telecommunication Union (ITU)</Company>
  <LinksUpToDate>false</LinksUpToDate>
  <CharactersWithSpaces>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R15-WRC15-C-0062!A5!MSW-C</dc:title>
  <dc:subject>World Radiocommunication Conference - 2015</dc:subject>
  <dc:creator>Documents Proposals Manager (DPM)</dc:creator>
  <cp:keywords>DPM_v5.2015.10.15_prod</cp:keywords>
  <dc:description/>
  <cp:lastModifiedBy>Zheng, Bingyue</cp:lastModifiedBy>
  <cp:revision>7</cp:revision>
  <cp:lastPrinted>2015-10-27T20:17:00Z</cp:lastPrinted>
  <dcterms:created xsi:type="dcterms:W3CDTF">2015-10-20T08:41:00Z</dcterms:created>
  <dcterms:modified xsi:type="dcterms:W3CDTF">2015-10-27T20:17:00Z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