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F87728">
        <w:trPr>
          <w:cantSplit/>
        </w:trPr>
        <w:tc>
          <w:tcPr>
            <w:tcW w:w="6911" w:type="dxa"/>
          </w:tcPr>
          <w:p w:rsidR="00A066F1" w:rsidRPr="00F87728" w:rsidRDefault="00241FA2" w:rsidP="003B2284">
            <w:pPr>
              <w:spacing w:before="400" w:after="48" w:line="240" w:lineRule="atLeast"/>
              <w:rPr>
                <w:rFonts w:ascii="Verdana" w:hAnsi="Verdana"/>
                <w:position w:val="6"/>
                <w:lang w:val="en-US"/>
              </w:rPr>
            </w:pPr>
            <w:r w:rsidRPr="00F87728">
              <w:rPr>
                <w:rFonts w:ascii="Verdana" w:hAnsi="Verdana" w:cs="Times"/>
                <w:b/>
                <w:position w:val="6"/>
                <w:sz w:val="22"/>
                <w:szCs w:val="22"/>
                <w:lang w:val="en-US"/>
              </w:rPr>
              <w:t xml:space="preserve">World </w:t>
            </w:r>
            <w:proofErr w:type="spellStart"/>
            <w:r w:rsidRPr="00F87728">
              <w:rPr>
                <w:rFonts w:ascii="Verdana" w:hAnsi="Verdana" w:cs="Times"/>
                <w:b/>
                <w:position w:val="6"/>
                <w:sz w:val="22"/>
                <w:szCs w:val="22"/>
                <w:lang w:val="en-US"/>
              </w:rPr>
              <w:t>Radiocommunication</w:t>
            </w:r>
            <w:proofErr w:type="spellEnd"/>
            <w:r w:rsidRPr="00F87728">
              <w:rPr>
                <w:rFonts w:ascii="Verdana" w:hAnsi="Verdana" w:cs="Times"/>
                <w:b/>
                <w:position w:val="6"/>
                <w:sz w:val="22"/>
                <w:szCs w:val="22"/>
                <w:lang w:val="en-US"/>
              </w:rPr>
              <w:t xml:space="preserve"> Conference (WRC-15)</w:t>
            </w:r>
            <w:r w:rsidRPr="00F87728">
              <w:rPr>
                <w:rFonts w:ascii="Verdana" w:hAnsi="Verdana" w:cs="Times"/>
                <w:b/>
                <w:position w:val="6"/>
                <w:sz w:val="26"/>
                <w:szCs w:val="26"/>
                <w:lang w:val="en-US"/>
              </w:rPr>
              <w:br/>
            </w:r>
            <w:r w:rsidRPr="00F87728">
              <w:rPr>
                <w:rFonts w:ascii="Verdana" w:hAnsi="Verdana"/>
                <w:b/>
                <w:bCs/>
                <w:position w:val="6"/>
                <w:sz w:val="18"/>
                <w:szCs w:val="18"/>
                <w:lang w:val="en-US"/>
              </w:rPr>
              <w:t>Geneva, 2–27 November 2015</w:t>
            </w:r>
          </w:p>
        </w:tc>
        <w:tc>
          <w:tcPr>
            <w:tcW w:w="3120" w:type="dxa"/>
          </w:tcPr>
          <w:p w:rsidR="00A066F1" w:rsidRPr="00F87728" w:rsidRDefault="003B2284" w:rsidP="003B2284">
            <w:pPr>
              <w:spacing w:before="0" w:line="240" w:lineRule="atLeast"/>
              <w:jc w:val="right"/>
              <w:rPr>
                <w:lang w:val="en-US"/>
              </w:rPr>
            </w:pPr>
            <w:bookmarkStart w:id="0" w:name="ditulogo"/>
            <w:bookmarkEnd w:id="0"/>
            <w:r w:rsidRPr="00F87728">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F87728">
        <w:trPr>
          <w:cantSplit/>
        </w:trPr>
        <w:tc>
          <w:tcPr>
            <w:tcW w:w="6911" w:type="dxa"/>
            <w:tcBorders>
              <w:bottom w:val="single" w:sz="12" w:space="0" w:color="auto"/>
            </w:tcBorders>
          </w:tcPr>
          <w:p w:rsidR="00A066F1" w:rsidRPr="00F87728" w:rsidRDefault="003B2284" w:rsidP="00A066F1">
            <w:pPr>
              <w:spacing w:before="0" w:after="48" w:line="240" w:lineRule="atLeast"/>
              <w:rPr>
                <w:rFonts w:ascii="Verdana" w:hAnsi="Verdana"/>
                <w:b/>
                <w:smallCaps/>
                <w:sz w:val="20"/>
                <w:lang w:val="en-US"/>
              </w:rPr>
            </w:pPr>
            <w:bookmarkStart w:id="1" w:name="dhead"/>
            <w:r w:rsidRPr="00F87728">
              <w:rPr>
                <w:rFonts w:ascii="Verdana" w:hAnsi="Verdana"/>
                <w:b/>
                <w:smallCaps/>
                <w:sz w:val="20"/>
                <w:lang w:val="en-US"/>
              </w:rPr>
              <w:t>INTERNATIONAL TELECOMMUNICATION UNION</w:t>
            </w:r>
          </w:p>
        </w:tc>
        <w:tc>
          <w:tcPr>
            <w:tcW w:w="3120" w:type="dxa"/>
            <w:tcBorders>
              <w:bottom w:val="single" w:sz="12" w:space="0" w:color="auto"/>
            </w:tcBorders>
          </w:tcPr>
          <w:p w:rsidR="00A066F1" w:rsidRPr="00F87728" w:rsidRDefault="00A066F1" w:rsidP="00A066F1">
            <w:pPr>
              <w:spacing w:before="0" w:line="240" w:lineRule="atLeast"/>
              <w:rPr>
                <w:rFonts w:ascii="Verdana" w:hAnsi="Verdana"/>
                <w:szCs w:val="24"/>
                <w:lang w:val="en-US"/>
              </w:rPr>
            </w:pPr>
          </w:p>
        </w:tc>
      </w:tr>
      <w:tr w:rsidR="00A066F1" w:rsidRPr="00F87728">
        <w:trPr>
          <w:cantSplit/>
        </w:trPr>
        <w:tc>
          <w:tcPr>
            <w:tcW w:w="6911" w:type="dxa"/>
            <w:tcBorders>
              <w:top w:val="single" w:sz="12" w:space="0" w:color="auto"/>
            </w:tcBorders>
          </w:tcPr>
          <w:p w:rsidR="00A066F1" w:rsidRPr="00F87728" w:rsidRDefault="00A066F1" w:rsidP="00A066F1">
            <w:pPr>
              <w:spacing w:before="0" w:after="48" w:line="240" w:lineRule="atLeast"/>
              <w:rPr>
                <w:rFonts w:ascii="Verdana" w:hAnsi="Verdana"/>
                <w:b/>
                <w:smallCaps/>
                <w:sz w:val="20"/>
                <w:lang w:val="en-US"/>
              </w:rPr>
            </w:pPr>
          </w:p>
        </w:tc>
        <w:tc>
          <w:tcPr>
            <w:tcW w:w="3120" w:type="dxa"/>
            <w:tcBorders>
              <w:top w:val="single" w:sz="12" w:space="0" w:color="auto"/>
            </w:tcBorders>
          </w:tcPr>
          <w:p w:rsidR="00A066F1" w:rsidRPr="00F87728" w:rsidRDefault="00A066F1" w:rsidP="00A066F1">
            <w:pPr>
              <w:spacing w:before="0" w:line="240" w:lineRule="atLeast"/>
              <w:rPr>
                <w:rFonts w:ascii="Verdana" w:hAnsi="Verdana"/>
                <w:sz w:val="20"/>
                <w:lang w:val="en-US"/>
              </w:rPr>
            </w:pPr>
          </w:p>
        </w:tc>
      </w:tr>
      <w:tr w:rsidR="00A066F1" w:rsidRPr="00F87728">
        <w:trPr>
          <w:cantSplit/>
          <w:trHeight w:val="23"/>
        </w:trPr>
        <w:tc>
          <w:tcPr>
            <w:tcW w:w="6911" w:type="dxa"/>
            <w:shd w:val="clear" w:color="auto" w:fill="auto"/>
          </w:tcPr>
          <w:p w:rsidR="00A066F1" w:rsidRPr="00F87728" w:rsidRDefault="00FF5EA8" w:rsidP="004D2BFB">
            <w:pPr>
              <w:pStyle w:val="Committee"/>
              <w:framePr w:hSpace="0" w:wrap="auto" w:hAnchor="text" w:yAlign="inline"/>
              <w:rPr>
                <w:rFonts w:ascii="Verdana" w:hAnsi="Verdana"/>
                <w:sz w:val="20"/>
                <w:szCs w:val="20"/>
                <w:lang w:val="en-US"/>
              </w:rPr>
            </w:pPr>
            <w:bookmarkStart w:id="2" w:name="dnum" w:colFirst="1" w:colLast="1"/>
            <w:bookmarkStart w:id="3" w:name="dmeeting" w:colFirst="0" w:colLast="0"/>
            <w:bookmarkEnd w:id="1"/>
            <w:r w:rsidRPr="00F87728">
              <w:rPr>
                <w:rFonts w:ascii="Verdana" w:hAnsi="Verdana"/>
                <w:sz w:val="20"/>
                <w:szCs w:val="20"/>
                <w:lang w:val="en-US"/>
              </w:rPr>
              <w:t>PLENARY MEETING</w:t>
            </w:r>
          </w:p>
        </w:tc>
        <w:tc>
          <w:tcPr>
            <w:tcW w:w="3120" w:type="dxa"/>
            <w:shd w:val="clear" w:color="auto" w:fill="auto"/>
          </w:tcPr>
          <w:p w:rsidR="00A066F1" w:rsidRPr="00F87728" w:rsidRDefault="00E55816" w:rsidP="00AA666F">
            <w:pPr>
              <w:tabs>
                <w:tab w:val="left" w:pos="851"/>
              </w:tabs>
              <w:spacing w:before="0" w:line="240" w:lineRule="atLeast"/>
              <w:rPr>
                <w:rFonts w:ascii="Verdana" w:hAnsi="Verdana"/>
                <w:sz w:val="20"/>
                <w:lang w:val="en-US"/>
              </w:rPr>
            </w:pPr>
            <w:r w:rsidRPr="00F87728">
              <w:rPr>
                <w:rFonts w:ascii="Verdana" w:eastAsia="SimSun" w:hAnsi="Verdana" w:cs="Traditional Arabic"/>
                <w:b/>
                <w:sz w:val="20"/>
                <w:lang w:val="en-US"/>
              </w:rPr>
              <w:t>Addendum 25 to</w:t>
            </w:r>
            <w:r w:rsidRPr="00F87728">
              <w:rPr>
                <w:rFonts w:ascii="Verdana" w:eastAsia="SimSun" w:hAnsi="Verdana" w:cs="Traditional Arabic"/>
                <w:b/>
                <w:sz w:val="20"/>
                <w:lang w:val="en-US"/>
              </w:rPr>
              <w:br/>
              <w:t>Document 62</w:t>
            </w:r>
            <w:r w:rsidR="00A066F1" w:rsidRPr="00F87728">
              <w:rPr>
                <w:rFonts w:ascii="Verdana" w:hAnsi="Verdana"/>
                <w:b/>
                <w:sz w:val="20"/>
                <w:lang w:val="en-US"/>
              </w:rPr>
              <w:t>-</w:t>
            </w:r>
            <w:r w:rsidR="005E10C9" w:rsidRPr="00F87728">
              <w:rPr>
                <w:rFonts w:ascii="Verdana" w:hAnsi="Verdana"/>
                <w:b/>
                <w:sz w:val="20"/>
                <w:lang w:val="en-US"/>
              </w:rPr>
              <w:t>E</w:t>
            </w:r>
          </w:p>
        </w:tc>
      </w:tr>
      <w:tr w:rsidR="00A066F1" w:rsidRPr="00F87728">
        <w:trPr>
          <w:cantSplit/>
          <w:trHeight w:val="23"/>
        </w:trPr>
        <w:tc>
          <w:tcPr>
            <w:tcW w:w="6911" w:type="dxa"/>
            <w:shd w:val="clear" w:color="auto" w:fill="auto"/>
          </w:tcPr>
          <w:p w:rsidR="00A066F1" w:rsidRPr="00F87728" w:rsidRDefault="00A066F1" w:rsidP="00A066F1">
            <w:pPr>
              <w:tabs>
                <w:tab w:val="left" w:pos="851"/>
              </w:tabs>
              <w:spacing w:before="0" w:line="240" w:lineRule="atLeast"/>
              <w:rPr>
                <w:rFonts w:ascii="Verdana" w:hAnsi="Verdana"/>
                <w:b/>
                <w:sz w:val="20"/>
                <w:lang w:val="en-US"/>
              </w:rPr>
            </w:pPr>
            <w:bookmarkStart w:id="4" w:name="ddate" w:colFirst="1" w:colLast="1"/>
            <w:bookmarkStart w:id="5" w:name="dblank" w:colFirst="0" w:colLast="0"/>
            <w:bookmarkEnd w:id="2"/>
            <w:bookmarkEnd w:id="3"/>
          </w:p>
        </w:tc>
        <w:tc>
          <w:tcPr>
            <w:tcW w:w="3120" w:type="dxa"/>
            <w:shd w:val="clear" w:color="auto" w:fill="auto"/>
          </w:tcPr>
          <w:p w:rsidR="00A066F1" w:rsidRPr="00F87728" w:rsidRDefault="00420873" w:rsidP="00A066F1">
            <w:pPr>
              <w:tabs>
                <w:tab w:val="left" w:pos="993"/>
              </w:tabs>
              <w:spacing w:before="0"/>
              <w:rPr>
                <w:rFonts w:ascii="Verdana" w:hAnsi="Verdana"/>
                <w:sz w:val="20"/>
                <w:lang w:val="en-US"/>
              </w:rPr>
            </w:pPr>
            <w:r w:rsidRPr="00F87728">
              <w:rPr>
                <w:rFonts w:ascii="Verdana" w:hAnsi="Verdana"/>
                <w:b/>
                <w:sz w:val="20"/>
                <w:lang w:val="en-US"/>
              </w:rPr>
              <w:t>16 October 2015</w:t>
            </w:r>
          </w:p>
        </w:tc>
      </w:tr>
      <w:tr w:rsidR="00A066F1" w:rsidRPr="00F87728">
        <w:trPr>
          <w:cantSplit/>
          <w:trHeight w:val="23"/>
        </w:trPr>
        <w:tc>
          <w:tcPr>
            <w:tcW w:w="6911" w:type="dxa"/>
            <w:shd w:val="clear" w:color="auto" w:fill="auto"/>
          </w:tcPr>
          <w:p w:rsidR="00A066F1" w:rsidRPr="00F87728" w:rsidRDefault="00A066F1" w:rsidP="00A066F1">
            <w:pPr>
              <w:tabs>
                <w:tab w:val="left" w:pos="851"/>
              </w:tabs>
              <w:spacing w:before="0" w:line="240" w:lineRule="atLeast"/>
              <w:rPr>
                <w:rFonts w:ascii="Verdana" w:hAnsi="Verdana"/>
                <w:sz w:val="20"/>
                <w:lang w:val="en-US"/>
              </w:rPr>
            </w:pPr>
            <w:bookmarkStart w:id="6" w:name="dbluepink" w:colFirst="0" w:colLast="0"/>
            <w:bookmarkStart w:id="7" w:name="dorlang" w:colFirst="1" w:colLast="1"/>
            <w:bookmarkEnd w:id="4"/>
            <w:bookmarkEnd w:id="5"/>
          </w:p>
        </w:tc>
        <w:tc>
          <w:tcPr>
            <w:tcW w:w="3120" w:type="dxa"/>
          </w:tcPr>
          <w:p w:rsidR="00A066F1" w:rsidRPr="00F87728" w:rsidRDefault="00E55816" w:rsidP="00A066F1">
            <w:pPr>
              <w:tabs>
                <w:tab w:val="left" w:pos="993"/>
              </w:tabs>
              <w:spacing w:before="0"/>
              <w:rPr>
                <w:rFonts w:ascii="Verdana" w:hAnsi="Verdana"/>
                <w:b/>
                <w:sz w:val="20"/>
                <w:lang w:val="en-US"/>
              </w:rPr>
            </w:pPr>
            <w:r w:rsidRPr="00F87728">
              <w:rPr>
                <w:rFonts w:ascii="Verdana" w:hAnsi="Verdana"/>
                <w:b/>
                <w:sz w:val="20"/>
                <w:lang w:val="en-US"/>
              </w:rPr>
              <w:t>Original: Chinese</w:t>
            </w:r>
          </w:p>
        </w:tc>
      </w:tr>
      <w:tr w:rsidR="00A066F1" w:rsidRPr="00F87728" w:rsidTr="00025864">
        <w:trPr>
          <w:cantSplit/>
          <w:trHeight w:val="23"/>
        </w:trPr>
        <w:tc>
          <w:tcPr>
            <w:tcW w:w="10031" w:type="dxa"/>
            <w:gridSpan w:val="2"/>
            <w:shd w:val="clear" w:color="auto" w:fill="auto"/>
          </w:tcPr>
          <w:p w:rsidR="00A066F1" w:rsidRPr="00F87728" w:rsidRDefault="00A066F1" w:rsidP="00A066F1">
            <w:pPr>
              <w:tabs>
                <w:tab w:val="left" w:pos="993"/>
              </w:tabs>
              <w:spacing w:before="0"/>
              <w:rPr>
                <w:rFonts w:ascii="Verdana" w:hAnsi="Verdana"/>
                <w:b/>
                <w:sz w:val="20"/>
                <w:lang w:val="en-US"/>
              </w:rPr>
            </w:pPr>
          </w:p>
        </w:tc>
      </w:tr>
      <w:tr w:rsidR="00E55816" w:rsidRPr="00F87728" w:rsidTr="00025864">
        <w:trPr>
          <w:cantSplit/>
          <w:trHeight w:val="23"/>
        </w:trPr>
        <w:tc>
          <w:tcPr>
            <w:tcW w:w="10031" w:type="dxa"/>
            <w:gridSpan w:val="2"/>
            <w:shd w:val="clear" w:color="auto" w:fill="auto"/>
          </w:tcPr>
          <w:p w:rsidR="00E55816" w:rsidRPr="00F87728" w:rsidRDefault="00884D60" w:rsidP="00E55816">
            <w:pPr>
              <w:pStyle w:val="Source"/>
              <w:rPr>
                <w:lang w:val="en-US"/>
              </w:rPr>
            </w:pPr>
            <w:r w:rsidRPr="00F87728">
              <w:rPr>
                <w:lang w:val="en-US"/>
              </w:rPr>
              <w:t>China (People's Republic of)</w:t>
            </w:r>
          </w:p>
        </w:tc>
      </w:tr>
      <w:tr w:rsidR="00E55816" w:rsidRPr="00F87728" w:rsidTr="00025864">
        <w:trPr>
          <w:cantSplit/>
          <w:trHeight w:val="23"/>
        </w:trPr>
        <w:tc>
          <w:tcPr>
            <w:tcW w:w="10031" w:type="dxa"/>
            <w:gridSpan w:val="2"/>
            <w:shd w:val="clear" w:color="auto" w:fill="auto"/>
          </w:tcPr>
          <w:p w:rsidR="00E55816" w:rsidRPr="00F87728" w:rsidRDefault="007D5320" w:rsidP="00E55816">
            <w:pPr>
              <w:pStyle w:val="Title1"/>
              <w:rPr>
                <w:lang w:val="en-US"/>
              </w:rPr>
            </w:pPr>
            <w:r w:rsidRPr="00F87728">
              <w:rPr>
                <w:lang w:val="en-US"/>
              </w:rPr>
              <w:t>Proposals for the work of the conference</w:t>
            </w:r>
          </w:p>
        </w:tc>
      </w:tr>
      <w:tr w:rsidR="00E55816" w:rsidRPr="00F87728" w:rsidTr="00025864">
        <w:trPr>
          <w:cantSplit/>
          <w:trHeight w:val="23"/>
        </w:trPr>
        <w:tc>
          <w:tcPr>
            <w:tcW w:w="10031" w:type="dxa"/>
            <w:gridSpan w:val="2"/>
            <w:shd w:val="clear" w:color="auto" w:fill="auto"/>
          </w:tcPr>
          <w:p w:rsidR="00E55816" w:rsidRPr="00F87728" w:rsidRDefault="00E55816" w:rsidP="00E55816">
            <w:pPr>
              <w:pStyle w:val="Title2"/>
              <w:rPr>
                <w:lang w:val="en-US"/>
              </w:rPr>
            </w:pPr>
          </w:p>
        </w:tc>
      </w:tr>
      <w:tr w:rsidR="00A538A6" w:rsidRPr="00F87728" w:rsidTr="00025864">
        <w:trPr>
          <w:cantSplit/>
          <w:trHeight w:val="23"/>
        </w:trPr>
        <w:tc>
          <w:tcPr>
            <w:tcW w:w="10031" w:type="dxa"/>
            <w:gridSpan w:val="2"/>
            <w:shd w:val="clear" w:color="auto" w:fill="auto"/>
          </w:tcPr>
          <w:p w:rsidR="00A538A6" w:rsidRPr="00F87728" w:rsidRDefault="004B13CB" w:rsidP="004B13CB">
            <w:pPr>
              <w:pStyle w:val="Agendaitem"/>
              <w:rPr>
                <w:lang w:val="en-US"/>
              </w:rPr>
            </w:pPr>
            <w:r w:rsidRPr="00F87728">
              <w:rPr>
                <w:lang w:val="en-US"/>
              </w:rPr>
              <w:t>Agenda item GFT(PP-14)</w:t>
            </w:r>
          </w:p>
        </w:tc>
      </w:tr>
    </w:tbl>
    <w:bookmarkEnd w:id="6"/>
    <w:bookmarkEnd w:id="7"/>
    <w:p w:rsidR="001C0E40" w:rsidRDefault="00F87728" w:rsidP="005772DB">
      <w:pPr>
        <w:rPr>
          <w:lang w:val="en-US" w:eastAsia="zh-CN"/>
        </w:rPr>
      </w:pPr>
      <w:r w:rsidRPr="00F87728">
        <w:rPr>
          <w:lang w:val="en-US"/>
        </w:rPr>
        <w:t xml:space="preserve">In Resolution 185 (Busan, 2014) of the </w:t>
      </w:r>
      <w:r>
        <w:rPr>
          <w:lang w:val="en-US"/>
        </w:rPr>
        <w:t>Plenipotentiary Conference, on g</w:t>
      </w:r>
      <w:r w:rsidR="003F7899" w:rsidRPr="00F87728">
        <w:rPr>
          <w:lang w:val="en-US"/>
        </w:rPr>
        <w:t xml:space="preserve">lobal flight tracking for civil aviation, </w:t>
      </w:r>
      <w:r>
        <w:rPr>
          <w:lang w:val="en-US"/>
        </w:rPr>
        <w:t xml:space="preserve">the conference </w:t>
      </w:r>
      <w:r w:rsidR="003F7899" w:rsidRPr="00F87728">
        <w:rPr>
          <w:lang w:val="en-US"/>
        </w:rPr>
        <w:t>resolve</w:t>
      </w:r>
      <w:r>
        <w:rPr>
          <w:lang w:val="en-US"/>
        </w:rPr>
        <w:t>d</w:t>
      </w:r>
      <w:r w:rsidR="003F7899" w:rsidRPr="00F87728">
        <w:rPr>
          <w:lang w:val="en-US"/>
        </w:rPr>
        <w:t xml:space="preserve"> to instruct WRC-15, pursuant to No. 119 of the ITU Convention, to include in its agenda, as a matter of urgency, the consideration of global flight tracking, including, if appropriate, and consistent with ITU practices, various aspects of the matter, ta</w:t>
      </w:r>
      <w:r w:rsidR="009A739D" w:rsidRPr="00F87728">
        <w:rPr>
          <w:lang w:val="en-US"/>
        </w:rPr>
        <w:t>king into account ITU-R studies</w:t>
      </w:r>
      <w:r>
        <w:rPr>
          <w:lang w:val="en-US" w:eastAsia="zh-CN"/>
        </w:rPr>
        <w:t>.</w:t>
      </w:r>
    </w:p>
    <w:p w:rsidR="005772DB" w:rsidRPr="00F87728" w:rsidRDefault="005772DB" w:rsidP="005772DB">
      <w:pPr>
        <w:rPr>
          <w:lang w:val="en-US" w:eastAsia="zh-CN"/>
        </w:rPr>
      </w:pPr>
    </w:p>
    <w:p w:rsidR="00463F77" w:rsidRDefault="009B1DFF" w:rsidP="00463F77">
      <w:pPr>
        <w:pStyle w:val="Headingb"/>
        <w:rPr>
          <w:snapToGrid w:val="0"/>
          <w:lang w:val="en-US"/>
        </w:rPr>
      </w:pPr>
      <w:r>
        <w:rPr>
          <w:snapToGrid w:val="0"/>
          <w:lang w:val="en-US"/>
        </w:rPr>
        <w:t>Introduction</w:t>
      </w:r>
    </w:p>
    <w:p w:rsidR="00463F77" w:rsidRPr="00F87728" w:rsidRDefault="00463F77" w:rsidP="005772DB">
      <w:pPr>
        <w:rPr>
          <w:lang w:val="en-US"/>
        </w:rPr>
      </w:pPr>
      <w:r w:rsidRPr="00F87728">
        <w:rPr>
          <w:lang w:val="en-US"/>
        </w:rPr>
        <w:t xml:space="preserve">In November 2014, the </w:t>
      </w:r>
      <w:r w:rsidR="00F87728">
        <w:rPr>
          <w:lang w:val="en-US"/>
        </w:rPr>
        <w:t xml:space="preserve">ITU </w:t>
      </w:r>
      <w:r w:rsidRPr="00F87728">
        <w:rPr>
          <w:lang w:val="en-US"/>
        </w:rPr>
        <w:t>Plenipotentiary Conference adopted a resolution instruct</w:t>
      </w:r>
      <w:r w:rsidR="00F87728">
        <w:rPr>
          <w:lang w:val="en-US"/>
        </w:rPr>
        <w:t>ing</w:t>
      </w:r>
      <w:r w:rsidRPr="00F87728">
        <w:rPr>
          <w:lang w:val="en-US"/>
        </w:rPr>
        <w:t xml:space="preserve"> </w:t>
      </w:r>
      <w:r w:rsidR="00F87728">
        <w:rPr>
          <w:lang w:val="en-US"/>
        </w:rPr>
        <w:t xml:space="preserve">WRC-15 </w:t>
      </w:r>
      <w:r w:rsidRPr="00F87728">
        <w:rPr>
          <w:lang w:val="en-US"/>
        </w:rPr>
        <w:t xml:space="preserve">to include </w:t>
      </w:r>
      <w:r w:rsidRPr="00F87728">
        <w:rPr>
          <w:lang w:val="en-US" w:eastAsia="zh-CN"/>
        </w:rPr>
        <w:t xml:space="preserve">global flight tracking </w:t>
      </w:r>
      <w:r w:rsidR="000E61A7">
        <w:rPr>
          <w:lang w:val="en-US" w:eastAsia="zh-CN"/>
        </w:rPr>
        <w:t xml:space="preserve">(GFT) </w:t>
      </w:r>
      <w:r w:rsidRPr="00F87728">
        <w:rPr>
          <w:lang w:val="en-US" w:eastAsia="zh-CN"/>
        </w:rPr>
        <w:t xml:space="preserve">in its </w:t>
      </w:r>
      <w:r w:rsidRPr="00F87728">
        <w:rPr>
          <w:lang w:val="en-US"/>
        </w:rPr>
        <w:t xml:space="preserve">agenda. </w:t>
      </w:r>
      <w:r w:rsidR="00F87728">
        <w:rPr>
          <w:lang w:val="en-US"/>
        </w:rPr>
        <w:t xml:space="preserve">The responsible working parties are </w:t>
      </w:r>
      <w:r w:rsidRPr="00F87728">
        <w:rPr>
          <w:lang w:val="en-US"/>
        </w:rPr>
        <w:t>WP 5B and WP 4C.</w:t>
      </w:r>
    </w:p>
    <w:p w:rsidR="00463F77" w:rsidRDefault="0097399A" w:rsidP="0097399A">
      <w:pPr>
        <w:pStyle w:val="enumlev1"/>
        <w:rPr>
          <w:lang w:val="en-US"/>
        </w:rPr>
      </w:pPr>
      <w:r w:rsidRPr="0097399A">
        <w:rPr>
          <w:lang w:val="en-US"/>
        </w:rPr>
        <w:t>•</w:t>
      </w:r>
      <w:r w:rsidR="00F87728">
        <w:rPr>
          <w:lang w:val="en-US"/>
        </w:rPr>
        <w:tab/>
      </w:r>
      <w:r w:rsidR="00463F77" w:rsidRPr="00F87728">
        <w:rPr>
          <w:lang w:val="en-US"/>
        </w:rPr>
        <w:t xml:space="preserve">WP 5B </w:t>
      </w:r>
      <w:r w:rsidR="00F87728" w:rsidRPr="00F87728">
        <w:rPr>
          <w:lang w:val="en-US"/>
        </w:rPr>
        <w:t>s</w:t>
      </w:r>
      <w:r w:rsidR="00463F77" w:rsidRPr="00F87728">
        <w:rPr>
          <w:lang w:val="en-US"/>
        </w:rPr>
        <w:t>tudies</w:t>
      </w:r>
    </w:p>
    <w:p w:rsidR="00463F77" w:rsidRDefault="00463F77" w:rsidP="0097399A">
      <w:pPr>
        <w:rPr>
          <w:lang w:val="en-US"/>
        </w:rPr>
      </w:pPr>
      <w:r w:rsidRPr="00F87728">
        <w:rPr>
          <w:lang w:val="en-US"/>
        </w:rPr>
        <w:t xml:space="preserve">In </w:t>
      </w:r>
      <w:r w:rsidR="00F87728">
        <w:rPr>
          <w:lang w:val="en-US"/>
        </w:rPr>
        <w:t xml:space="preserve">the </w:t>
      </w:r>
      <w:r w:rsidRPr="00F87728">
        <w:rPr>
          <w:lang w:val="en-US"/>
        </w:rPr>
        <w:t xml:space="preserve">light of Resolution 185, some administrations proposed to discuss </w:t>
      </w:r>
      <w:r w:rsidR="00E9116D" w:rsidRPr="00F87728">
        <w:rPr>
          <w:lang w:val="en-US"/>
        </w:rPr>
        <w:t>in ITU-R study groups and at WRC-15</w:t>
      </w:r>
      <w:r w:rsidR="00E9116D" w:rsidRPr="00F87728">
        <w:rPr>
          <w:lang w:val="en-US" w:eastAsia="zh-CN"/>
        </w:rPr>
        <w:t xml:space="preserve"> </w:t>
      </w:r>
      <w:r w:rsidRPr="00F87728">
        <w:rPr>
          <w:lang w:val="en-US"/>
        </w:rPr>
        <w:t>the issue of relaying automatic dependent surveillance-broadcast (ADS-B) signal</w:t>
      </w:r>
      <w:r w:rsidR="00F87728">
        <w:rPr>
          <w:lang w:val="en-US"/>
        </w:rPr>
        <w:t>s</w:t>
      </w:r>
      <w:r w:rsidRPr="00F87728">
        <w:rPr>
          <w:lang w:val="en-US"/>
        </w:rPr>
        <w:t xml:space="preserve"> from aircraft via satellite.</w:t>
      </w:r>
      <w:r w:rsidRPr="00F87728">
        <w:rPr>
          <w:lang w:val="en-US" w:eastAsia="zh-CN"/>
        </w:rPr>
        <w:t xml:space="preserve"> </w:t>
      </w:r>
      <w:r w:rsidR="00E9116D" w:rsidRPr="00F87728">
        <w:rPr>
          <w:lang w:val="en-US" w:eastAsia="zh-CN"/>
        </w:rPr>
        <w:t xml:space="preserve">Currently, </w:t>
      </w:r>
      <w:r w:rsidRPr="00F87728">
        <w:rPr>
          <w:lang w:val="en-US"/>
        </w:rPr>
        <w:t>WP 5B</w:t>
      </w:r>
      <w:r w:rsidRPr="00F87728">
        <w:rPr>
          <w:lang w:val="en-US" w:eastAsia="zh-CN"/>
        </w:rPr>
        <w:t xml:space="preserve"> is </w:t>
      </w:r>
      <w:r w:rsidRPr="00F87728">
        <w:rPr>
          <w:lang w:val="en-US"/>
        </w:rPr>
        <w:t>develop</w:t>
      </w:r>
      <w:r w:rsidRPr="00F87728">
        <w:rPr>
          <w:lang w:val="en-US" w:eastAsia="zh-CN"/>
        </w:rPr>
        <w:t>ing</w:t>
      </w:r>
      <w:r w:rsidR="00E9116D" w:rsidRPr="00F87728">
        <w:rPr>
          <w:lang w:val="en-US"/>
        </w:rPr>
        <w:t xml:space="preserve"> two reports on th</w:t>
      </w:r>
      <w:r w:rsidR="00E9116D" w:rsidRPr="00F87728">
        <w:rPr>
          <w:lang w:val="en-US" w:eastAsia="zh-CN"/>
        </w:rPr>
        <w:t>e</w:t>
      </w:r>
      <w:r w:rsidRPr="00F87728">
        <w:rPr>
          <w:lang w:val="en-US"/>
        </w:rPr>
        <w:t xml:space="preserve"> issue, </w:t>
      </w:r>
      <w:r w:rsidR="00F87728">
        <w:rPr>
          <w:lang w:val="en-US" w:eastAsia="zh-CN"/>
        </w:rPr>
        <w:t>in the form of</w:t>
      </w:r>
      <w:r w:rsidRPr="00F87728">
        <w:rPr>
          <w:lang w:val="en-US"/>
        </w:rPr>
        <w:t xml:space="preserve"> working documents </w:t>
      </w:r>
      <w:r w:rsidR="00F87728">
        <w:rPr>
          <w:lang w:val="en-US"/>
        </w:rPr>
        <w:t xml:space="preserve">(WD) </w:t>
      </w:r>
      <w:r w:rsidRPr="00F87728">
        <w:rPr>
          <w:lang w:val="en-US"/>
        </w:rPr>
        <w:t>towards PDNR M.[GFT] and PDNR M.[ADS-B].</w:t>
      </w:r>
    </w:p>
    <w:p w:rsidR="00463F77" w:rsidRDefault="00463F77" w:rsidP="0097399A">
      <w:pPr>
        <w:rPr>
          <w:lang w:val="en-US"/>
        </w:rPr>
      </w:pPr>
      <w:r w:rsidRPr="00F87728">
        <w:rPr>
          <w:lang w:val="en-US"/>
        </w:rPr>
        <w:t xml:space="preserve">WD PDNR M.[GFT] provides a general description of </w:t>
      </w:r>
      <w:r w:rsidR="000E61A7">
        <w:rPr>
          <w:lang w:val="en-US"/>
        </w:rPr>
        <w:t xml:space="preserve">the </w:t>
      </w:r>
      <w:r w:rsidRPr="00F87728">
        <w:rPr>
          <w:lang w:val="en-US"/>
        </w:rPr>
        <w:t>GFT issue, including conception, requirements, target, current contributing systems and systems</w:t>
      </w:r>
      <w:r w:rsidR="00553570" w:rsidRPr="00F87728">
        <w:rPr>
          <w:lang w:val="en-US"/>
        </w:rPr>
        <w:t xml:space="preserve"> in development. </w:t>
      </w:r>
      <w:r w:rsidR="00553570" w:rsidRPr="00F87728">
        <w:rPr>
          <w:lang w:val="en-US" w:eastAsia="zh-CN"/>
        </w:rPr>
        <w:t>According to</w:t>
      </w:r>
      <w:r w:rsidR="00553570" w:rsidRPr="00F87728">
        <w:rPr>
          <w:lang w:val="en-US"/>
        </w:rPr>
        <w:t xml:space="preserve"> </w:t>
      </w:r>
      <w:r w:rsidR="00553570" w:rsidRPr="00F87728">
        <w:rPr>
          <w:lang w:val="en-US" w:eastAsia="zh-CN"/>
        </w:rPr>
        <w:t xml:space="preserve">the </w:t>
      </w:r>
      <w:r w:rsidR="00553570" w:rsidRPr="00F87728">
        <w:rPr>
          <w:lang w:val="en-US"/>
        </w:rPr>
        <w:t>report</w:t>
      </w:r>
      <w:r w:rsidRPr="00F87728">
        <w:rPr>
          <w:lang w:val="en-US"/>
        </w:rPr>
        <w:t xml:space="preserve">, all potential terrestrial and satellite systems should be taken into consideration in resolving the GFT issue, </w:t>
      </w:r>
      <w:r w:rsidR="00553570" w:rsidRPr="00F87728">
        <w:rPr>
          <w:lang w:val="en-US" w:eastAsia="zh-CN"/>
        </w:rPr>
        <w:t>such as</w:t>
      </w:r>
      <w:r w:rsidRPr="00F87728">
        <w:rPr>
          <w:lang w:val="en-US"/>
        </w:rPr>
        <w:t xml:space="preserve"> secondary surveillance radar (SSR) and </w:t>
      </w:r>
      <w:r w:rsidR="000E61A7">
        <w:rPr>
          <w:lang w:val="en-US"/>
        </w:rPr>
        <w:t xml:space="preserve">the </w:t>
      </w:r>
      <w:r w:rsidRPr="00F87728">
        <w:rPr>
          <w:lang w:val="en-US"/>
        </w:rPr>
        <w:t>automatic dependent surveillance-contract (ADS-C) system.</w:t>
      </w:r>
    </w:p>
    <w:p w:rsidR="00463F77" w:rsidRDefault="00463F77" w:rsidP="0097399A">
      <w:pPr>
        <w:rPr>
          <w:lang w:val="en-US"/>
        </w:rPr>
      </w:pPr>
      <w:r w:rsidRPr="00F87728">
        <w:rPr>
          <w:lang w:val="en-US"/>
        </w:rPr>
        <w:t xml:space="preserve">WD PDNR M.[ADS-B] provides a description of </w:t>
      </w:r>
      <w:r w:rsidR="000E61A7">
        <w:rPr>
          <w:lang w:val="en-US"/>
        </w:rPr>
        <w:t xml:space="preserve">the </w:t>
      </w:r>
      <w:r w:rsidRPr="00F87728">
        <w:rPr>
          <w:lang w:val="en-US"/>
        </w:rPr>
        <w:t xml:space="preserve">current operation of international standardized terrestrial ADS-B systems, </w:t>
      </w:r>
      <w:r w:rsidR="000E61A7">
        <w:rPr>
          <w:lang w:val="en-US"/>
        </w:rPr>
        <w:t xml:space="preserve">a </w:t>
      </w:r>
      <w:r w:rsidRPr="00F87728">
        <w:rPr>
          <w:lang w:val="en-US"/>
        </w:rPr>
        <w:t xml:space="preserve">description of the possible extension of ADS-B via satellite and </w:t>
      </w:r>
      <w:r w:rsidR="000E61A7">
        <w:rPr>
          <w:lang w:val="en-US"/>
        </w:rPr>
        <w:t xml:space="preserve">a </w:t>
      </w:r>
      <w:r w:rsidRPr="00F87728">
        <w:rPr>
          <w:lang w:val="en-US"/>
        </w:rPr>
        <w:t>compatibility analysis between</w:t>
      </w:r>
      <w:r w:rsidR="000E61A7">
        <w:rPr>
          <w:lang w:val="en-US"/>
        </w:rPr>
        <w:t xml:space="preserve"> the</w:t>
      </w:r>
      <w:r w:rsidRPr="00F87728">
        <w:rPr>
          <w:lang w:val="en-US"/>
        </w:rPr>
        <w:t xml:space="preserve"> proposed ADS-B satellite system and co-band incumbent systems.</w:t>
      </w:r>
      <w:r w:rsidRPr="00F87728">
        <w:rPr>
          <w:lang w:val="en-US" w:eastAsia="zh-CN"/>
        </w:rPr>
        <w:t xml:space="preserve"> </w:t>
      </w:r>
      <w:r w:rsidRPr="00F87728">
        <w:rPr>
          <w:lang w:val="en-US"/>
        </w:rPr>
        <w:t xml:space="preserve">The proposed ADS-B satellite system requires a new aeronautical mobile-satellite (R) service allocation </w:t>
      </w:r>
      <w:r w:rsidR="00553570" w:rsidRPr="00F87728">
        <w:rPr>
          <w:lang w:val="en-US" w:eastAsia="zh-CN"/>
        </w:rPr>
        <w:t>in the vicinity of</w:t>
      </w:r>
      <w:r w:rsidRPr="00F87728">
        <w:rPr>
          <w:lang w:val="en-US"/>
        </w:rPr>
        <w:t xml:space="preserve"> 1</w:t>
      </w:r>
      <w:r w:rsidR="000E61A7">
        <w:rPr>
          <w:lang w:val="en-US"/>
        </w:rPr>
        <w:t> </w:t>
      </w:r>
      <w:r w:rsidRPr="00F87728">
        <w:rPr>
          <w:lang w:val="en-US"/>
        </w:rPr>
        <w:t>090</w:t>
      </w:r>
      <w:r w:rsidR="000E61A7">
        <w:rPr>
          <w:lang w:val="en-US"/>
        </w:rPr>
        <w:t xml:space="preserve"> </w:t>
      </w:r>
      <w:proofErr w:type="spellStart"/>
      <w:r w:rsidRPr="00F87728">
        <w:rPr>
          <w:lang w:val="en-US"/>
        </w:rPr>
        <w:t>MHz.</w:t>
      </w:r>
      <w:proofErr w:type="spellEnd"/>
      <w:r w:rsidRPr="00F87728">
        <w:rPr>
          <w:lang w:val="en-US"/>
        </w:rPr>
        <w:t xml:space="preserve"> The frequency band 960-1 164 MHz is currently allocated </w:t>
      </w:r>
      <w:r w:rsidR="000A587F" w:rsidRPr="00F87728">
        <w:rPr>
          <w:lang w:val="en-US" w:eastAsia="zh-CN"/>
        </w:rPr>
        <w:t xml:space="preserve">in the RR </w:t>
      </w:r>
      <w:r w:rsidRPr="00F87728">
        <w:rPr>
          <w:lang w:val="en-US"/>
        </w:rPr>
        <w:t xml:space="preserve">to the aeronautical mobile (R) service and the aeronautical </w:t>
      </w:r>
      <w:proofErr w:type="spellStart"/>
      <w:r w:rsidRPr="00F87728">
        <w:rPr>
          <w:lang w:val="en-US"/>
        </w:rPr>
        <w:t>radionavigation</w:t>
      </w:r>
      <w:proofErr w:type="spellEnd"/>
      <w:r w:rsidRPr="00F87728">
        <w:rPr>
          <w:lang w:val="en-US"/>
        </w:rPr>
        <w:t xml:space="preserve"> </w:t>
      </w:r>
      <w:r w:rsidRPr="00F87728">
        <w:rPr>
          <w:lang w:val="en-US"/>
        </w:rPr>
        <w:lastRenderedPageBreak/>
        <w:t>service (ARNS) on a primary basis. There is no allocation for satellit</w:t>
      </w:r>
      <w:r w:rsidR="00C65A8B" w:rsidRPr="00F87728">
        <w:rPr>
          <w:lang w:val="en-US"/>
        </w:rPr>
        <w:t>e operation</w:t>
      </w:r>
      <w:r w:rsidR="000E61A7">
        <w:rPr>
          <w:lang w:val="en-US"/>
        </w:rPr>
        <w:t>s</w:t>
      </w:r>
      <w:r w:rsidR="00C65A8B" w:rsidRPr="00F87728">
        <w:rPr>
          <w:lang w:val="en-US"/>
        </w:rPr>
        <w:t xml:space="preserve"> in this band. As </w:t>
      </w:r>
      <w:r w:rsidR="000E61A7">
        <w:rPr>
          <w:lang w:val="en-US"/>
        </w:rPr>
        <w:t xml:space="preserve">is </w:t>
      </w:r>
      <w:r w:rsidRPr="00F87728">
        <w:rPr>
          <w:lang w:val="en-US"/>
        </w:rPr>
        <w:t>stated in Resolution 417 (Rev.WRC-12), in many countries, including China, non-ICAO (International Civil Aviation Organization) standardized ARNS systems are in operation in this band.</w:t>
      </w:r>
    </w:p>
    <w:p w:rsidR="00463F77" w:rsidRPr="00F87728" w:rsidRDefault="00463F77" w:rsidP="0097399A">
      <w:pPr>
        <w:rPr>
          <w:lang w:val="en-US"/>
        </w:rPr>
      </w:pPr>
      <w:r w:rsidRPr="00F87728">
        <w:rPr>
          <w:lang w:val="en-US"/>
        </w:rPr>
        <w:t>According to the results of the latest WP</w:t>
      </w:r>
      <w:r w:rsidR="000E61A7">
        <w:rPr>
          <w:lang w:val="en-US"/>
        </w:rPr>
        <w:t xml:space="preserve"> </w:t>
      </w:r>
      <w:r w:rsidRPr="00F87728">
        <w:rPr>
          <w:lang w:val="en-US"/>
        </w:rPr>
        <w:t xml:space="preserve">5B meeting in July 2015, both </w:t>
      </w:r>
      <w:r w:rsidR="000E61A7">
        <w:rPr>
          <w:lang w:val="en-US"/>
        </w:rPr>
        <w:t>the M.[GFT] and M.[ADS</w:t>
      </w:r>
      <w:r w:rsidR="000E61A7">
        <w:rPr>
          <w:lang w:val="en-US"/>
        </w:rPr>
        <w:noBreakHyphen/>
      </w:r>
      <w:r w:rsidRPr="00F87728">
        <w:rPr>
          <w:lang w:val="en-US"/>
        </w:rPr>
        <w:t>B] reports are not finalized and some technical issues need to be studied furth</w:t>
      </w:r>
      <w:r w:rsidRPr="00F87728">
        <w:rPr>
          <w:lang w:val="en-US" w:eastAsia="zh-CN"/>
        </w:rPr>
        <w:t>e</w:t>
      </w:r>
      <w:r w:rsidRPr="00F87728">
        <w:rPr>
          <w:lang w:val="en-US"/>
        </w:rPr>
        <w:t xml:space="preserve">r, such as compatibility between </w:t>
      </w:r>
      <w:r w:rsidR="000E61A7">
        <w:rPr>
          <w:lang w:val="en-US"/>
        </w:rPr>
        <w:t xml:space="preserve">the </w:t>
      </w:r>
      <w:r w:rsidRPr="00F87728">
        <w:rPr>
          <w:lang w:val="en-US"/>
        </w:rPr>
        <w:t>ADS-B satellite system and co-band non-ICAO ARNS system, the reception of ADS-B signals from small aircraft with an antenna on the bottom only, the reception of ADS-B signals from general aviation aircraft which are not transmitted at 1</w:t>
      </w:r>
      <w:r w:rsidR="000E61A7">
        <w:rPr>
          <w:lang w:val="en-US"/>
        </w:rPr>
        <w:t> </w:t>
      </w:r>
      <w:r w:rsidRPr="00F87728">
        <w:rPr>
          <w:lang w:val="en-US"/>
        </w:rPr>
        <w:t>090</w:t>
      </w:r>
      <w:r w:rsidR="000E61A7">
        <w:rPr>
          <w:lang w:val="en-US"/>
        </w:rPr>
        <w:t xml:space="preserve"> </w:t>
      </w:r>
      <w:r w:rsidRPr="00F87728">
        <w:rPr>
          <w:lang w:val="en-US"/>
        </w:rPr>
        <w:t xml:space="preserve">MHz, and the coordination mechanism between </w:t>
      </w:r>
      <w:r w:rsidR="000E61A7">
        <w:rPr>
          <w:lang w:val="en-US"/>
        </w:rPr>
        <w:t xml:space="preserve">the </w:t>
      </w:r>
      <w:r w:rsidRPr="00F87728">
        <w:rPr>
          <w:lang w:val="en-US"/>
        </w:rPr>
        <w:t xml:space="preserve">ADS-B satellite system and </w:t>
      </w:r>
      <w:r w:rsidRPr="00F87728">
        <w:rPr>
          <w:lang w:val="en-US" w:eastAsia="zh-CN"/>
        </w:rPr>
        <w:t xml:space="preserve">incumbent </w:t>
      </w:r>
      <w:r w:rsidRPr="00F87728">
        <w:rPr>
          <w:lang w:val="en-US"/>
        </w:rPr>
        <w:t>co-band systems, etc.</w:t>
      </w:r>
    </w:p>
    <w:p w:rsidR="00463F77" w:rsidRDefault="0097399A" w:rsidP="0097399A">
      <w:pPr>
        <w:pStyle w:val="enumlev1"/>
        <w:rPr>
          <w:lang w:val="en-US"/>
        </w:rPr>
      </w:pPr>
      <w:r w:rsidRPr="0097399A">
        <w:rPr>
          <w:lang w:val="en-US"/>
        </w:rPr>
        <w:t>•</w:t>
      </w:r>
      <w:r w:rsidR="000E61A7">
        <w:rPr>
          <w:lang w:val="en-US"/>
        </w:rPr>
        <w:tab/>
      </w:r>
      <w:r w:rsidR="00463F77" w:rsidRPr="000E61A7">
        <w:rPr>
          <w:lang w:val="en-US"/>
        </w:rPr>
        <w:t xml:space="preserve">WP 4C </w:t>
      </w:r>
      <w:r w:rsidR="000E61A7">
        <w:rPr>
          <w:lang w:val="en-US"/>
        </w:rPr>
        <w:t>s</w:t>
      </w:r>
      <w:r w:rsidR="00463F77" w:rsidRPr="000E61A7">
        <w:rPr>
          <w:lang w:val="en-US"/>
        </w:rPr>
        <w:t>tudies</w:t>
      </w:r>
    </w:p>
    <w:p w:rsidR="00463F77" w:rsidRPr="00F87728" w:rsidRDefault="00463F77" w:rsidP="0097399A">
      <w:pPr>
        <w:rPr>
          <w:lang w:val="en-US"/>
        </w:rPr>
      </w:pPr>
      <w:r w:rsidRPr="00F87728">
        <w:rPr>
          <w:lang w:val="en-US"/>
        </w:rPr>
        <w:t>At its latest meeting in June 2015, WP 4C developed preliminary draft Report ITU-R M.[ADS-MSS], describing the use of the mobile-satellite service to provide ADS-C and ADS-B service</w:t>
      </w:r>
      <w:r w:rsidR="000E61A7">
        <w:rPr>
          <w:lang w:val="en-US"/>
        </w:rPr>
        <w:t>s</w:t>
      </w:r>
      <w:r w:rsidRPr="00F87728">
        <w:rPr>
          <w:lang w:val="en-US"/>
        </w:rPr>
        <w:t xml:space="preserve"> for flight tracking . In th</w:t>
      </w:r>
      <w:r w:rsidR="000E61A7">
        <w:rPr>
          <w:lang w:val="en-US"/>
        </w:rPr>
        <w:t>e</w:t>
      </w:r>
      <w:r w:rsidRPr="00F87728">
        <w:rPr>
          <w:lang w:val="en-US"/>
        </w:rPr>
        <w:t xml:space="preserve"> report, it is stated that several MSS networks are currently in operation and provide or are planning to provide regional and, in some cases, global coverage, and at least one MSS network provides complete global coverage, including the polar regions. ADS-C or ADS-B data from aircraft </w:t>
      </w:r>
      <w:r w:rsidRPr="00F87728">
        <w:rPr>
          <w:lang w:val="en-US" w:eastAsia="zh-CN"/>
        </w:rPr>
        <w:t xml:space="preserve">can be relayed by such MSS networks to </w:t>
      </w:r>
      <w:r w:rsidRPr="00F87728">
        <w:rPr>
          <w:lang w:val="en-US"/>
        </w:rPr>
        <w:t>ground system</w:t>
      </w:r>
      <w:r w:rsidRPr="00F87728">
        <w:rPr>
          <w:lang w:val="en-US" w:eastAsia="zh-CN"/>
        </w:rPr>
        <w:t xml:space="preserve">s </w:t>
      </w:r>
      <w:r w:rsidR="00134641">
        <w:rPr>
          <w:lang w:val="en-US" w:eastAsia="zh-CN"/>
        </w:rPr>
        <w:t>such as</w:t>
      </w:r>
      <w:r w:rsidRPr="00F87728">
        <w:rPr>
          <w:lang w:val="en-US" w:eastAsia="zh-CN"/>
        </w:rPr>
        <w:t xml:space="preserve"> ATM.</w:t>
      </w:r>
    </w:p>
    <w:p w:rsidR="00463F77" w:rsidRDefault="0097399A" w:rsidP="0097399A">
      <w:pPr>
        <w:pStyle w:val="enumlev1"/>
        <w:rPr>
          <w:lang w:val="en-US"/>
        </w:rPr>
      </w:pPr>
      <w:r w:rsidRPr="0097399A">
        <w:rPr>
          <w:lang w:val="en-US"/>
        </w:rPr>
        <w:t>•</w:t>
      </w:r>
      <w:r w:rsidR="00134641">
        <w:rPr>
          <w:lang w:val="en-US"/>
        </w:rPr>
        <w:tab/>
      </w:r>
      <w:r w:rsidR="00463F77" w:rsidRPr="00134641">
        <w:rPr>
          <w:lang w:val="en-US"/>
        </w:rPr>
        <w:t xml:space="preserve">ICAO </w:t>
      </w:r>
      <w:r w:rsidR="00134641" w:rsidRPr="00134641">
        <w:rPr>
          <w:lang w:val="en-US"/>
        </w:rPr>
        <w:t>s</w:t>
      </w:r>
      <w:r w:rsidR="00463F77" w:rsidRPr="00134641">
        <w:rPr>
          <w:lang w:val="en-US"/>
        </w:rPr>
        <w:t>tudies</w:t>
      </w:r>
    </w:p>
    <w:p w:rsidR="00463F77" w:rsidRPr="00F87728" w:rsidRDefault="00463F77" w:rsidP="0097399A">
      <w:pPr>
        <w:rPr>
          <w:lang w:val="en-US"/>
        </w:rPr>
      </w:pPr>
      <w:r w:rsidRPr="00F87728">
        <w:rPr>
          <w:lang w:val="en-US"/>
        </w:rPr>
        <w:t xml:space="preserve">ICAO proposes a new agenda item </w:t>
      </w:r>
      <w:r w:rsidR="00134641">
        <w:rPr>
          <w:lang w:val="en-US" w:eastAsia="zh-CN"/>
        </w:rPr>
        <w:t>for</w:t>
      </w:r>
      <w:r w:rsidR="00985A2E" w:rsidRPr="00F87728">
        <w:rPr>
          <w:lang w:val="en-US" w:eastAsia="zh-CN"/>
        </w:rPr>
        <w:t xml:space="preserve"> the</w:t>
      </w:r>
      <w:r w:rsidRPr="00F87728">
        <w:rPr>
          <w:lang w:val="en-US"/>
        </w:rPr>
        <w:t xml:space="preserve"> next WRC</w:t>
      </w:r>
      <w:r w:rsidR="00985A2E" w:rsidRPr="00F87728">
        <w:rPr>
          <w:lang w:val="en-US" w:eastAsia="zh-CN"/>
        </w:rPr>
        <w:t xml:space="preserve">, </w:t>
      </w:r>
      <w:r w:rsidR="00134641">
        <w:rPr>
          <w:lang w:val="en-US" w:eastAsia="zh-CN"/>
        </w:rPr>
        <w:t>namely</w:t>
      </w:r>
      <w:r w:rsidRPr="00F87728">
        <w:rPr>
          <w:lang w:val="en-US"/>
        </w:rPr>
        <w:t xml:space="preserve"> to discuss </w:t>
      </w:r>
      <w:r w:rsidR="00134641">
        <w:rPr>
          <w:lang w:val="en-US"/>
        </w:rPr>
        <w:t>possible</w:t>
      </w:r>
      <w:r w:rsidRPr="00F87728">
        <w:rPr>
          <w:lang w:val="en-US"/>
        </w:rPr>
        <w:t xml:space="preserve"> c</w:t>
      </w:r>
      <w:r w:rsidR="00134641">
        <w:rPr>
          <w:lang w:val="en-US"/>
        </w:rPr>
        <w:t>hanges to the Radio Regulations</w:t>
      </w:r>
      <w:r w:rsidRPr="00F87728">
        <w:rPr>
          <w:lang w:val="en-US"/>
        </w:rPr>
        <w:t xml:space="preserve"> to allow the implementation of the Global Aeronautical Distress and Safety System</w:t>
      </w:r>
      <w:r w:rsidR="00134641">
        <w:rPr>
          <w:lang w:val="en-US"/>
        </w:rPr>
        <w:t xml:space="preserve"> (</w:t>
      </w:r>
      <w:r w:rsidR="00134641" w:rsidRPr="00F87728">
        <w:rPr>
          <w:lang w:val="en-US"/>
        </w:rPr>
        <w:t>GADSS</w:t>
      </w:r>
      <w:r w:rsidR="00134641">
        <w:rPr>
          <w:lang w:val="en-US"/>
        </w:rPr>
        <w:t>)</w:t>
      </w:r>
      <w:r w:rsidRPr="00F87728">
        <w:rPr>
          <w:lang w:val="en-US"/>
        </w:rPr>
        <w:t xml:space="preserve">. According to ICAO’s description, GADSS is a “system of systems” which addresses issues such as aircraft tracking under normal and abnormal conditions, autonomous distress tracking, flight </w:t>
      </w:r>
      <w:r w:rsidRPr="00F87728">
        <w:rPr>
          <w:lang w:val="en-US" w:eastAsia="zh-CN"/>
        </w:rPr>
        <w:t xml:space="preserve">data recovery </w:t>
      </w:r>
      <w:r w:rsidRPr="00F87728">
        <w:rPr>
          <w:lang w:val="en-US"/>
        </w:rPr>
        <w:t xml:space="preserve">and procedures and information management. The GFT issue is a component of GADSS and could be well addressed within </w:t>
      </w:r>
      <w:r w:rsidR="00985A2E" w:rsidRPr="00F87728">
        <w:rPr>
          <w:lang w:val="en-US" w:eastAsia="zh-CN"/>
        </w:rPr>
        <w:t>its</w:t>
      </w:r>
      <w:r w:rsidRPr="00F87728">
        <w:rPr>
          <w:lang w:val="en-US" w:eastAsia="zh-CN"/>
        </w:rPr>
        <w:t xml:space="preserve"> framework</w:t>
      </w:r>
      <w:r w:rsidRPr="00F87728">
        <w:rPr>
          <w:lang w:val="en-US"/>
        </w:rPr>
        <w:t>.</w:t>
      </w:r>
    </w:p>
    <w:p w:rsidR="00E9116D" w:rsidRPr="00F87728" w:rsidRDefault="00E9116D" w:rsidP="0097399A">
      <w:pPr>
        <w:pStyle w:val="Headingb"/>
      </w:pPr>
      <w:proofErr w:type="spellStart"/>
      <w:r w:rsidRPr="00F87728">
        <w:t>Proposals</w:t>
      </w:r>
      <w:proofErr w:type="spellEnd"/>
    </w:p>
    <w:p w:rsidR="00E9116D" w:rsidRPr="00F87728" w:rsidRDefault="00E9116D" w:rsidP="0097399A">
      <w:pPr>
        <w:rPr>
          <w:lang w:val="en-US" w:eastAsia="zh-CN"/>
        </w:rPr>
      </w:pPr>
      <w:r w:rsidRPr="00F87728">
        <w:rPr>
          <w:lang w:val="en-US" w:eastAsia="zh-CN"/>
        </w:rPr>
        <w:t>1.</w:t>
      </w:r>
    </w:p>
    <w:p w:rsidR="00187BD9" w:rsidRPr="00F87728" w:rsidRDefault="00187BD9" w:rsidP="0097399A">
      <w:pPr>
        <w:rPr>
          <w:lang w:val="en-US"/>
        </w:rPr>
      </w:pPr>
      <w:r w:rsidRPr="00F87728">
        <w:rPr>
          <w:lang w:val="en-US"/>
        </w:rPr>
        <w:br w:type="page"/>
      </w:r>
    </w:p>
    <w:p w:rsidR="009B463A" w:rsidRPr="00F87728" w:rsidRDefault="003F7899" w:rsidP="009B463A">
      <w:pPr>
        <w:pStyle w:val="ArtNo"/>
        <w:rPr>
          <w:lang w:val="en-US"/>
        </w:rPr>
      </w:pPr>
      <w:bookmarkStart w:id="8" w:name="_Toc327956582"/>
      <w:r w:rsidRPr="00F87728">
        <w:rPr>
          <w:lang w:val="en-US"/>
        </w:rPr>
        <w:lastRenderedPageBreak/>
        <w:t xml:space="preserve">ARTICLE </w:t>
      </w:r>
      <w:r w:rsidRPr="00F87728">
        <w:rPr>
          <w:rStyle w:val="href"/>
          <w:rFonts w:eastAsiaTheme="majorEastAsia"/>
          <w:color w:val="000000"/>
          <w:lang w:val="en-US"/>
        </w:rPr>
        <w:t>5</w:t>
      </w:r>
      <w:bookmarkEnd w:id="8"/>
    </w:p>
    <w:p w:rsidR="009B463A" w:rsidRPr="00F87728" w:rsidRDefault="003F7899" w:rsidP="009B463A">
      <w:pPr>
        <w:pStyle w:val="Arttitle"/>
        <w:rPr>
          <w:lang w:val="en-US"/>
        </w:rPr>
      </w:pPr>
      <w:bookmarkStart w:id="9" w:name="_Toc327956583"/>
      <w:r w:rsidRPr="00F87728">
        <w:rPr>
          <w:lang w:val="en-US"/>
        </w:rPr>
        <w:t>Frequency allocations</w:t>
      </w:r>
      <w:bookmarkEnd w:id="9"/>
    </w:p>
    <w:p w:rsidR="009B463A" w:rsidRPr="00F87728" w:rsidRDefault="003F7899" w:rsidP="009B463A">
      <w:pPr>
        <w:pStyle w:val="Section1"/>
        <w:keepNext/>
        <w:rPr>
          <w:lang w:val="en-US"/>
        </w:rPr>
      </w:pPr>
      <w:r w:rsidRPr="00F87728">
        <w:rPr>
          <w:lang w:val="en-US"/>
        </w:rPr>
        <w:t>Section IV – Table of Frequency Allocations</w:t>
      </w:r>
      <w:r w:rsidRPr="00F87728">
        <w:rPr>
          <w:lang w:val="en-US"/>
        </w:rPr>
        <w:br/>
      </w:r>
      <w:r w:rsidRPr="00F87728">
        <w:rPr>
          <w:b w:val="0"/>
          <w:bCs/>
          <w:lang w:val="en-US"/>
        </w:rPr>
        <w:t xml:space="preserve">(See No. </w:t>
      </w:r>
      <w:r w:rsidRPr="00F87728">
        <w:rPr>
          <w:lang w:val="en-US"/>
        </w:rPr>
        <w:t>2.1</w:t>
      </w:r>
      <w:r w:rsidRPr="00F87728">
        <w:rPr>
          <w:b w:val="0"/>
          <w:bCs/>
          <w:lang w:val="en-US"/>
        </w:rPr>
        <w:t>)</w:t>
      </w:r>
      <w:r w:rsidRPr="00F87728">
        <w:rPr>
          <w:b w:val="0"/>
          <w:bCs/>
          <w:lang w:val="en-US"/>
        </w:rPr>
        <w:br/>
      </w:r>
      <w:r w:rsidRPr="00F87728">
        <w:rPr>
          <w:lang w:val="en-US"/>
        </w:rPr>
        <w:br/>
      </w:r>
    </w:p>
    <w:p w:rsidR="002B71E4" w:rsidRPr="00F87728" w:rsidRDefault="003F7899">
      <w:pPr>
        <w:pStyle w:val="Proposal"/>
        <w:rPr>
          <w:lang w:val="en-US"/>
        </w:rPr>
      </w:pPr>
      <w:r w:rsidRPr="00F87728">
        <w:rPr>
          <w:u w:val="single"/>
          <w:lang w:val="en-US"/>
        </w:rPr>
        <w:t>NOC</w:t>
      </w:r>
      <w:r w:rsidRPr="00F87728">
        <w:rPr>
          <w:lang w:val="en-US"/>
        </w:rPr>
        <w:tab/>
        <w:t>CHN/62A25/1</w:t>
      </w:r>
    </w:p>
    <w:p w:rsidR="009B463A" w:rsidRPr="00F87728" w:rsidRDefault="003F7899" w:rsidP="009B463A">
      <w:pPr>
        <w:pStyle w:val="Tabletitle"/>
        <w:rPr>
          <w:lang w:val="en-US"/>
        </w:rPr>
      </w:pPr>
      <w:r w:rsidRPr="00F87728">
        <w:rPr>
          <w:lang w:val="en-US"/>
        </w:rPr>
        <w:t>890-1 300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1"/>
      </w:tblGrid>
      <w:tr w:rsidR="009B463A" w:rsidRPr="00F87728" w:rsidTr="00477577">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9B463A" w:rsidRPr="00F87728" w:rsidRDefault="003F7899" w:rsidP="00477577">
            <w:pPr>
              <w:pStyle w:val="Tablehead"/>
              <w:rPr>
                <w:lang w:val="en-US"/>
              </w:rPr>
            </w:pPr>
            <w:r w:rsidRPr="00F87728">
              <w:rPr>
                <w:lang w:val="en-US"/>
              </w:rPr>
              <w:t>Allocation to services</w:t>
            </w:r>
          </w:p>
        </w:tc>
      </w:tr>
      <w:tr w:rsidR="009B463A" w:rsidRPr="00F87728" w:rsidTr="00477577">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9B463A" w:rsidRPr="00F87728" w:rsidRDefault="003F7899" w:rsidP="00477577">
            <w:pPr>
              <w:pStyle w:val="Tablehead"/>
              <w:rPr>
                <w:lang w:val="en-US"/>
              </w:rPr>
            </w:pPr>
            <w:r w:rsidRPr="00F87728">
              <w:rPr>
                <w:lang w:val="en-US"/>
              </w:rPr>
              <w:t>Region 1</w:t>
            </w:r>
          </w:p>
        </w:tc>
        <w:tc>
          <w:tcPr>
            <w:tcW w:w="3101" w:type="dxa"/>
            <w:tcBorders>
              <w:top w:val="single" w:sz="4" w:space="0" w:color="auto"/>
              <w:left w:val="single" w:sz="6" w:space="0" w:color="auto"/>
              <w:bottom w:val="single" w:sz="6" w:space="0" w:color="auto"/>
              <w:right w:val="single" w:sz="6" w:space="0" w:color="auto"/>
            </w:tcBorders>
            <w:hideMark/>
          </w:tcPr>
          <w:p w:rsidR="009B463A" w:rsidRPr="00F87728" w:rsidRDefault="003F7899" w:rsidP="00477577">
            <w:pPr>
              <w:pStyle w:val="Tablehead"/>
              <w:rPr>
                <w:lang w:val="en-US"/>
              </w:rPr>
            </w:pPr>
            <w:r w:rsidRPr="00F87728">
              <w:rPr>
                <w:lang w:val="en-US"/>
              </w:rPr>
              <w:t>Region 2</w:t>
            </w:r>
          </w:p>
        </w:tc>
        <w:tc>
          <w:tcPr>
            <w:tcW w:w="3101" w:type="dxa"/>
            <w:tcBorders>
              <w:top w:val="single" w:sz="4" w:space="0" w:color="auto"/>
              <w:left w:val="single" w:sz="6" w:space="0" w:color="auto"/>
              <w:bottom w:val="single" w:sz="6" w:space="0" w:color="auto"/>
              <w:right w:val="single" w:sz="6" w:space="0" w:color="auto"/>
            </w:tcBorders>
            <w:hideMark/>
          </w:tcPr>
          <w:p w:rsidR="009B463A" w:rsidRPr="00F87728" w:rsidRDefault="003F7899" w:rsidP="00477577">
            <w:pPr>
              <w:pStyle w:val="Tablehead"/>
              <w:rPr>
                <w:lang w:val="en-US"/>
              </w:rPr>
            </w:pPr>
            <w:r w:rsidRPr="00F87728">
              <w:rPr>
                <w:lang w:val="en-US"/>
              </w:rPr>
              <w:t>Region 3</w:t>
            </w:r>
          </w:p>
        </w:tc>
      </w:tr>
      <w:tr w:rsidR="009B463A" w:rsidRPr="00F87728" w:rsidTr="00477577">
        <w:trPr>
          <w:cantSplit/>
          <w:trHeight w:val="312"/>
          <w:jc w:val="center"/>
        </w:trPr>
        <w:tc>
          <w:tcPr>
            <w:tcW w:w="3101" w:type="dxa"/>
            <w:tcBorders>
              <w:top w:val="single" w:sz="4" w:space="0" w:color="auto"/>
              <w:left w:val="single" w:sz="4" w:space="0" w:color="auto"/>
              <w:bottom w:val="single" w:sz="4" w:space="0" w:color="auto"/>
              <w:right w:val="single" w:sz="4" w:space="0" w:color="auto"/>
            </w:tcBorders>
            <w:hideMark/>
          </w:tcPr>
          <w:p w:rsidR="009B463A" w:rsidRPr="00F87728" w:rsidRDefault="003F7899" w:rsidP="00CF4D5B">
            <w:pPr>
              <w:pStyle w:val="TableTextS5"/>
              <w:spacing w:before="20" w:after="20"/>
              <w:rPr>
                <w:rStyle w:val="Tablefreq"/>
                <w:lang w:val="en-US"/>
              </w:rPr>
            </w:pPr>
            <w:r w:rsidRPr="00F87728">
              <w:rPr>
                <w:rStyle w:val="Tablefreq"/>
                <w:lang w:val="en-US"/>
              </w:rPr>
              <w:t>942-960</w:t>
            </w:r>
          </w:p>
          <w:p w:rsidR="009B463A" w:rsidRPr="00F87728" w:rsidRDefault="003F7899" w:rsidP="00477577">
            <w:pPr>
              <w:pStyle w:val="TableTextS5"/>
              <w:keepNext/>
              <w:spacing w:before="20" w:after="20"/>
              <w:rPr>
                <w:color w:val="000000"/>
                <w:lang w:val="en-US"/>
              </w:rPr>
            </w:pPr>
            <w:r w:rsidRPr="00F87728">
              <w:rPr>
                <w:color w:val="000000"/>
                <w:lang w:val="en-US"/>
              </w:rPr>
              <w:t>FIXED</w:t>
            </w:r>
          </w:p>
          <w:p w:rsidR="009B463A" w:rsidRPr="00F87728" w:rsidRDefault="003F7899" w:rsidP="00477577">
            <w:pPr>
              <w:pStyle w:val="TableTextS5"/>
              <w:keepNext/>
              <w:spacing w:before="20" w:after="20"/>
              <w:ind w:left="170" w:hanging="170"/>
              <w:rPr>
                <w:color w:val="000000"/>
                <w:lang w:val="en-US"/>
              </w:rPr>
            </w:pPr>
            <w:r w:rsidRPr="00F87728">
              <w:rPr>
                <w:color w:val="000000"/>
                <w:lang w:val="en-US"/>
              </w:rPr>
              <w:t xml:space="preserve">MOBILE except aeronautical mobile  </w:t>
            </w:r>
            <w:r w:rsidRPr="00F87728">
              <w:rPr>
                <w:rStyle w:val="Artref"/>
                <w:color w:val="000000"/>
                <w:lang w:val="en-US"/>
              </w:rPr>
              <w:t>5.317A</w:t>
            </w:r>
          </w:p>
          <w:p w:rsidR="009B463A" w:rsidRPr="00F87728" w:rsidRDefault="003F7899" w:rsidP="00477577">
            <w:pPr>
              <w:pStyle w:val="TableTextS5"/>
              <w:keepNext/>
              <w:spacing w:before="20" w:after="20"/>
              <w:rPr>
                <w:rStyle w:val="Artref"/>
                <w:color w:val="000000"/>
                <w:lang w:val="en-US"/>
              </w:rPr>
            </w:pPr>
            <w:r w:rsidRPr="00F87728">
              <w:rPr>
                <w:color w:val="000000"/>
                <w:lang w:val="en-US"/>
              </w:rPr>
              <w:t xml:space="preserve">BROADCASTING  </w:t>
            </w:r>
            <w:r w:rsidRPr="00F87728">
              <w:rPr>
                <w:rStyle w:val="Artref"/>
                <w:color w:val="000000"/>
                <w:lang w:val="en-US"/>
              </w:rPr>
              <w:t>5.322</w:t>
            </w:r>
          </w:p>
          <w:p w:rsidR="009B463A" w:rsidRPr="00F87728" w:rsidRDefault="003F7899" w:rsidP="00477577">
            <w:pPr>
              <w:pStyle w:val="TableTextS5"/>
              <w:keepNext/>
              <w:spacing w:before="20" w:after="20"/>
              <w:rPr>
                <w:rStyle w:val="Tablefreq"/>
                <w:color w:val="000000"/>
                <w:lang w:val="en-US"/>
              </w:rPr>
            </w:pPr>
            <w:r w:rsidRPr="00F87728">
              <w:rPr>
                <w:rStyle w:val="Artref"/>
                <w:color w:val="000000"/>
                <w:lang w:val="en-US"/>
              </w:rPr>
              <w:t>5.323</w:t>
            </w:r>
          </w:p>
        </w:tc>
        <w:tc>
          <w:tcPr>
            <w:tcW w:w="3101" w:type="dxa"/>
            <w:tcBorders>
              <w:top w:val="single" w:sz="4" w:space="0" w:color="auto"/>
              <w:left w:val="single" w:sz="4" w:space="0" w:color="auto"/>
              <w:bottom w:val="single" w:sz="4" w:space="0" w:color="auto"/>
              <w:right w:val="single" w:sz="4" w:space="0" w:color="auto"/>
            </w:tcBorders>
            <w:hideMark/>
          </w:tcPr>
          <w:p w:rsidR="009B463A" w:rsidRPr="00F87728" w:rsidRDefault="003F7899" w:rsidP="00477577">
            <w:pPr>
              <w:pStyle w:val="TableTextS5"/>
              <w:keepNext/>
              <w:spacing w:before="20" w:after="20"/>
              <w:rPr>
                <w:rStyle w:val="Tablefreq"/>
                <w:lang w:val="en-US"/>
              </w:rPr>
            </w:pPr>
            <w:r w:rsidRPr="00F87728">
              <w:rPr>
                <w:rStyle w:val="Tablefreq"/>
                <w:lang w:val="en-US"/>
              </w:rPr>
              <w:t>942-960</w:t>
            </w:r>
          </w:p>
          <w:p w:rsidR="009B463A" w:rsidRPr="00F87728" w:rsidRDefault="003F7899" w:rsidP="00477577">
            <w:pPr>
              <w:pStyle w:val="TableTextS5"/>
              <w:keepNext/>
              <w:spacing w:before="20" w:after="20"/>
              <w:rPr>
                <w:color w:val="000000"/>
                <w:lang w:val="en-US"/>
              </w:rPr>
            </w:pPr>
            <w:r w:rsidRPr="00F87728">
              <w:rPr>
                <w:color w:val="000000"/>
                <w:lang w:val="en-US"/>
              </w:rPr>
              <w:t>FIXED</w:t>
            </w:r>
          </w:p>
          <w:p w:rsidR="009B463A" w:rsidRPr="00F87728" w:rsidRDefault="003F7899" w:rsidP="00477577">
            <w:pPr>
              <w:pStyle w:val="TableTextS5"/>
              <w:keepNext/>
              <w:spacing w:before="20" w:after="20"/>
              <w:rPr>
                <w:rStyle w:val="Tablefreq"/>
                <w:color w:val="000000"/>
                <w:lang w:val="en-US"/>
              </w:rPr>
            </w:pPr>
            <w:r w:rsidRPr="00F87728">
              <w:rPr>
                <w:color w:val="000000"/>
                <w:lang w:val="en-US"/>
              </w:rPr>
              <w:t xml:space="preserve">MOBILE  </w:t>
            </w:r>
            <w:r w:rsidRPr="00F87728">
              <w:rPr>
                <w:rStyle w:val="Artref"/>
                <w:color w:val="000000"/>
                <w:lang w:val="en-US"/>
              </w:rPr>
              <w:t>5.317A</w:t>
            </w:r>
          </w:p>
        </w:tc>
        <w:tc>
          <w:tcPr>
            <w:tcW w:w="3101" w:type="dxa"/>
            <w:tcBorders>
              <w:top w:val="single" w:sz="4" w:space="0" w:color="auto"/>
              <w:left w:val="single" w:sz="4" w:space="0" w:color="auto"/>
              <w:bottom w:val="single" w:sz="4" w:space="0" w:color="auto"/>
              <w:right w:val="single" w:sz="4" w:space="0" w:color="auto"/>
            </w:tcBorders>
            <w:hideMark/>
          </w:tcPr>
          <w:p w:rsidR="009B463A" w:rsidRPr="00F87728" w:rsidRDefault="003F7899" w:rsidP="00477577">
            <w:pPr>
              <w:pStyle w:val="TableTextS5"/>
              <w:keepNext/>
              <w:spacing w:before="20" w:after="20"/>
              <w:rPr>
                <w:rStyle w:val="Tablefreq"/>
                <w:lang w:val="en-US"/>
              </w:rPr>
            </w:pPr>
            <w:r w:rsidRPr="00F87728">
              <w:rPr>
                <w:rStyle w:val="Tablefreq"/>
                <w:lang w:val="en-US"/>
              </w:rPr>
              <w:t>942-960</w:t>
            </w:r>
          </w:p>
          <w:p w:rsidR="009B463A" w:rsidRPr="00F87728" w:rsidRDefault="003F7899" w:rsidP="00477577">
            <w:pPr>
              <w:pStyle w:val="TableTextS5"/>
              <w:keepNext/>
              <w:spacing w:before="20" w:after="20"/>
              <w:rPr>
                <w:color w:val="000000"/>
                <w:lang w:val="en-US"/>
              </w:rPr>
            </w:pPr>
            <w:r w:rsidRPr="00F87728">
              <w:rPr>
                <w:color w:val="000000"/>
                <w:lang w:val="en-US"/>
              </w:rPr>
              <w:t>FIXED</w:t>
            </w:r>
          </w:p>
          <w:p w:rsidR="009B463A" w:rsidRPr="00F87728" w:rsidRDefault="003F7899" w:rsidP="00477577">
            <w:pPr>
              <w:pStyle w:val="TableTextS5"/>
              <w:keepNext/>
              <w:spacing w:before="20" w:after="20"/>
              <w:rPr>
                <w:color w:val="000000"/>
                <w:lang w:val="en-US"/>
              </w:rPr>
            </w:pPr>
            <w:r w:rsidRPr="00F87728">
              <w:rPr>
                <w:color w:val="000000"/>
                <w:lang w:val="en-US"/>
              </w:rPr>
              <w:t xml:space="preserve">MOBILE  </w:t>
            </w:r>
            <w:r w:rsidRPr="00F87728">
              <w:rPr>
                <w:rStyle w:val="Artref"/>
                <w:color w:val="000000"/>
                <w:lang w:val="en-US"/>
              </w:rPr>
              <w:t>5.317A</w:t>
            </w:r>
          </w:p>
          <w:p w:rsidR="009B463A" w:rsidRPr="00F87728" w:rsidRDefault="003F7899" w:rsidP="00477577">
            <w:pPr>
              <w:pStyle w:val="TableTextS5"/>
              <w:keepNext/>
              <w:spacing w:before="20" w:after="20"/>
              <w:rPr>
                <w:color w:val="000000"/>
                <w:lang w:val="en-US"/>
              </w:rPr>
            </w:pPr>
            <w:r w:rsidRPr="00F87728">
              <w:rPr>
                <w:color w:val="000000"/>
                <w:lang w:val="en-US"/>
              </w:rPr>
              <w:t>BROADCASTING</w:t>
            </w:r>
            <w:r w:rsidRPr="00F87728">
              <w:rPr>
                <w:color w:val="000000"/>
                <w:lang w:val="en-US"/>
              </w:rPr>
              <w:br/>
            </w:r>
          </w:p>
          <w:p w:rsidR="009B463A" w:rsidRPr="00F87728" w:rsidRDefault="003F7899" w:rsidP="00477577">
            <w:pPr>
              <w:pStyle w:val="TableTextS5"/>
              <w:keepNext/>
              <w:spacing w:before="20" w:after="20"/>
              <w:rPr>
                <w:rStyle w:val="Tablefreq"/>
                <w:color w:val="000000"/>
                <w:lang w:val="en-US"/>
              </w:rPr>
            </w:pPr>
            <w:r w:rsidRPr="00F87728">
              <w:rPr>
                <w:color w:val="000000"/>
                <w:lang w:val="en-US"/>
              </w:rPr>
              <w:t>5.320</w:t>
            </w:r>
          </w:p>
        </w:tc>
      </w:tr>
      <w:tr w:rsidR="009B463A" w:rsidRPr="00F87728" w:rsidTr="00477577">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9B463A" w:rsidRPr="00F87728" w:rsidRDefault="003F7899" w:rsidP="00477577">
            <w:pPr>
              <w:pStyle w:val="TableTextS5"/>
              <w:tabs>
                <w:tab w:val="clear" w:pos="170"/>
                <w:tab w:val="clear" w:pos="567"/>
                <w:tab w:val="clear" w:pos="737"/>
              </w:tabs>
              <w:spacing w:before="20" w:after="20"/>
              <w:rPr>
                <w:color w:val="000000"/>
                <w:lang w:val="en-US"/>
              </w:rPr>
            </w:pPr>
            <w:r w:rsidRPr="00F87728">
              <w:rPr>
                <w:rStyle w:val="Tablefreq"/>
                <w:lang w:val="en-US"/>
              </w:rPr>
              <w:t>960-1 164</w:t>
            </w:r>
            <w:r w:rsidRPr="00F87728">
              <w:rPr>
                <w:color w:val="000000"/>
                <w:lang w:val="en-US"/>
              </w:rPr>
              <w:tab/>
            </w:r>
            <w:r w:rsidRPr="00F87728">
              <w:rPr>
                <w:lang w:val="en-US"/>
              </w:rPr>
              <w:t>AERONAUTICAL MOBILE (R)  5.327A</w:t>
            </w:r>
            <w:r w:rsidRPr="00F87728">
              <w:rPr>
                <w:color w:val="000000"/>
                <w:lang w:val="en-US"/>
              </w:rPr>
              <w:t xml:space="preserve"> </w:t>
            </w:r>
          </w:p>
          <w:p w:rsidR="009B463A" w:rsidRPr="00F87728" w:rsidRDefault="003F7899" w:rsidP="00477577">
            <w:pPr>
              <w:pStyle w:val="TableTextS5"/>
              <w:tabs>
                <w:tab w:val="clear" w:pos="170"/>
                <w:tab w:val="clear" w:pos="567"/>
                <w:tab w:val="clear" w:pos="737"/>
              </w:tabs>
              <w:spacing w:before="20" w:after="20"/>
              <w:rPr>
                <w:color w:val="000000"/>
                <w:lang w:val="en-US"/>
              </w:rPr>
            </w:pPr>
            <w:r w:rsidRPr="00F87728">
              <w:rPr>
                <w:color w:val="000000"/>
                <w:lang w:val="en-US"/>
              </w:rPr>
              <w:tab/>
              <w:t xml:space="preserve">AERONAUTICAL RADIONAVIGATION  </w:t>
            </w:r>
            <w:r w:rsidRPr="00F87728">
              <w:rPr>
                <w:rStyle w:val="Artref"/>
                <w:color w:val="000000"/>
                <w:lang w:val="en-US"/>
              </w:rPr>
              <w:t>5.328</w:t>
            </w:r>
          </w:p>
        </w:tc>
      </w:tr>
      <w:tr w:rsidR="009B463A" w:rsidRPr="00F87728" w:rsidTr="00477577">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9B463A" w:rsidRPr="00F87728" w:rsidRDefault="003F7899" w:rsidP="00477577">
            <w:pPr>
              <w:pStyle w:val="TableTextS5"/>
              <w:rPr>
                <w:color w:val="000000"/>
                <w:lang w:val="en-US"/>
              </w:rPr>
            </w:pPr>
            <w:r w:rsidRPr="00F87728">
              <w:rPr>
                <w:rStyle w:val="Tablefreq"/>
                <w:lang w:val="en-US"/>
              </w:rPr>
              <w:t>1 164-1 215</w:t>
            </w:r>
            <w:r w:rsidRPr="00F87728">
              <w:rPr>
                <w:color w:val="000000"/>
                <w:lang w:val="en-US"/>
              </w:rPr>
              <w:tab/>
              <w:t xml:space="preserve">AERONAUTICAL  RADIONAVIGATION  </w:t>
            </w:r>
            <w:r w:rsidRPr="00F87728">
              <w:rPr>
                <w:rStyle w:val="Artref"/>
                <w:color w:val="000000"/>
                <w:lang w:val="en-US"/>
              </w:rPr>
              <w:t>5.328</w:t>
            </w:r>
          </w:p>
          <w:p w:rsidR="009B463A" w:rsidRPr="00F87728" w:rsidRDefault="003F7899" w:rsidP="00477577">
            <w:pPr>
              <w:pStyle w:val="TableTextS5"/>
              <w:tabs>
                <w:tab w:val="clear" w:pos="170"/>
                <w:tab w:val="clear" w:pos="567"/>
                <w:tab w:val="clear" w:pos="737"/>
              </w:tabs>
              <w:rPr>
                <w:color w:val="000000"/>
                <w:lang w:val="en-US"/>
              </w:rPr>
            </w:pPr>
            <w:r w:rsidRPr="00F87728">
              <w:rPr>
                <w:color w:val="000000"/>
                <w:lang w:val="en-US"/>
              </w:rPr>
              <w:tab/>
              <w:t xml:space="preserve">RADIONAVIGATION-SATELLITE (space-to-Earth) (space-to-space)  </w:t>
            </w:r>
            <w:r w:rsidRPr="00F87728">
              <w:rPr>
                <w:color w:val="000000"/>
                <w:lang w:val="en-US"/>
              </w:rPr>
              <w:tab/>
            </w:r>
            <w:r w:rsidRPr="00F87728">
              <w:rPr>
                <w:color w:val="000000"/>
                <w:lang w:val="en-US"/>
              </w:rPr>
              <w:tab/>
            </w:r>
            <w:r w:rsidRPr="00F87728">
              <w:rPr>
                <w:rStyle w:val="Artref"/>
                <w:color w:val="000000"/>
                <w:lang w:val="en-US"/>
              </w:rPr>
              <w:t>5.328B</w:t>
            </w:r>
          </w:p>
          <w:p w:rsidR="009B463A" w:rsidRPr="00F87728" w:rsidRDefault="003F7899" w:rsidP="00477577">
            <w:pPr>
              <w:pStyle w:val="TableTextS5"/>
              <w:tabs>
                <w:tab w:val="clear" w:pos="170"/>
                <w:tab w:val="clear" w:pos="567"/>
                <w:tab w:val="clear" w:pos="737"/>
              </w:tabs>
              <w:rPr>
                <w:rStyle w:val="Tablefreq"/>
                <w:color w:val="000000"/>
                <w:lang w:val="en-US"/>
              </w:rPr>
            </w:pPr>
            <w:r w:rsidRPr="00F87728">
              <w:rPr>
                <w:color w:val="000000"/>
                <w:lang w:val="en-US"/>
              </w:rPr>
              <w:tab/>
            </w:r>
            <w:r w:rsidRPr="00F87728">
              <w:rPr>
                <w:rStyle w:val="Artref"/>
                <w:color w:val="000000"/>
                <w:lang w:val="en-US"/>
              </w:rPr>
              <w:t>5.328A</w:t>
            </w:r>
          </w:p>
        </w:tc>
      </w:tr>
    </w:tbl>
    <w:p w:rsidR="00E9116D" w:rsidRPr="00F87728" w:rsidRDefault="003F7899" w:rsidP="0097399A">
      <w:pPr>
        <w:pStyle w:val="Reasons"/>
        <w:rPr>
          <w:lang w:val="en-US" w:eastAsia="zh-CN"/>
        </w:rPr>
      </w:pPr>
      <w:r w:rsidRPr="00F87728">
        <w:rPr>
          <w:b/>
          <w:lang w:val="en-US"/>
        </w:rPr>
        <w:t>Reasons:</w:t>
      </w:r>
      <w:r w:rsidRPr="00F87728">
        <w:rPr>
          <w:lang w:val="en-US"/>
        </w:rPr>
        <w:tab/>
      </w:r>
      <w:r w:rsidR="00134641">
        <w:rPr>
          <w:lang w:val="en-US" w:eastAsia="zh-CN"/>
        </w:rPr>
        <w:t>With</w:t>
      </w:r>
      <w:r w:rsidR="00164D5A" w:rsidRPr="00F87728">
        <w:rPr>
          <w:lang w:val="en-US" w:eastAsia="zh-CN"/>
        </w:rPr>
        <w:t xml:space="preserve"> </w:t>
      </w:r>
      <w:r w:rsidR="00E9116D" w:rsidRPr="00F87728">
        <w:rPr>
          <w:lang w:val="en-US"/>
        </w:rPr>
        <w:t xml:space="preserve">ITU-R studies not </w:t>
      </w:r>
      <w:r w:rsidR="00134641">
        <w:rPr>
          <w:lang w:val="en-US"/>
        </w:rPr>
        <w:t xml:space="preserve">yet </w:t>
      </w:r>
      <w:r w:rsidR="00E9116D" w:rsidRPr="00F87728">
        <w:rPr>
          <w:lang w:val="en-US"/>
        </w:rPr>
        <w:t>finalized</w:t>
      </w:r>
      <w:r w:rsidR="00E9116D" w:rsidRPr="00F87728">
        <w:rPr>
          <w:lang w:val="en-US" w:eastAsia="zh-CN"/>
        </w:rPr>
        <w:t xml:space="preserve">, </w:t>
      </w:r>
      <w:r w:rsidR="00D4090C" w:rsidRPr="00F87728">
        <w:rPr>
          <w:lang w:val="en-US" w:eastAsia="zh-CN"/>
        </w:rPr>
        <w:t xml:space="preserve">it is </w:t>
      </w:r>
      <w:r w:rsidR="00134641">
        <w:rPr>
          <w:lang w:val="en-US" w:eastAsia="zh-CN"/>
        </w:rPr>
        <w:t xml:space="preserve">difficult at this stage </w:t>
      </w:r>
      <w:r w:rsidR="00D4090C" w:rsidRPr="00F87728">
        <w:rPr>
          <w:lang w:val="en-US" w:eastAsia="zh-CN"/>
        </w:rPr>
        <w:t>to</w:t>
      </w:r>
      <w:r w:rsidR="00E9116D" w:rsidRPr="00F87728">
        <w:rPr>
          <w:lang w:val="en-US" w:eastAsia="zh-CN"/>
        </w:rPr>
        <w:t xml:space="preserve"> </w:t>
      </w:r>
      <w:r w:rsidR="00D4090C" w:rsidRPr="00F87728">
        <w:rPr>
          <w:lang w:val="en-US" w:eastAsia="zh-CN"/>
        </w:rPr>
        <w:t xml:space="preserve">formulate </w:t>
      </w:r>
      <w:r w:rsidR="00E9116D" w:rsidRPr="00F87728">
        <w:rPr>
          <w:lang w:val="en-US" w:eastAsia="zh-CN"/>
        </w:rPr>
        <w:t>techni</w:t>
      </w:r>
      <w:r w:rsidR="00164D5A" w:rsidRPr="00F87728">
        <w:rPr>
          <w:lang w:val="en-US" w:eastAsia="zh-CN"/>
        </w:rPr>
        <w:t>cal and regulatory measures</w:t>
      </w:r>
      <w:r w:rsidR="00E9116D" w:rsidRPr="00F87728">
        <w:rPr>
          <w:lang w:val="en-US" w:eastAsia="zh-CN"/>
        </w:rPr>
        <w:t xml:space="preserve">. At the same time, </w:t>
      </w:r>
      <w:r w:rsidR="00134641">
        <w:rPr>
          <w:lang w:val="en-US" w:eastAsia="zh-CN"/>
        </w:rPr>
        <w:t>care</w:t>
      </w:r>
      <w:r w:rsidR="00E9116D" w:rsidRPr="00F87728">
        <w:rPr>
          <w:lang w:val="en-US" w:eastAsia="zh-CN"/>
        </w:rPr>
        <w:t xml:space="preserve"> </w:t>
      </w:r>
      <w:r w:rsidR="00E74B16" w:rsidRPr="00F87728">
        <w:rPr>
          <w:lang w:val="en-US" w:eastAsia="zh-CN"/>
        </w:rPr>
        <w:t xml:space="preserve">should be taken </w:t>
      </w:r>
      <w:r w:rsidR="00134641">
        <w:rPr>
          <w:lang w:val="en-US" w:eastAsia="zh-CN"/>
        </w:rPr>
        <w:t xml:space="preserve">to ensure </w:t>
      </w:r>
      <w:r w:rsidR="00E9116D" w:rsidRPr="00F87728">
        <w:rPr>
          <w:lang w:val="en-US" w:eastAsia="zh-CN"/>
        </w:rPr>
        <w:t>that no limitation</w:t>
      </w:r>
      <w:r w:rsidR="00134641">
        <w:rPr>
          <w:lang w:val="en-US" w:eastAsia="zh-CN"/>
        </w:rPr>
        <w:t>s</w:t>
      </w:r>
      <w:r w:rsidR="00E9116D" w:rsidRPr="00F87728">
        <w:rPr>
          <w:lang w:val="en-US" w:eastAsia="zh-CN"/>
        </w:rPr>
        <w:t xml:space="preserve"> </w:t>
      </w:r>
      <w:r w:rsidR="00134641">
        <w:rPr>
          <w:lang w:val="en-US" w:eastAsia="zh-CN"/>
        </w:rPr>
        <w:t xml:space="preserve">are </w:t>
      </w:r>
      <w:r w:rsidR="00E9116D" w:rsidRPr="00F87728">
        <w:rPr>
          <w:lang w:val="en-US" w:eastAsia="zh-CN"/>
        </w:rPr>
        <w:t xml:space="preserve">imposed on </w:t>
      </w:r>
      <w:r w:rsidR="00E9116D" w:rsidRPr="00F87728">
        <w:rPr>
          <w:lang w:val="en-US"/>
        </w:rPr>
        <w:t xml:space="preserve">incumbent services </w:t>
      </w:r>
      <w:r w:rsidR="00E9116D" w:rsidRPr="00F87728">
        <w:rPr>
          <w:lang w:val="en-US" w:eastAsia="zh-CN"/>
        </w:rPr>
        <w:t>by new service</w:t>
      </w:r>
      <w:r w:rsidR="00134641">
        <w:rPr>
          <w:lang w:val="en-US" w:eastAsia="zh-CN"/>
        </w:rPr>
        <w:t>s</w:t>
      </w:r>
      <w:r w:rsidR="00E9116D" w:rsidRPr="00F87728">
        <w:rPr>
          <w:lang w:val="en-US" w:eastAsia="zh-CN"/>
        </w:rPr>
        <w:t xml:space="preserve"> i</w:t>
      </w:r>
      <w:r w:rsidR="00E9116D" w:rsidRPr="00F87728">
        <w:rPr>
          <w:lang w:val="en-US"/>
        </w:rPr>
        <w:t>n the frequency band 960-1 164</w:t>
      </w:r>
      <w:r w:rsidR="00134641">
        <w:rPr>
          <w:lang w:val="en-US"/>
        </w:rPr>
        <w:t xml:space="preserve"> </w:t>
      </w:r>
      <w:proofErr w:type="spellStart"/>
      <w:r w:rsidR="00E9116D" w:rsidRPr="00F87728">
        <w:rPr>
          <w:lang w:val="en-US"/>
        </w:rPr>
        <w:t>MHz</w:t>
      </w:r>
      <w:r w:rsidR="00E9116D" w:rsidRPr="00F87728">
        <w:rPr>
          <w:lang w:val="en-US" w:eastAsia="zh-CN"/>
        </w:rPr>
        <w:t>.</w:t>
      </w:r>
      <w:proofErr w:type="spellEnd"/>
    </w:p>
    <w:p w:rsidR="00E9116D" w:rsidRDefault="00E9116D" w:rsidP="0097399A">
      <w:pPr>
        <w:rPr>
          <w:lang w:val="en-US" w:eastAsia="zh-CN"/>
        </w:rPr>
      </w:pPr>
      <w:r w:rsidRPr="00F87728">
        <w:rPr>
          <w:lang w:val="en-US" w:eastAsia="zh-CN"/>
        </w:rPr>
        <w:t>2.</w:t>
      </w:r>
      <w:r w:rsidR="0097399A">
        <w:rPr>
          <w:lang w:val="en-US" w:eastAsia="zh-CN"/>
        </w:rPr>
        <w:tab/>
      </w:r>
      <w:r w:rsidRPr="00F87728">
        <w:rPr>
          <w:lang w:val="en-US" w:eastAsia="zh-CN"/>
        </w:rPr>
        <w:t xml:space="preserve">The issue of </w:t>
      </w:r>
      <w:r w:rsidR="00E74B16" w:rsidRPr="00F87728">
        <w:rPr>
          <w:lang w:val="en-US" w:eastAsia="zh-CN"/>
        </w:rPr>
        <w:t>g</w:t>
      </w:r>
      <w:r w:rsidRPr="00F87728">
        <w:rPr>
          <w:lang w:val="en-US" w:eastAsia="zh-CN"/>
        </w:rPr>
        <w:t xml:space="preserve">lobal flight tracking </w:t>
      </w:r>
      <w:r w:rsidR="00134641">
        <w:rPr>
          <w:lang w:val="en-US" w:eastAsia="zh-CN"/>
        </w:rPr>
        <w:t xml:space="preserve">should </w:t>
      </w:r>
      <w:r w:rsidRPr="00F87728">
        <w:rPr>
          <w:lang w:val="en-US" w:eastAsia="zh-CN"/>
        </w:rPr>
        <w:t xml:space="preserve">be included </w:t>
      </w:r>
      <w:r w:rsidR="00134641">
        <w:rPr>
          <w:lang w:val="en-US" w:eastAsia="zh-CN"/>
        </w:rPr>
        <w:t xml:space="preserve">on </w:t>
      </w:r>
      <w:r w:rsidRPr="00F87728">
        <w:rPr>
          <w:lang w:val="en-US" w:eastAsia="zh-CN"/>
        </w:rPr>
        <w:t xml:space="preserve">the </w:t>
      </w:r>
      <w:r w:rsidR="00134641">
        <w:rPr>
          <w:lang w:val="en-US" w:eastAsia="zh-CN"/>
        </w:rPr>
        <w:t>a</w:t>
      </w:r>
      <w:r w:rsidRPr="00F87728">
        <w:rPr>
          <w:lang w:val="en-US" w:eastAsia="zh-CN"/>
        </w:rPr>
        <w:t xml:space="preserve">genda of </w:t>
      </w:r>
      <w:r w:rsidR="00134641">
        <w:rPr>
          <w:lang w:val="en-US" w:eastAsia="zh-CN"/>
        </w:rPr>
        <w:t xml:space="preserve">the </w:t>
      </w:r>
      <w:r w:rsidRPr="00F87728">
        <w:rPr>
          <w:lang w:val="en-US" w:eastAsia="zh-CN"/>
        </w:rPr>
        <w:t>next WRC.</w:t>
      </w:r>
    </w:p>
    <w:p w:rsidR="00E9116D" w:rsidRPr="00F87728" w:rsidRDefault="00E9116D" w:rsidP="0097399A">
      <w:pPr>
        <w:pStyle w:val="Reasons"/>
        <w:rPr>
          <w:lang w:val="en-US"/>
        </w:rPr>
      </w:pPr>
      <w:r w:rsidRPr="00F87728">
        <w:rPr>
          <w:b/>
          <w:lang w:val="en-US" w:eastAsia="zh-CN"/>
        </w:rPr>
        <w:t xml:space="preserve">Reasons: </w:t>
      </w:r>
      <w:r w:rsidR="00134641">
        <w:rPr>
          <w:lang w:val="en-US" w:eastAsia="zh-CN"/>
        </w:rPr>
        <w:t>GFT</w:t>
      </w:r>
      <w:r w:rsidRPr="00F87728">
        <w:rPr>
          <w:lang w:val="en-US" w:eastAsia="zh-CN"/>
        </w:rPr>
        <w:t xml:space="preserve"> requirement</w:t>
      </w:r>
      <w:r w:rsidR="00134641">
        <w:rPr>
          <w:lang w:val="en-US" w:eastAsia="zh-CN"/>
        </w:rPr>
        <w:t>s</w:t>
      </w:r>
      <w:r w:rsidRPr="00F87728">
        <w:rPr>
          <w:lang w:val="en-US" w:eastAsia="zh-CN"/>
        </w:rPr>
        <w:t xml:space="preserve"> could generally </w:t>
      </w:r>
      <w:r w:rsidR="00134641" w:rsidRPr="00F87728">
        <w:rPr>
          <w:lang w:val="en-US" w:eastAsia="zh-CN"/>
        </w:rPr>
        <w:t xml:space="preserve">be </w:t>
      </w:r>
      <w:r w:rsidRPr="00F87728">
        <w:rPr>
          <w:lang w:val="en-US" w:eastAsia="zh-CN"/>
        </w:rPr>
        <w:t>met by ADS-C and existing terrest</w:t>
      </w:r>
      <w:r w:rsidR="00134641">
        <w:rPr>
          <w:lang w:val="en-US" w:eastAsia="zh-CN"/>
        </w:rPr>
        <w:t>rial surveillance technologies withi</w:t>
      </w:r>
      <w:r w:rsidRPr="00F87728">
        <w:rPr>
          <w:lang w:val="en-US" w:eastAsia="zh-CN"/>
        </w:rPr>
        <w:t xml:space="preserve">n a short period. The necessary modifications to the provisions of </w:t>
      </w:r>
      <w:r w:rsidR="00134641">
        <w:rPr>
          <w:lang w:val="en-US" w:eastAsia="zh-CN"/>
        </w:rPr>
        <w:t xml:space="preserve">the </w:t>
      </w:r>
      <w:r w:rsidRPr="00F87728">
        <w:rPr>
          <w:lang w:val="en-US" w:eastAsia="zh-CN"/>
        </w:rPr>
        <w:t>Radio Regulatio</w:t>
      </w:r>
      <w:bookmarkStart w:id="10" w:name="_GoBack"/>
      <w:bookmarkEnd w:id="10"/>
      <w:r w:rsidRPr="00F87728">
        <w:rPr>
          <w:lang w:val="en-US" w:eastAsia="zh-CN"/>
        </w:rPr>
        <w:t>ns could be made based on the results of ITU-R studies, when such studies relat</w:t>
      </w:r>
      <w:r w:rsidR="00134641">
        <w:rPr>
          <w:lang w:val="en-US" w:eastAsia="zh-CN"/>
        </w:rPr>
        <w:t>ing</w:t>
      </w:r>
      <w:r w:rsidRPr="00F87728">
        <w:rPr>
          <w:lang w:val="en-US" w:eastAsia="zh-CN"/>
        </w:rPr>
        <w:t xml:space="preserve"> to </w:t>
      </w:r>
      <w:r w:rsidR="00134641">
        <w:rPr>
          <w:lang w:val="en-US" w:eastAsia="zh-CN"/>
        </w:rPr>
        <w:t xml:space="preserve">the </w:t>
      </w:r>
      <w:r w:rsidRPr="00F87728">
        <w:rPr>
          <w:lang w:val="en-US" w:eastAsia="zh-CN"/>
        </w:rPr>
        <w:t xml:space="preserve">satellite ADS-B system are completed during the study cycle </w:t>
      </w:r>
      <w:r w:rsidR="00134641">
        <w:rPr>
          <w:lang w:val="en-US" w:eastAsia="zh-CN"/>
        </w:rPr>
        <w:t>preceding the</w:t>
      </w:r>
      <w:r w:rsidRPr="00F87728">
        <w:rPr>
          <w:lang w:val="en-US" w:eastAsia="zh-CN"/>
        </w:rPr>
        <w:t xml:space="preserve"> next WRC.</w:t>
      </w:r>
    </w:p>
    <w:p w:rsidR="002B71E4" w:rsidRDefault="002B71E4" w:rsidP="0097399A">
      <w:pPr>
        <w:rPr>
          <w:lang w:val="en-US"/>
        </w:rPr>
      </w:pPr>
    </w:p>
    <w:p w:rsidR="0097399A" w:rsidRDefault="0097399A" w:rsidP="0097399A"/>
    <w:p w:rsidR="0097399A" w:rsidRDefault="0097399A">
      <w:pPr>
        <w:jc w:val="center"/>
      </w:pPr>
      <w:r>
        <w:t>______________</w:t>
      </w:r>
    </w:p>
    <w:p w:rsidR="0097399A" w:rsidRPr="00F87728" w:rsidRDefault="0097399A" w:rsidP="0097399A">
      <w:pPr>
        <w:rPr>
          <w:lang w:val="en-US"/>
        </w:rPr>
      </w:pPr>
    </w:p>
    <w:sectPr w:rsidR="0097399A" w:rsidRPr="00F87728">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B9510F">
      <w:rPr>
        <w:noProof/>
      </w:rPr>
      <w:t>21.10.15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10F" w:rsidRPr="0041348E" w:rsidRDefault="00B9510F" w:rsidP="00B9510F">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P:\ENG\ITU-R\CONF-R\CMR15\000\062ADD25E.docx</w:t>
    </w:r>
    <w:r>
      <w:fldChar w:fldCharType="end"/>
    </w:r>
    <w:r>
      <w:t xml:space="preserve"> (388535)</w:t>
    </w:r>
    <w:r w:rsidRPr="0041348E">
      <w:rPr>
        <w:lang w:val="en-US"/>
      </w:rPr>
      <w:tab/>
    </w:r>
    <w:r>
      <w:fldChar w:fldCharType="begin"/>
    </w:r>
    <w:r>
      <w:instrText xml:space="preserve"> SAVEDATE \@ DD.MM.YY </w:instrText>
    </w:r>
    <w:r>
      <w:fldChar w:fldCharType="separate"/>
    </w:r>
    <w:r>
      <w:t>21.10.15</w:t>
    </w:r>
    <w:r>
      <w:fldChar w:fldCharType="end"/>
    </w:r>
    <w:r w:rsidRPr="0041348E">
      <w:rPr>
        <w:lang w:val="en-US"/>
      </w:rP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B9510F">
      <w:rPr>
        <w:lang w:val="en-US"/>
      </w:rPr>
      <w:t>P:\ENG\ITU-R\CONF-R\CMR15\000\062ADD25E.docx</w:t>
    </w:r>
    <w:r>
      <w:fldChar w:fldCharType="end"/>
    </w:r>
    <w:r w:rsidR="00B9510F">
      <w:t xml:space="preserve"> (388535)</w:t>
    </w:r>
    <w:r w:rsidRPr="0041348E">
      <w:rPr>
        <w:lang w:val="en-US"/>
      </w:rPr>
      <w:tab/>
    </w:r>
    <w:r>
      <w:fldChar w:fldCharType="begin"/>
    </w:r>
    <w:r>
      <w:instrText xml:space="preserve"> SAVEDATE \@ DD.MM.YY </w:instrText>
    </w:r>
    <w:r>
      <w:fldChar w:fldCharType="separate"/>
    </w:r>
    <w:r w:rsidR="00B9510F">
      <w:t>21.10.15</w:t>
    </w:r>
    <w:r>
      <w:fldChar w:fldCharType="end"/>
    </w:r>
    <w:r w:rsidRPr="0041348E">
      <w:rPr>
        <w:lang w:val="en-US"/>
      </w:rPr>
      <w:tab/>
    </w:r>
    <w:r>
      <w:fldChar w:fldCharType="begin"/>
    </w:r>
    <w:r>
      <w:instrText xml:space="preserve"> PRINTDATE \@ DD.MM.YY </w:instrText>
    </w:r>
    <w:r>
      <w:fldChar w:fldCharType="separate"/>
    </w:r>
    <w:r w:rsidR="00B9510F">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B9510F">
      <w:rPr>
        <w:noProof/>
      </w:rPr>
      <w:t>2</w:t>
    </w:r>
    <w:r>
      <w:fldChar w:fldCharType="end"/>
    </w:r>
  </w:p>
  <w:p w:rsidR="00A066F1" w:rsidRPr="00A066F1" w:rsidRDefault="00187BD9" w:rsidP="00241FA2">
    <w:pPr>
      <w:pStyle w:val="Header"/>
    </w:pPr>
    <w:r>
      <w:t>CMR1</w:t>
    </w:r>
    <w:r w:rsidR="00241FA2">
      <w:t>5</w:t>
    </w:r>
    <w:r w:rsidR="00A066F1">
      <w:t>/</w:t>
    </w:r>
    <w:bookmarkStart w:id="11" w:name="OLE_LINK1"/>
    <w:bookmarkStart w:id="12" w:name="OLE_LINK2"/>
    <w:bookmarkStart w:id="13" w:name="OLE_LINK3"/>
    <w:r w:rsidR="00EB55C6">
      <w:t>62(Add.25)</w:t>
    </w:r>
    <w:bookmarkEnd w:id="11"/>
    <w:bookmarkEnd w:id="12"/>
    <w:bookmarkEnd w:id="1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72F75038"/>
    <w:multiLevelType w:val="hybridMultilevel"/>
    <w:tmpl w:val="CC542D6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A587F"/>
    <w:rsid w:val="000B010B"/>
    <w:rsid w:val="000D154B"/>
    <w:rsid w:val="000E61A7"/>
    <w:rsid w:val="000F73FF"/>
    <w:rsid w:val="00114CF7"/>
    <w:rsid w:val="00123B68"/>
    <w:rsid w:val="00126F2E"/>
    <w:rsid w:val="00134641"/>
    <w:rsid w:val="00146F6F"/>
    <w:rsid w:val="00164D5A"/>
    <w:rsid w:val="00187BD9"/>
    <w:rsid w:val="00190B55"/>
    <w:rsid w:val="001C3B5F"/>
    <w:rsid w:val="001D058F"/>
    <w:rsid w:val="002009EA"/>
    <w:rsid w:val="00202CA0"/>
    <w:rsid w:val="00216B6D"/>
    <w:rsid w:val="00241FA2"/>
    <w:rsid w:val="00271316"/>
    <w:rsid w:val="002B349C"/>
    <w:rsid w:val="002B71E4"/>
    <w:rsid w:val="002D58BE"/>
    <w:rsid w:val="00361B37"/>
    <w:rsid w:val="00377BD3"/>
    <w:rsid w:val="00384088"/>
    <w:rsid w:val="003852CE"/>
    <w:rsid w:val="0039169B"/>
    <w:rsid w:val="003A7F8C"/>
    <w:rsid w:val="003B2284"/>
    <w:rsid w:val="003B532E"/>
    <w:rsid w:val="003D0F8B"/>
    <w:rsid w:val="003E0DB6"/>
    <w:rsid w:val="003F7899"/>
    <w:rsid w:val="0041348E"/>
    <w:rsid w:val="00420873"/>
    <w:rsid w:val="00463F77"/>
    <w:rsid w:val="00492075"/>
    <w:rsid w:val="004969AD"/>
    <w:rsid w:val="004A26C4"/>
    <w:rsid w:val="004B13CB"/>
    <w:rsid w:val="004D26EA"/>
    <w:rsid w:val="004D2BFB"/>
    <w:rsid w:val="004D5D5C"/>
    <w:rsid w:val="0050139F"/>
    <w:rsid w:val="0055140B"/>
    <w:rsid w:val="00553570"/>
    <w:rsid w:val="005772DB"/>
    <w:rsid w:val="005964AB"/>
    <w:rsid w:val="005C099A"/>
    <w:rsid w:val="005C31A5"/>
    <w:rsid w:val="005D3430"/>
    <w:rsid w:val="005E10C9"/>
    <w:rsid w:val="005E290B"/>
    <w:rsid w:val="005E61DD"/>
    <w:rsid w:val="006023DF"/>
    <w:rsid w:val="00616219"/>
    <w:rsid w:val="00657DE0"/>
    <w:rsid w:val="006825BE"/>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5446E"/>
    <w:rsid w:val="0097399A"/>
    <w:rsid w:val="00985A2E"/>
    <w:rsid w:val="009A739D"/>
    <w:rsid w:val="009B1DFF"/>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9510F"/>
    <w:rsid w:val="00BB3A95"/>
    <w:rsid w:val="00BD6CCE"/>
    <w:rsid w:val="00C0018F"/>
    <w:rsid w:val="00C16A5A"/>
    <w:rsid w:val="00C20466"/>
    <w:rsid w:val="00C214ED"/>
    <w:rsid w:val="00C234E6"/>
    <w:rsid w:val="00C324A8"/>
    <w:rsid w:val="00C54517"/>
    <w:rsid w:val="00C64CD8"/>
    <w:rsid w:val="00C65A8B"/>
    <w:rsid w:val="00C97C68"/>
    <w:rsid w:val="00CA1A47"/>
    <w:rsid w:val="00CB44E5"/>
    <w:rsid w:val="00CC247A"/>
    <w:rsid w:val="00CE388F"/>
    <w:rsid w:val="00CE5E47"/>
    <w:rsid w:val="00CF020F"/>
    <w:rsid w:val="00CF2B5B"/>
    <w:rsid w:val="00D14CE0"/>
    <w:rsid w:val="00D268B3"/>
    <w:rsid w:val="00D4090C"/>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74B16"/>
    <w:rsid w:val="00E9116D"/>
    <w:rsid w:val="00E976C1"/>
    <w:rsid w:val="00EA12E5"/>
    <w:rsid w:val="00EB55C6"/>
    <w:rsid w:val="00EF1932"/>
    <w:rsid w:val="00F02766"/>
    <w:rsid w:val="00F05BD4"/>
    <w:rsid w:val="00F6155B"/>
    <w:rsid w:val="00F65C19"/>
    <w:rsid w:val="00F87728"/>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46967B7-CAD8-40A8-92FA-B5FE457E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ListParagraph">
    <w:name w:val="List Paragraph"/>
    <w:basedOn w:val="Normal"/>
    <w:uiPriority w:val="34"/>
    <w:qFormat/>
    <w:rsid w:val="00463F77"/>
    <w:pPr>
      <w:ind w:firstLineChars="200" w:firstLine="4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2819">
      <w:bodyDiv w:val="1"/>
      <w:marLeft w:val="0"/>
      <w:marRight w:val="0"/>
      <w:marTop w:val="0"/>
      <w:marBottom w:val="0"/>
      <w:divBdr>
        <w:top w:val="none" w:sz="0" w:space="0" w:color="auto"/>
        <w:left w:val="none" w:sz="0" w:space="0" w:color="auto"/>
        <w:bottom w:val="none" w:sz="0" w:space="0" w:color="auto"/>
        <w:right w:val="none" w:sz="0" w:space="0" w:color="auto"/>
      </w:divBdr>
    </w:div>
    <w:div w:id="811562016">
      <w:bodyDiv w:val="1"/>
      <w:marLeft w:val="0"/>
      <w:marRight w:val="0"/>
      <w:marTop w:val="0"/>
      <w:marBottom w:val="0"/>
      <w:divBdr>
        <w:top w:val="none" w:sz="0" w:space="0" w:color="auto"/>
        <w:left w:val="none" w:sz="0" w:space="0" w:color="auto"/>
        <w:bottom w:val="none" w:sz="0" w:space="0" w:color="auto"/>
        <w:right w:val="none" w:sz="0" w:space="0" w:color="auto"/>
      </w:divBdr>
    </w:div>
    <w:div w:id="17769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F3C22C54-0106-48ED-A064-E721F1A07D2A}">
  <ds:schemaRefs>
    <ds:schemaRef ds:uri="http://www.w3.org/XML/1998/namespace"/>
    <ds:schemaRef ds:uri="http://schemas.microsoft.com/office/2006/metadata/properties"/>
    <ds:schemaRef ds:uri="http://purl.org/dc/elements/1.1/"/>
    <ds:schemaRef ds:uri="996b2e75-67fd-4955-a3b0-5ab9934cb50b"/>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32a1a8c5-2265-4ebc-b7a0-2071e2c5c9bb"/>
  </ds:schemaRefs>
</ds:datastoreItem>
</file>

<file path=customXml/itemProps5.xml><?xml version="1.0" encoding="utf-8"?>
<ds:datastoreItem xmlns:ds="http://schemas.openxmlformats.org/officeDocument/2006/customXml" ds:itemID="{8D1C8594-0E10-48C6-9B01-5B8E27A2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46</TotalTime>
  <Pages>3</Pages>
  <Words>830</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R15-WRC15-C-0062!A25!MSW-E</vt:lpstr>
    </vt:vector>
  </TitlesOfParts>
  <Manager>General Secretariat - Pool</Manager>
  <Company>International Telecommunication Union (ITU)</Company>
  <LinksUpToDate>false</LinksUpToDate>
  <CharactersWithSpaces>5577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R15-WRC15-C-0062!A25!MSW-E</dc:title>
  <dc:subject>World Radiocommunication Conference - 2015</dc:subject>
  <dc:creator>Documents Proposals Manager (DPM)</dc:creator>
  <cp:keywords>DPM_v5.2015.10.15_prod</cp:keywords>
  <dc:description>Uploaded on 2015.07.06</dc:description>
  <cp:lastModifiedBy>Hourican, Maria</cp:lastModifiedBy>
  <cp:revision>5</cp:revision>
  <cp:lastPrinted>2014-02-10T09:49:00Z</cp:lastPrinted>
  <dcterms:created xsi:type="dcterms:W3CDTF">2015-10-21T10:15:00Z</dcterms:created>
  <dcterms:modified xsi:type="dcterms:W3CDTF">2015-10-21T11:38:00Z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