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300E41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300E41">
              <w:rPr>
                <w:rFonts w:ascii="Verdana" w:eastAsia="SimSun" w:hAnsi="Verdana" w:cs="Traditional Arabic"/>
                <w:b/>
                <w:sz w:val="20"/>
              </w:rPr>
              <w:t>Addendum 2 au</w:t>
            </w:r>
            <w:r w:rsidRPr="00300E41">
              <w:rPr>
                <w:rFonts w:ascii="Verdana" w:eastAsia="SimSun" w:hAnsi="Verdana" w:cs="Traditional Arabic"/>
                <w:b/>
                <w:sz w:val="20"/>
              </w:rPr>
              <w:br/>
              <w:t>Document 62(Add.23)</w:t>
            </w:r>
            <w:r w:rsidR="00BB1D82" w:rsidRPr="00300E41">
              <w:rPr>
                <w:rFonts w:ascii="Verdana" w:hAnsi="Verdana"/>
                <w:b/>
                <w:sz w:val="20"/>
              </w:rPr>
              <w:t>-</w:t>
            </w:r>
            <w:r w:rsidRPr="00300E41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300E41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chinois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Chine (République populaire de)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300E41" w:rsidRDefault="00690C7B" w:rsidP="00300E41">
            <w:pPr>
              <w:pStyle w:val="Title1"/>
            </w:pPr>
            <w:bookmarkStart w:id="3" w:name="dtitle1" w:colFirst="0" w:colLast="0"/>
            <w:bookmarkEnd w:id="2"/>
            <w:r w:rsidRPr="00300E41">
              <w:t>Propos</w:t>
            </w:r>
            <w:r w:rsidR="00300E41" w:rsidRPr="00300E41">
              <w:t>ITIONS POUR LES TRAVAUX DE LA</w:t>
            </w:r>
            <w:r w:rsidRPr="00300E41">
              <w:t xml:space="preserve"> conf</w:t>
            </w:r>
            <w:r w:rsidR="00300E41" w:rsidRPr="00300E41">
              <w:t>é</w:t>
            </w:r>
            <w:r w:rsidRPr="00300E41">
              <w:t>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300E41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9.2 de l'ordre du jour</w:t>
            </w:r>
          </w:p>
        </w:tc>
      </w:tr>
    </w:tbl>
    <w:bookmarkEnd w:id="5"/>
    <w:p w:rsidR="001C0E40" w:rsidRPr="00A27760" w:rsidRDefault="000A0E32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1C0E40" w:rsidRPr="001E36C8" w:rsidRDefault="000A0E32" w:rsidP="00F611B2">
      <w:pPr>
        <w:rPr>
          <w:lang w:val="fr-CA"/>
        </w:rPr>
      </w:pPr>
      <w:r w:rsidRPr="001E36C8">
        <w:rPr>
          <w:lang w:val="fr-CA"/>
        </w:rPr>
        <w:t>9.2</w:t>
      </w:r>
      <w:r w:rsidRPr="001E36C8">
        <w:rPr>
          <w:lang w:val="fr-CA"/>
        </w:rPr>
        <w:tab/>
        <w:t>sur les difficultés rencontrées ou les incohérences constatées dans l'application du Règlement des radiocommunications; et</w:t>
      </w:r>
    </w:p>
    <w:p w:rsidR="003A583E" w:rsidRDefault="003A583E" w:rsidP="00786598"/>
    <w:p w:rsidR="00300E41" w:rsidRDefault="00300E41" w:rsidP="00844DBB">
      <w:pPr>
        <w:pStyle w:val="Headingb"/>
      </w:pPr>
      <w:r>
        <w:t>Introduction</w:t>
      </w:r>
    </w:p>
    <w:p w:rsidR="00BA791B" w:rsidRDefault="00300E41" w:rsidP="00844DBB">
      <w:pPr>
        <w:rPr>
          <w:lang w:val="fr-CH"/>
        </w:rPr>
      </w:pPr>
      <w:r w:rsidRPr="00844DBB">
        <w:rPr>
          <w:lang w:val="fr-CH"/>
        </w:rPr>
        <w:t>Après examen de la version chinoise du Règlement des radiocommunications</w:t>
      </w:r>
      <w:r w:rsidR="00BA791B" w:rsidRPr="00844DBB">
        <w:rPr>
          <w:lang w:val="fr-CH"/>
        </w:rPr>
        <w:t xml:space="preserve"> (RR), l’Administration de la</w:t>
      </w:r>
      <w:r w:rsidRPr="00844DBB">
        <w:rPr>
          <w:lang w:val="fr-CH"/>
        </w:rPr>
        <w:t xml:space="preserve"> Chine est d'avis qu'il existe </w:t>
      </w:r>
      <w:r w:rsidR="00BA791B" w:rsidRPr="00844DBB">
        <w:rPr>
          <w:lang w:val="fr-CH"/>
        </w:rPr>
        <w:t>un certain nombre de</w:t>
      </w:r>
      <w:r w:rsidRPr="00844DBB">
        <w:rPr>
          <w:lang w:val="fr-CH"/>
        </w:rPr>
        <w:t xml:space="preserve"> divergences </w:t>
      </w:r>
      <w:r w:rsidR="00844DBB">
        <w:rPr>
          <w:lang w:val="fr-CH"/>
        </w:rPr>
        <w:t xml:space="preserve">ou d'incohérences </w:t>
      </w:r>
      <w:r w:rsidRPr="00844DBB">
        <w:rPr>
          <w:lang w:val="fr-CH"/>
        </w:rPr>
        <w:t>entre les versions chinoise et anglaise.</w:t>
      </w:r>
      <w:r w:rsidR="00BA791B">
        <w:rPr>
          <w:lang w:val="fr-CH"/>
        </w:rPr>
        <w:t xml:space="preserve"> La présente contribution vise donc à proposer des modifications </w:t>
      </w:r>
      <w:r w:rsidR="0007627D">
        <w:rPr>
          <w:lang w:val="fr-CH"/>
        </w:rPr>
        <w:t>des</w:t>
      </w:r>
      <w:r w:rsidR="00BA791B">
        <w:rPr>
          <w:lang w:val="fr-CH"/>
        </w:rPr>
        <w:t xml:space="preserve"> Articles 9 et 11 de la version chinoise du RR, afin qu’elles soient examinées par la CMR-15 dans le cadre du point 9.2 de l’ordre du jour. </w:t>
      </w:r>
    </w:p>
    <w:p w:rsidR="00BA791B" w:rsidRDefault="00BA791B" w:rsidP="00844DBB">
      <w:pPr>
        <w:rPr>
          <w:lang w:val="fr-CH"/>
        </w:rPr>
      </w:pPr>
      <w:r>
        <w:rPr>
          <w:lang w:val="fr-CH"/>
        </w:rPr>
        <w:t>Les modifications</w:t>
      </w:r>
      <w:r w:rsidR="0007627D">
        <w:rPr>
          <w:lang w:val="fr-CH"/>
        </w:rPr>
        <w:t xml:space="preserve"> </w:t>
      </w:r>
      <w:r>
        <w:rPr>
          <w:lang w:val="fr-CH"/>
        </w:rPr>
        <w:t>de la version chinoise des dispositions des Articles 9 et 11 du RR</w:t>
      </w:r>
      <w:r w:rsidR="0007627D">
        <w:rPr>
          <w:lang w:val="fr-CH"/>
        </w:rPr>
        <w:t xml:space="preserve"> qui</w:t>
      </w:r>
      <w:r>
        <w:rPr>
          <w:lang w:val="fr-CH"/>
        </w:rPr>
        <w:t xml:space="preserve"> sont présentées dans les propos</w:t>
      </w:r>
      <w:r w:rsidR="0007627D">
        <w:rPr>
          <w:lang w:val="fr-CH"/>
        </w:rPr>
        <w:t xml:space="preserve">itions suivantes </w:t>
      </w:r>
      <w:r>
        <w:rPr>
          <w:lang w:val="fr-CH"/>
        </w:rPr>
        <w:t>ne concernent pas les versions du RR dans les autres langues.</w:t>
      </w:r>
    </w:p>
    <w:p w:rsidR="00300E41" w:rsidRDefault="00300E41" w:rsidP="00844DBB">
      <w:pPr>
        <w:pStyle w:val="Headingb"/>
      </w:pPr>
      <w:r>
        <w:t>Propositions</w:t>
      </w:r>
    </w:p>
    <w:p w:rsidR="0018463C" w:rsidRDefault="0018463C" w:rsidP="00844DB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5203F" w:rsidRDefault="0015203F" w:rsidP="00844DB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Pr="00844DBB" w:rsidRDefault="000A0E32" w:rsidP="00844DBB">
      <w:pPr>
        <w:pStyle w:val="ArtNo"/>
      </w:pPr>
      <w:r w:rsidRPr="00844DBB">
        <w:lastRenderedPageBreak/>
        <w:t xml:space="preserve">ARTICLE </w:t>
      </w:r>
      <w:r w:rsidRPr="00844DBB">
        <w:rPr>
          <w:rStyle w:val="href"/>
          <w:color w:val="000000"/>
        </w:rPr>
        <w:t>9</w:t>
      </w:r>
    </w:p>
    <w:p w:rsidR="004A6A8C" w:rsidRPr="00844DBB" w:rsidRDefault="000A0E32" w:rsidP="00844DBB">
      <w:pPr>
        <w:pStyle w:val="Arttitle"/>
      </w:pPr>
      <w:r w:rsidRPr="00844DBB">
        <w:t>Procédure à appliquer pour effectuer la coordination avec d'autres administrations ou obtenir leur accord</w:t>
      </w:r>
      <w:r w:rsidRPr="00844DBB">
        <w:rPr>
          <w:rStyle w:val="FootnoteReference"/>
        </w:rPr>
        <w:t>1, 2, 3, 4, 5, 6, 7, 8, 8</w:t>
      </w:r>
      <w:r w:rsidRPr="00844DBB">
        <w:rPr>
          <w:rStyle w:val="FootnoteReference"/>
          <w:i/>
          <w:iCs/>
        </w:rPr>
        <w:t>bis </w:t>
      </w:r>
      <w:r w:rsidRPr="00844DBB">
        <w:rPr>
          <w:b w:val="0"/>
          <w:bCs/>
          <w:sz w:val="16"/>
          <w:szCs w:val="16"/>
        </w:rPr>
        <w:t>   (CMR-12)</w:t>
      </w:r>
    </w:p>
    <w:p w:rsidR="004A6A8C" w:rsidRPr="00844DBB" w:rsidRDefault="000A0E32" w:rsidP="00844DBB">
      <w:pPr>
        <w:pStyle w:val="Section1"/>
      </w:pPr>
      <w:r w:rsidRPr="00844DBB">
        <w:t>Section I – Publication anticipée de renseignements concernant les systèmes</w:t>
      </w:r>
      <w:r w:rsidRPr="00844DBB">
        <w:br/>
        <w:t>à satellites ou les réseaux à satellite</w:t>
      </w:r>
    </w:p>
    <w:p w:rsidR="004A6A8C" w:rsidRPr="00375EEA" w:rsidRDefault="000A0E32" w:rsidP="00844DBB">
      <w:pPr>
        <w:pStyle w:val="Subsection1"/>
      </w:pPr>
      <w:r w:rsidRPr="00844DBB">
        <w:t>Sous-section IB – Publication anticipée des renseignements relatifs aux</w:t>
      </w:r>
      <w:r w:rsidRPr="00844DBB">
        <w:br/>
        <w:t>réseaux à satellite ou aux systèmes à satellites qui sont soumis</w:t>
      </w:r>
      <w:r w:rsidRPr="00844DBB">
        <w:br/>
        <w:t>à la procédure de coordination au titre de la Section II</w:t>
      </w: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</w:t>
      </w:r>
    </w:p>
    <w:p w:rsidR="004A6A8C" w:rsidRPr="00844DBB" w:rsidRDefault="000A0E32" w:rsidP="00844DBB">
      <w:pPr>
        <w:rPr>
          <w:rStyle w:val="Artdef"/>
        </w:rPr>
      </w:pPr>
      <w:r w:rsidRPr="00844DBB">
        <w:rPr>
          <w:rStyle w:val="Artdef"/>
        </w:rPr>
        <w:t>9.5D</w:t>
      </w:r>
    </w:p>
    <w:p w:rsidR="0018463C" w:rsidRPr="00844DBB" w:rsidRDefault="00BA791B" w:rsidP="00844DBB">
      <w:pPr>
        <w:rPr>
          <w:szCs w:val="24"/>
          <w:lang w:eastAsia="zh-CN"/>
        </w:rPr>
      </w:pPr>
      <w:r w:rsidRPr="00BA791B">
        <w:rPr>
          <w:i/>
          <w:iCs/>
          <w:szCs w:val="24"/>
          <w:lang w:val="fr-CH"/>
        </w:rPr>
        <w:t>Note rédactionnelle</w:t>
      </w:r>
      <w:r w:rsidR="0018463C" w:rsidRPr="00BA791B">
        <w:rPr>
          <w:i/>
          <w:iCs/>
          <w:szCs w:val="24"/>
          <w:lang w:val="fr-CH"/>
        </w:rPr>
        <w:t xml:space="preserve">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A6A8C" w:rsidRPr="00844DBB" w:rsidRDefault="000A0E32" w:rsidP="00844DBB">
      <w:pPr>
        <w:pStyle w:val="Section1"/>
      </w:pPr>
      <w:r w:rsidRPr="00844DBB">
        <w:t>Section II – Procédure pour effectuer la coordination</w:t>
      </w:r>
      <w:r w:rsidRPr="00844DBB">
        <w:rPr>
          <w:rStyle w:val="FootnoteReference"/>
        </w:rPr>
        <w:t>12, 13</w:t>
      </w:r>
    </w:p>
    <w:p w:rsidR="004A6A8C" w:rsidRPr="00844DBB" w:rsidRDefault="000A0E32" w:rsidP="00844DBB">
      <w:pPr>
        <w:pStyle w:val="Subsection1"/>
      </w:pPr>
      <w:r w:rsidRPr="00844DBB">
        <w:t>Sous-section IIA –</w:t>
      </w:r>
      <w:r w:rsidR="00200736">
        <w:t xml:space="preserve"> </w:t>
      </w:r>
      <w:r w:rsidRPr="00844DBB">
        <w:t>Conditions régissant la coordination et demande de coordination</w:t>
      </w: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CHN/62A23A2/2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9.7A</w:t>
      </w:r>
    </w:p>
    <w:p w:rsidR="0018463C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  <w:r w:rsidR="0018463C" w:rsidRPr="00BA791B">
        <w:rPr>
          <w:i/>
          <w:iCs/>
          <w:lang w:val="fr-CH"/>
        </w:rPr>
        <w:t xml:space="preserve">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CHN/62A23A2/3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9.7B</w:t>
      </w:r>
    </w:p>
    <w:p w:rsidR="0018463C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  <w:r w:rsidR="0018463C" w:rsidRPr="00BA791B">
        <w:rPr>
          <w:i/>
          <w:iCs/>
          <w:lang w:val="fr-CH"/>
        </w:rPr>
        <w:t xml:space="preserve">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CHN/62A23A2/4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9.11</w:t>
      </w:r>
    </w:p>
    <w:p w:rsidR="0018463C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>Cette modification ne co</w:t>
      </w:r>
      <w:r>
        <w:rPr>
          <w:szCs w:val="24"/>
          <w:lang w:val="fr-CH"/>
        </w:rPr>
        <w:t>ncerne que la version chinoise</w:t>
      </w:r>
      <w:r w:rsidR="0018463C" w:rsidRPr="00BA791B">
        <w:rPr>
          <w:szCs w:val="24"/>
          <w:lang w:val="fr-CH"/>
        </w:rPr>
        <w:t>.</w:t>
      </w:r>
      <w:r w:rsidR="0018463C" w:rsidRPr="00BA791B">
        <w:rPr>
          <w:i/>
          <w:iCs/>
          <w:lang w:val="fr-CH"/>
        </w:rPr>
        <w:t xml:space="preserve">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CHN/62A23A2/5</w:t>
      </w:r>
    </w:p>
    <w:p w:rsidR="004A6A8C" w:rsidRPr="00844DBB" w:rsidRDefault="000A0E32" w:rsidP="00844DBB">
      <w:pPr>
        <w:pStyle w:val="enumlev1"/>
      </w:pPr>
      <w:r w:rsidRPr="00844DBB">
        <w:rPr>
          <w:rStyle w:val="Artdef"/>
        </w:rPr>
        <w:t>9.12</w:t>
      </w:r>
    </w:p>
    <w:p w:rsidR="0018463C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CHN/62A23A2/6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9.12A</w:t>
      </w:r>
    </w:p>
    <w:p w:rsidR="0018463C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  <w:r w:rsidR="0018463C" w:rsidRPr="00BA791B">
        <w:rPr>
          <w:i/>
          <w:iCs/>
          <w:lang w:val="fr-CH"/>
        </w:rPr>
        <w:t xml:space="preserve">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CHN/62A23A2/7</w:t>
      </w:r>
    </w:p>
    <w:p w:rsidR="004A6A8C" w:rsidRPr="00844DBB" w:rsidRDefault="000A0E32" w:rsidP="00844DBB">
      <w:pPr>
        <w:pStyle w:val="enumlev1"/>
      </w:pPr>
      <w:r w:rsidRPr="00844DBB">
        <w:rPr>
          <w:rStyle w:val="Artdef"/>
        </w:rPr>
        <w:t>9.13</w:t>
      </w:r>
    </w:p>
    <w:p w:rsidR="004D70EF" w:rsidRDefault="00BA791B" w:rsidP="00844DBB">
      <w:pPr>
        <w:rPr>
          <w:szCs w:val="24"/>
          <w:lang w:val="fr-CH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844DBB" w:rsidRPr="00BA791B" w:rsidRDefault="00844DBB" w:rsidP="00844DBB">
      <w:pPr>
        <w:pStyle w:val="Reasons"/>
        <w:rPr>
          <w:lang w:val="fr-CH" w:eastAsia="zh-CN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CHN/62A23A2/8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9.14</w:t>
      </w:r>
    </w:p>
    <w:p w:rsidR="004D70EF" w:rsidRDefault="00BA791B" w:rsidP="00844DBB">
      <w:pPr>
        <w:rPr>
          <w:szCs w:val="24"/>
          <w:lang w:val="fr-CH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844DBB" w:rsidRPr="00BA791B" w:rsidRDefault="00844DBB" w:rsidP="00844DBB">
      <w:pPr>
        <w:pStyle w:val="Reasons"/>
        <w:rPr>
          <w:lang w:val="fr-CH" w:eastAsia="zh-CN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CHN/62A23A2/9</w:t>
      </w:r>
    </w:p>
    <w:p w:rsidR="004D70EF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9.15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18463C" w:rsidRPr="00BA791B" w:rsidRDefault="0018463C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CHN/62A23A2/10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9.16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CHN/62A23A2/11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9.17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CHN/62A23A2/12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9.19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844DBB" w:rsidRDefault="00844DB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  <w:highlight w:val="lightGray"/>
        </w:rPr>
      </w:pPr>
      <w:r>
        <w:rPr>
          <w:highlight w:val="lightGray"/>
        </w:rPr>
        <w:br w:type="page"/>
      </w:r>
    </w:p>
    <w:p w:rsidR="004A6A8C" w:rsidRPr="00BB1D02" w:rsidRDefault="000A0E32" w:rsidP="00844DBB">
      <w:pPr>
        <w:pStyle w:val="ArtNo"/>
      </w:pPr>
      <w:r w:rsidRPr="00BB1D02">
        <w:lastRenderedPageBreak/>
        <w:t xml:space="preserve">ARTICLE </w:t>
      </w:r>
      <w:r w:rsidRPr="00BB1D02">
        <w:rPr>
          <w:rStyle w:val="href"/>
        </w:rPr>
        <w:t>11</w:t>
      </w:r>
    </w:p>
    <w:p w:rsidR="004A6A8C" w:rsidRPr="00BB1D02" w:rsidRDefault="000A0E32" w:rsidP="00844DBB">
      <w:pPr>
        <w:pStyle w:val="Arttitle"/>
      </w:pPr>
      <w:r w:rsidRPr="00BB1D02">
        <w:t>Notification et inscription des assignations</w:t>
      </w:r>
      <w:r w:rsidRPr="00BB1D02">
        <w:br/>
        <w:t>de fréquence</w:t>
      </w:r>
      <w:r w:rsidRPr="00BB1D02">
        <w:rPr>
          <w:rStyle w:val="FootnoteReference"/>
        </w:rPr>
        <w:t>1, 2, 3, 4, 5, 6, 7, 7</w:t>
      </w:r>
      <w:r w:rsidRPr="00BB1D02">
        <w:rPr>
          <w:rStyle w:val="FootnoteReference"/>
          <w:i/>
          <w:iCs/>
        </w:rPr>
        <w:t>bis </w:t>
      </w:r>
      <w:r w:rsidRPr="00BB1D02">
        <w:rPr>
          <w:b w:val="0"/>
          <w:bCs/>
          <w:sz w:val="16"/>
          <w:szCs w:val="16"/>
        </w:rPr>
        <w:t>  (CMR-12)</w:t>
      </w:r>
    </w:p>
    <w:p w:rsidR="004A6A8C" w:rsidRDefault="000A0E32" w:rsidP="00844DBB">
      <w:pPr>
        <w:pStyle w:val="Section1"/>
      </w:pPr>
      <w:r w:rsidRPr="00BB1D02">
        <w:t xml:space="preserve">Section II – Examen des </w:t>
      </w:r>
      <w:bookmarkStart w:id="6" w:name="_GoBack"/>
      <w:bookmarkEnd w:id="6"/>
      <w:r w:rsidRPr="00BB1D02">
        <w:t>fiches de notification et inscription des</w:t>
      </w:r>
      <w:r w:rsidRPr="00BB1D02">
        <w:br/>
        <w:t>assignations de fréquence dans le Fichier de référence</w:t>
      </w: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CHN/62A23A2/13</w:t>
      </w:r>
    </w:p>
    <w:p w:rsidR="004A6A8C" w:rsidRPr="00844DBB" w:rsidRDefault="000A0E32" w:rsidP="00844DBB">
      <w:pPr>
        <w:pStyle w:val="enumlev1"/>
        <w:rPr>
          <w:rStyle w:val="Artdef"/>
        </w:rPr>
      </w:pPr>
      <w:r w:rsidRPr="00844DBB">
        <w:rPr>
          <w:rStyle w:val="Artdef"/>
        </w:rPr>
        <w:t>11.33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CHN/62A23A2/14</w:t>
      </w:r>
    </w:p>
    <w:p w:rsidR="004A6A8C" w:rsidRPr="00844DBB" w:rsidRDefault="000A0E32" w:rsidP="00844DBB">
      <w:pPr>
        <w:rPr>
          <w:rStyle w:val="Artdef"/>
        </w:rPr>
      </w:pPr>
      <w:r w:rsidRPr="00844DBB">
        <w:rPr>
          <w:rStyle w:val="Artdef"/>
        </w:rPr>
        <w:t>11.36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CHN/62A23A2/15</w:t>
      </w:r>
    </w:p>
    <w:p w:rsidR="004A6A8C" w:rsidRPr="00844DBB" w:rsidRDefault="000A0E32" w:rsidP="00844DBB">
      <w:pPr>
        <w:rPr>
          <w:rStyle w:val="Artdef"/>
        </w:rPr>
      </w:pPr>
      <w:r w:rsidRPr="00844DBB">
        <w:rPr>
          <w:rStyle w:val="Artdef"/>
        </w:rPr>
        <w:t>11.41A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4D70EF" w:rsidRPr="00BA791B" w:rsidRDefault="004D70EF" w:rsidP="00844DBB">
      <w:pPr>
        <w:pStyle w:val="Reasons"/>
        <w:rPr>
          <w:lang w:val="fr-CH"/>
        </w:rPr>
      </w:pPr>
    </w:p>
    <w:p w:rsidR="004D70EF" w:rsidRPr="00844DBB" w:rsidRDefault="000A0E32" w:rsidP="00844DBB">
      <w:pPr>
        <w:pStyle w:val="Proposal"/>
      </w:pPr>
      <w:r w:rsidRPr="00844DBB">
        <w:t>(MOD)</w:t>
      </w:r>
      <w:r w:rsidRPr="00844DBB">
        <w:tab/>
        <w:t>CHN/62A23A2/16</w:t>
      </w:r>
    </w:p>
    <w:p w:rsidR="004A6A8C" w:rsidRPr="00844DBB" w:rsidRDefault="000A0E32" w:rsidP="00844DBB">
      <w:pPr>
        <w:rPr>
          <w:rStyle w:val="Artdef"/>
        </w:rPr>
      </w:pPr>
      <w:r w:rsidRPr="00844DBB">
        <w:rPr>
          <w:rStyle w:val="Artdef"/>
        </w:rPr>
        <w:t>11.41B</w:t>
      </w:r>
    </w:p>
    <w:p w:rsidR="00BA791B" w:rsidRPr="00BA791B" w:rsidRDefault="00BA791B" w:rsidP="00844DBB">
      <w:pPr>
        <w:rPr>
          <w:szCs w:val="24"/>
          <w:lang w:val="fr-CH" w:eastAsia="zh-CN"/>
        </w:rPr>
      </w:pPr>
      <w:r w:rsidRPr="00BA791B">
        <w:rPr>
          <w:i/>
          <w:iCs/>
          <w:szCs w:val="24"/>
          <w:lang w:val="fr-CH"/>
        </w:rPr>
        <w:t xml:space="preserve">Note rédactionnelle: </w:t>
      </w:r>
      <w:r w:rsidRPr="00BA791B">
        <w:rPr>
          <w:szCs w:val="24"/>
          <w:lang w:val="fr-CH"/>
        </w:rPr>
        <w:t xml:space="preserve">Cette modification ne concerne que la version chinoise. </w:t>
      </w:r>
    </w:p>
    <w:p w:rsidR="0018463C" w:rsidRPr="00BA791B" w:rsidRDefault="0018463C" w:rsidP="00844DBB">
      <w:pPr>
        <w:pStyle w:val="Reasons"/>
        <w:rPr>
          <w:lang w:val="fr-CH"/>
        </w:rPr>
      </w:pPr>
    </w:p>
    <w:p w:rsidR="00844DBB" w:rsidRDefault="00844DBB" w:rsidP="00844DBB">
      <w:pPr>
        <w:jc w:val="center"/>
      </w:pPr>
    </w:p>
    <w:p w:rsidR="0018463C" w:rsidRDefault="0018463C" w:rsidP="00844DBB">
      <w:pPr>
        <w:jc w:val="center"/>
      </w:pPr>
      <w:r>
        <w:t>______________</w:t>
      </w:r>
    </w:p>
    <w:p w:rsidR="004D70EF" w:rsidRPr="0018463C" w:rsidRDefault="004D70EF" w:rsidP="00844DBB">
      <w:pPr>
        <w:pStyle w:val="Reasons"/>
        <w:rPr>
          <w:lang w:val="en-US"/>
        </w:rPr>
      </w:pPr>
    </w:p>
    <w:sectPr w:rsidR="004D70EF" w:rsidRPr="0018463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72" w:rsidRDefault="00692272">
      <w:r>
        <w:separator/>
      </w:r>
    </w:p>
  </w:endnote>
  <w:endnote w:type="continuationSeparator" w:id="0">
    <w:p w:rsidR="00692272" w:rsidRDefault="0069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02">
      <w:rPr>
        <w:noProof/>
        <w:lang w:val="en-US"/>
      </w:rPr>
      <w:t>P:\FRA\ITU-R\CONF-R\CMR15\000\062ADD23ADD02F.docx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0736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02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02">
      <w:rPr>
        <w:lang w:val="en-US"/>
      </w:rPr>
      <w:t>P:\FRA\ITU-R\CONF-R\CMR15\000\062ADD23ADD02F.docx</w:t>
    </w:r>
    <w:r>
      <w:fldChar w:fldCharType="end"/>
    </w:r>
    <w:r w:rsidR="0018463C" w:rsidRPr="0018463C">
      <w:rPr>
        <w:lang w:val="en-US"/>
      </w:rPr>
      <w:t xml:space="preserve"> (388532)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0736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02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02">
      <w:rPr>
        <w:lang w:val="en-US"/>
      </w:rPr>
      <w:t>P:\FRA\ITU-R\CONF-R\CMR15\000\062ADD23ADD02F.docx</w:t>
    </w:r>
    <w:r>
      <w:fldChar w:fldCharType="end"/>
    </w:r>
    <w:r w:rsidR="0018463C" w:rsidRPr="0018463C">
      <w:rPr>
        <w:lang w:val="en-US"/>
      </w:rPr>
      <w:t xml:space="preserve"> (388532)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00736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02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72" w:rsidRDefault="00692272">
      <w:r>
        <w:rPr>
          <w:b/>
        </w:rPr>
        <w:t>_______________</w:t>
      </w:r>
    </w:p>
  </w:footnote>
  <w:footnote w:type="continuationSeparator" w:id="0">
    <w:p w:rsidR="00692272" w:rsidRDefault="00692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00736">
      <w:rPr>
        <w:noProof/>
      </w:rPr>
      <w:t>4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62(Add.23)(Add.2)-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7627D"/>
    <w:rsid w:val="00080E2C"/>
    <w:rsid w:val="000A0E32"/>
    <w:rsid w:val="000A4755"/>
    <w:rsid w:val="000B2E0C"/>
    <w:rsid w:val="000B3D0C"/>
    <w:rsid w:val="001167B9"/>
    <w:rsid w:val="001267A0"/>
    <w:rsid w:val="0015203F"/>
    <w:rsid w:val="00160C64"/>
    <w:rsid w:val="0018169B"/>
    <w:rsid w:val="00182076"/>
    <w:rsid w:val="0018463C"/>
    <w:rsid w:val="0019352B"/>
    <w:rsid w:val="001960D0"/>
    <w:rsid w:val="001F17E8"/>
    <w:rsid w:val="00200736"/>
    <w:rsid w:val="00204306"/>
    <w:rsid w:val="00232FD2"/>
    <w:rsid w:val="0026554E"/>
    <w:rsid w:val="002A4622"/>
    <w:rsid w:val="002A6F8F"/>
    <w:rsid w:val="002B17E5"/>
    <w:rsid w:val="002C0EBF"/>
    <w:rsid w:val="002C28A4"/>
    <w:rsid w:val="00300E41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D3BE9"/>
    <w:rsid w:val="004D70EF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92272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44DBB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A791B"/>
    <w:rsid w:val="00BB1178"/>
    <w:rsid w:val="00BB1D02"/>
    <w:rsid w:val="00BB1D82"/>
    <w:rsid w:val="00BF26E7"/>
    <w:rsid w:val="00C53FCA"/>
    <w:rsid w:val="00C76BAF"/>
    <w:rsid w:val="00C814B9"/>
    <w:rsid w:val="00CD516F"/>
    <w:rsid w:val="00D119A7"/>
    <w:rsid w:val="00D157C6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E4664B63-75E5-43DA-A59A-B82C00A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R15-WRC15-C-0062!A23-A2!MSW-F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9630B9-4076-4006-AE82-693E181FB9BB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996b2e75-67fd-4955-a3b0-5ab9934cb50b"/>
    <ds:schemaRef ds:uri="32a1a8c5-2265-4ebc-b7a0-2071e2c5c9bb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R15-WRC15-C-0062!A23-A2!MSW-F</vt:lpstr>
    </vt:vector>
  </TitlesOfParts>
  <Manager>Secrétariat général - Pool</Manager>
  <Company>Union internationale des télécommunications (UIT)</Company>
  <LinksUpToDate>false</LinksUpToDate>
  <CharactersWithSpaces>3781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R15-WRC15-C-0062!A23-A2!MSW-F</dc:title>
  <dc:subject>Conférence mondiale des radiocommunications - 2015</dc:subject>
  <dc:creator>Documents Proposals Manager (DPM)</dc:creator>
  <cp:keywords>DPM_v5.2015.10.271_prod</cp:keywords>
  <dc:description/>
  <cp:lastModifiedBy>Gachet, Christelle</cp:lastModifiedBy>
  <cp:revision>6</cp:revision>
  <cp:lastPrinted>2015-10-29T12:37:00Z</cp:lastPrinted>
  <dcterms:created xsi:type="dcterms:W3CDTF">2015-10-29T12:32:00Z</dcterms:created>
  <dcterms:modified xsi:type="dcterms:W3CDTF">2015-10-29T13:52:00Z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