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13"/>
        <w:gridCol w:w="3261"/>
      </w:tblGrid>
      <w:tr w:rsidR="00280E04" w:rsidTr="0044310F">
        <w:trPr>
          <w:cantSplit/>
          <w:trHeight w:val="20"/>
        </w:trPr>
        <w:tc>
          <w:tcPr>
            <w:tcW w:w="6413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261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44310F">
        <w:trPr>
          <w:cantSplit/>
          <w:trHeight w:val="20"/>
        </w:trPr>
        <w:tc>
          <w:tcPr>
            <w:tcW w:w="6413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44310F">
        <w:trPr>
          <w:cantSplit/>
          <w:trHeight w:val="20"/>
        </w:trPr>
        <w:tc>
          <w:tcPr>
            <w:tcW w:w="641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44310F">
        <w:trPr>
          <w:cantSplit/>
        </w:trPr>
        <w:tc>
          <w:tcPr>
            <w:tcW w:w="6413" w:type="dxa"/>
            <w:shd w:val="clear" w:color="auto" w:fill="auto"/>
          </w:tcPr>
          <w:p w:rsidR="003E1608" w:rsidRPr="00AD706D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866A15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E1608" w:rsidRPr="0044310F" w:rsidRDefault="003E1608" w:rsidP="0044310F">
            <w:pPr>
              <w:pStyle w:val="Adress"/>
              <w:framePr w:hSpace="0" w:wrap="auto" w:xAlign="left" w:yAlign="inline"/>
              <w:rPr>
                <w:rtl/>
              </w:rPr>
            </w:pPr>
            <w:r w:rsidRPr="0044310F">
              <w:rPr>
                <w:rtl/>
              </w:rPr>
              <w:t xml:space="preserve">الإضافة </w:t>
            </w:r>
            <w:r w:rsidRPr="0044310F">
              <w:t>2</w:t>
            </w:r>
            <w:r w:rsidRPr="0044310F">
              <w:br/>
            </w:r>
            <w:r w:rsidRPr="0044310F">
              <w:rPr>
                <w:rtl/>
              </w:rPr>
              <w:t xml:space="preserve">للوثيقة </w:t>
            </w:r>
            <w:r w:rsidRPr="0044310F">
              <w:t>62(Add.23)(Add.1)-</w:t>
            </w:r>
            <w:r w:rsidR="0044310F" w:rsidRPr="0044310F">
              <w:t>A</w:t>
            </w:r>
          </w:p>
        </w:tc>
      </w:tr>
      <w:tr w:rsidR="00764079" w:rsidTr="0044310F">
        <w:trPr>
          <w:cantSplit/>
        </w:trPr>
        <w:tc>
          <w:tcPr>
            <w:tcW w:w="6413" w:type="dxa"/>
            <w:shd w:val="clear" w:color="auto" w:fill="auto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64079" w:rsidRPr="0044310F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44310F">
              <w:rPr>
                <w:rFonts w:eastAsia="SimSun"/>
              </w:rPr>
              <w:t>16</w:t>
            </w:r>
            <w:r w:rsidRPr="0044310F">
              <w:rPr>
                <w:rFonts w:eastAsia="SimSun"/>
                <w:rtl/>
              </w:rPr>
              <w:t xml:space="preserve"> أكتوبر </w:t>
            </w:r>
            <w:r w:rsidRPr="0044310F">
              <w:rPr>
                <w:rFonts w:eastAsia="SimSun"/>
              </w:rPr>
              <w:t>2015</w:t>
            </w:r>
          </w:p>
        </w:tc>
      </w:tr>
      <w:tr w:rsidR="00764079" w:rsidTr="0044310F">
        <w:trPr>
          <w:cantSplit/>
        </w:trPr>
        <w:tc>
          <w:tcPr>
            <w:tcW w:w="6413" w:type="dxa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261" w:type="dxa"/>
            <w:vAlign w:val="center"/>
          </w:tcPr>
          <w:p w:rsidR="00764079" w:rsidRPr="0044310F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44310F">
              <w:rPr>
                <w:rFonts w:eastAsia="SimSun"/>
                <w:rtl/>
              </w:rPr>
              <w:t>الأصل: بالصينية</w:t>
            </w:r>
          </w:p>
        </w:tc>
      </w:tr>
      <w:tr w:rsidR="00764079" w:rsidTr="0044310F">
        <w:trPr>
          <w:cantSplit/>
        </w:trPr>
        <w:tc>
          <w:tcPr>
            <w:tcW w:w="9674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44310F">
        <w:trPr>
          <w:cantSplit/>
        </w:trPr>
        <w:tc>
          <w:tcPr>
            <w:tcW w:w="9674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جمهورية الصين الشعبية</w:t>
            </w:r>
          </w:p>
        </w:tc>
      </w:tr>
      <w:tr w:rsidR="00764079" w:rsidTr="0044310F">
        <w:trPr>
          <w:cantSplit/>
        </w:trPr>
        <w:tc>
          <w:tcPr>
            <w:tcW w:w="9674" w:type="dxa"/>
            <w:gridSpan w:val="2"/>
          </w:tcPr>
          <w:p w:rsidR="00764079" w:rsidRPr="00BD6EF3" w:rsidRDefault="0044310F" w:rsidP="00D44350">
            <w:pPr>
              <w:pStyle w:val="Title1"/>
              <w:spacing w:before="240"/>
              <w:rPr>
                <w:rtl/>
              </w:rPr>
            </w:pPr>
            <w:r>
              <w:rPr>
                <w:rtl/>
              </w:rPr>
              <w:t>مقترحات بشأن أعمال ال‍مؤت‍مر</w:t>
            </w:r>
          </w:p>
        </w:tc>
      </w:tr>
      <w:tr w:rsidR="00764079" w:rsidTr="0044310F">
        <w:trPr>
          <w:cantSplit/>
        </w:trPr>
        <w:tc>
          <w:tcPr>
            <w:tcW w:w="9674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44310F">
        <w:trPr>
          <w:cantSplit/>
        </w:trPr>
        <w:tc>
          <w:tcPr>
            <w:tcW w:w="9674" w:type="dxa"/>
            <w:gridSpan w:val="2"/>
          </w:tcPr>
          <w:p w:rsidR="00764079" w:rsidRPr="002919E1" w:rsidRDefault="00764079" w:rsidP="00A35421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A35421" w:rsidRPr="00431196">
              <w:rPr>
                <w:rFonts w:eastAsia="SimSun"/>
                <w:lang w:bidi="ar-SY"/>
              </w:rPr>
              <w:t>(</w:t>
            </w:r>
            <w:r w:rsidR="00A35421" w:rsidRPr="00431196">
              <w:rPr>
                <w:rFonts w:eastAsia="SimSun"/>
              </w:rPr>
              <w:t>2.1.9</w:t>
            </w:r>
            <w:r w:rsidR="00A35421" w:rsidRPr="00431196">
              <w:rPr>
                <w:rFonts w:eastAsia="SimSun"/>
                <w:lang w:bidi="ar-SY"/>
              </w:rPr>
              <w:t>)1.9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534840" w:rsidRPr="00431196" w:rsidRDefault="0094778C" w:rsidP="003A7275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9</w:t>
      </w:r>
      <w:r w:rsidRPr="00431196">
        <w:rPr>
          <w:rFonts w:eastAsia="SimSun" w:hint="cs"/>
          <w:rtl/>
        </w:rPr>
        <w:tab/>
        <w:t xml:space="preserve">النظر في تقرير مدير مكتب الاتصالات الراديوية وإقراره، وفقاً للمادة </w:t>
      </w:r>
      <w:r w:rsidRPr="00431196">
        <w:rPr>
          <w:rFonts w:eastAsia="SimSun"/>
        </w:rPr>
        <w:t>7</w:t>
      </w:r>
      <w:r w:rsidRPr="00431196">
        <w:rPr>
          <w:rFonts w:eastAsia="SimSun" w:hint="cs"/>
          <w:rtl/>
        </w:rPr>
        <w:t xml:space="preserve"> من الاتفاقية:</w:t>
      </w:r>
    </w:p>
    <w:p w:rsidR="00BE4A66" w:rsidRPr="00431196" w:rsidRDefault="0094778C" w:rsidP="00431196">
      <w:pPr>
        <w:rPr>
          <w:rFonts w:eastAsia="SimSun"/>
          <w:rtl/>
        </w:rPr>
      </w:pPr>
      <w:r w:rsidRPr="00431196">
        <w:rPr>
          <w:rFonts w:eastAsia="SimSun"/>
        </w:rPr>
        <w:t>1.9</w:t>
      </w:r>
      <w:r w:rsidRPr="00431196">
        <w:rPr>
          <w:rFonts w:eastAsia="SimSun" w:hint="cs"/>
          <w:rtl/>
        </w:rPr>
        <w:tab/>
        <w:t xml:space="preserve">بشأن أنشطة قطاع الاتصالات الراديوية منذ المؤتمر العالمي للاتصالات الراديوية لعام </w:t>
      </w:r>
      <w:r w:rsidRPr="00431196">
        <w:rPr>
          <w:rFonts w:eastAsia="SimSun"/>
        </w:rPr>
        <w:t>2012</w:t>
      </w:r>
      <w:r w:rsidRPr="00431196">
        <w:rPr>
          <w:rFonts w:eastAsia="SimSun" w:hint="cs"/>
          <w:rtl/>
        </w:rPr>
        <w:t>؛</w:t>
      </w:r>
    </w:p>
    <w:p w:rsidR="00534840" w:rsidRPr="00431196" w:rsidRDefault="0094778C" w:rsidP="003A7275">
      <w:pPr>
        <w:rPr>
          <w:rFonts w:eastAsia="SimSun"/>
        </w:rPr>
      </w:pPr>
      <w:r w:rsidRPr="00431196">
        <w:rPr>
          <w:rFonts w:eastAsia="SimSun"/>
          <w:lang w:bidi="ar-SY"/>
        </w:rPr>
        <w:t xml:space="preserve"> (</w:t>
      </w:r>
      <w:r w:rsidRPr="00431196">
        <w:rPr>
          <w:rFonts w:eastAsia="SimSun"/>
        </w:rPr>
        <w:t>2.1.9</w:t>
      </w:r>
      <w:r w:rsidRPr="00431196">
        <w:rPr>
          <w:rFonts w:eastAsia="SimSun"/>
          <w:lang w:bidi="ar-SY"/>
        </w:rPr>
        <w:t>)1.9</w:t>
      </w:r>
      <w:r w:rsidRPr="00431196">
        <w:rPr>
          <w:rFonts w:eastAsia="SimSun"/>
          <w:rtl/>
        </w:rPr>
        <w:tab/>
      </w:r>
      <w:r w:rsidRPr="00431196">
        <w:rPr>
          <w:rFonts w:eastAsia="SimSun" w:hint="cs"/>
          <w:rtl/>
        </w:rPr>
        <w:t>القـرار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/>
          <w:b/>
          <w:bCs/>
        </w:rPr>
        <w:t>756 (WRC-12)</w:t>
      </w:r>
      <w:r w:rsidRPr="00431196">
        <w:rPr>
          <w:rFonts w:eastAsia="SimSun" w:hint="cs"/>
          <w:b/>
          <w:bCs/>
          <w:rtl/>
        </w:rPr>
        <w:t xml:space="preserve"> </w:t>
      </w:r>
      <w:r w:rsidRPr="00431196">
        <w:rPr>
          <w:rFonts w:eastAsia="SimSun" w:hint="cs"/>
          <w:rtl/>
        </w:rPr>
        <w:t>- دراسات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بشأن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إمكانية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خفض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قوس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التنسيق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والمعايير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التقنية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المستخدمة</w:t>
      </w:r>
      <w:r w:rsidRPr="00431196">
        <w:rPr>
          <w:rFonts w:eastAsia="SimSun"/>
          <w:rtl/>
        </w:rPr>
        <w:t xml:space="preserve"> في </w:t>
      </w:r>
      <w:r w:rsidRPr="00431196">
        <w:rPr>
          <w:rFonts w:eastAsia="SimSun" w:hint="cs"/>
          <w:rtl/>
        </w:rPr>
        <w:t>تطبيق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الرقم</w:t>
      </w:r>
      <w:r w:rsidR="003A7275">
        <w:rPr>
          <w:rFonts w:eastAsia="SimSun" w:hint="cs"/>
          <w:rtl/>
        </w:rPr>
        <w:t> </w:t>
      </w:r>
      <w:r w:rsidRPr="00431196">
        <w:rPr>
          <w:rFonts w:eastAsia="SimSun"/>
          <w:b/>
          <w:bCs/>
        </w:rPr>
        <w:t>41.9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فيما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يتعلق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بالتنسيق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بموجب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الرقم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/>
          <w:b/>
          <w:bCs/>
        </w:rPr>
        <w:t>7.9</w:t>
      </w:r>
    </w:p>
    <w:p w:rsidR="00F16602" w:rsidRDefault="0044310F" w:rsidP="0044310F">
      <w:pPr>
        <w:pStyle w:val="Heading1"/>
        <w:rPr>
          <w:rtl/>
        </w:rPr>
      </w:pPr>
      <w:r>
        <w:t>1</w:t>
      </w:r>
      <w:r>
        <w:tab/>
      </w:r>
      <w:r>
        <w:rPr>
          <w:rFonts w:hint="cs"/>
          <w:rtl/>
        </w:rPr>
        <w:t>اعتبارات خاصة</w:t>
      </w:r>
    </w:p>
    <w:p w:rsidR="0044310F" w:rsidRDefault="00F16248" w:rsidP="00066708">
      <w:pPr>
        <w:rPr>
          <w:rtl/>
        </w:rPr>
      </w:pPr>
      <w:r>
        <w:rPr>
          <w:rFonts w:hint="cs"/>
          <w:rtl/>
        </w:rPr>
        <w:t xml:space="preserve">وتجدر الإشارة أنه بموجب المسألة </w:t>
      </w:r>
      <w:r>
        <w:t>2.1.9</w:t>
      </w:r>
      <w:r>
        <w:rPr>
          <w:rFonts w:hint="cs"/>
          <w:rtl/>
        </w:rPr>
        <w:t xml:space="preserve">، البند </w:t>
      </w:r>
      <w:r>
        <w:t>1.9</w:t>
      </w:r>
      <w:r>
        <w:rPr>
          <w:rFonts w:hint="cs"/>
          <w:rtl/>
        </w:rPr>
        <w:t xml:space="preserve"> من جدول أعمال المؤتمر العالمي للاتصالات الراديوية </w:t>
      </w:r>
      <w:r w:rsidR="00E50DCE">
        <w:rPr>
          <w:rFonts w:hint="cs"/>
          <w:rtl/>
        </w:rPr>
        <w:t xml:space="preserve">(جنيف، </w:t>
      </w:r>
      <w:r w:rsidR="00E50DCE">
        <w:t>2015</w:t>
      </w:r>
      <w:r w:rsidR="00E50DCE">
        <w:rPr>
          <w:rFonts w:hint="cs"/>
          <w:rtl/>
        </w:rPr>
        <w:t>)</w:t>
      </w:r>
      <w:r>
        <w:rPr>
          <w:rFonts w:hint="cs"/>
          <w:rtl/>
        </w:rPr>
        <w:t>، هناك سعي لالتماس طرق محسنة لاستيعاب الشبكات الجديدة وتيسير استخدام أكثر كفاءة لموارد الطيف، وفي الوقت نفسه ينبغي أيضاً ضمان توفير حماية كافية للشبكات القائمة التي تعمل وفقاً للوائح الراديو</w:t>
      </w:r>
      <w:r w:rsidR="00E30ADC">
        <w:rPr>
          <w:rFonts w:hint="cs"/>
          <w:rtl/>
          <w:lang w:bidi="ar-EG"/>
        </w:rPr>
        <w:t xml:space="preserve"> </w:t>
      </w:r>
      <w:r w:rsidR="00E30ADC">
        <w:rPr>
          <w:lang w:bidi="ar-EG"/>
        </w:rPr>
        <w:t>(RR)</w:t>
      </w:r>
      <w:r>
        <w:rPr>
          <w:rFonts w:hint="cs"/>
          <w:rtl/>
        </w:rPr>
        <w:t xml:space="preserve"> واستناداً إلى ما تقدم، تطرح الإدارة الاعتبارات</w:t>
      </w:r>
      <w:r w:rsidR="00066708">
        <w:rPr>
          <w:rFonts w:hint="eastAsia"/>
          <w:rtl/>
        </w:rPr>
        <w:t> </w:t>
      </w:r>
      <w:r>
        <w:rPr>
          <w:rFonts w:hint="cs"/>
          <w:rtl/>
        </w:rPr>
        <w:t>التالية.</w:t>
      </w:r>
    </w:p>
    <w:p w:rsidR="0044310F" w:rsidRPr="009643D4" w:rsidRDefault="000D1E13" w:rsidP="000D1E13">
      <w:pPr>
        <w:pStyle w:val="Headingb"/>
        <w:rPr>
          <w:rtl/>
        </w:rPr>
      </w:pPr>
      <w:r>
        <w:rPr>
          <w:rFonts w:hint="cs"/>
          <w:rtl/>
        </w:rPr>
        <w:t xml:space="preserve"> </w:t>
      </w:r>
      <w:r w:rsidR="00D66EEF" w:rsidRPr="009643D4">
        <w:rPr>
          <w:rFonts w:hint="cs"/>
          <w:rtl/>
        </w:rPr>
        <w:t>أ )</w:t>
      </w:r>
      <w:r w:rsidR="00D66EEF" w:rsidRPr="009643D4">
        <w:rPr>
          <w:rtl/>
        </w:rPr>
        <w:tab/>
      </w:r>
      <w:r w:rsidR="009643D4" w:rsidRPr="009643D4">
        <w:rPr>
          <w:rFonts w:hint="cs"/>
          <w:rtl/>
        </w:rPr>
        <w:t>الاستعاضة عن المعيا</w:t>
      </w:r>
      <w:r w:rsidR="008F3A0E" w:rsidRPr="009643D4">
        <w:rPr>
          <w:rFonts w:hint="cs"/>
          <w:rtl/>
        </w:rPr>
        <w:t xml:space="preserve">ر </w:t>
      </w:r>
      <w:r w:rsidR="008F3A0E" w:rsidRPr="00D26B79">
        <w:rPr>
          <w:i/>
          <w:iCs/>
          <w:lang w:val="en-GB"/>
        </w:rPr>
        <w:t>ΔT/T</w:t>
      </w:r>
      <w:r w:rsidR="008F3A0E" w:rsidRPr="00D26B79">
        <w:rPr>
          <w:rFonts w:hint="cs"/>
          <w:i/>
          <w:iCs/>
          <w:rtl/>
          <w:lang w:val="en-GB"/>
        </w:rPr>
        <w:t xml:space="preserve"> </w:t>
      </w:r>
      <w:r w:rsidR="008F3A0E" w:rsidRPr="009643D4">
        <w:rPr>
          <w:rFonts w:hint="cs"/>
          <w:rtl/>
          <w:lang w:val="en-GB"/>
        </w:rPr>
        <w:t>المستخدم بموجب الرقمين</w:t>
      </w:r>
      <w:r w:rsidR="009643D4" w:rsidRPr="009643D4">
        <w:rPr>
          <w:rFonts w:hint="cs"/>
          <w:rtl/>
          <w:lang w:val="en-GB"/>
        </w:rPr>
        <w:t xml:space="preserve"> </w:t>
      </w:r>
      <w:r w:rsidR="009643D4" w:rsidRPr="009643D4">
        <w:t>7.9</w:t>
      </w:r>
      <w:r w:rsidR="009643D4" w:rsidRPr="009643D4">
        <w:rPr>
          <w:rFonts w:hint="cs"/>
          <w:rtl/>
          <w:lang w:val="en-GB"/>
        </w:rPr>
        <w:t xml:space="preserve"> و</w:t>
      </w:r>
      <w:r w:rsidR="009643D4" w:rsidRPr="009643D4">
        <w:t>41.9</w:t>
      </w:r>
      <w:r w:rsidR="009643D4" w:rsidRPr="009643D4">
        <w:rPr>
          <w:rFonts w:hint="cs"/>
          <w:rtl/>
        </w:rPr>
        <w:t xml:space="preserve"> </w:t>
      </w:r>
      <w:r w:rsidR="008F3A0E" w:rsidRPr="009643D4">
        <w:rPr>
          <w:rFonts w:hint="cs"/>
          <w:rtl/>
          <w:lang w:val="en-GB"/>
        </w:rPr>
        <w:t xml:space="preserve">من لوائح الراديو بمعيار </w:t>
      </w:r>
      <w:r w:rsidR="008F3A0E" w:rsidRPr="00D26B79">
        <w:rPr>
          <w:i/>
          <w:iCs/>
          <w:lang w:val="en-GB"/>
        </w:rPr>
        <w:t>C/I</w:t>
      </w:r>
    </w:p>
    <w:p w:rsidR="00D66EEF" w:rsidRPr="002E40A2" w:rsidRDefault="009643D4" w:rsidP="00362E49">
      <w:pPr>
        <w:rPr>
          <w:rtl/>
        </w:rPr>
      </w:pPr>
      <w:r>
        <w:rPr>
          <w:rFonts w:hint="cs"/>
          <w:rtl/>
          <w:lang w:bidi="ar-EG"/>
        </w:rPr>
        <w:t xml:space="preserve">تجدر الإشارة أنه طبقاً </w:t>
      </w:r>
      <w:r w:rsidR="005A0C2B">
        <w:rPr>
          <w:rFonts w:hint="cs"/>
          <w:rtl/>
          <w:lang w:bidi="ar-EG"/>
        </w:rPr>
        <w:t>لإحصائيات</w:t>
      </w:r>
      <w:r>
        <w:rPr>
          <w:rFonts w:hint="cs"/>
          <w:rtl/>
          <w:lang w:bidi="ar-EG"/>
        </w:rPr>
        <w:t xml:space="preserve"> مكتب الاتصالات الراديوية ازداد عدد الشبكات الساتلية</w:t>
      </w:r>
      <w:r w:rsidR="005A0C2B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كنتيجة للرقم </w:t>
      </w:r>
      <w:r>
        <w:rPr>
          <w:lang w:bidi="ar-EG"/>
        </w:rPr>
        <w:t>41.9</w:t>
      </w:r>
      <w:r>
        <w:rPr>
          <w:rFonts w:hint="cs"/>
          <w:rtl/>
          <w:lang w:bidi="ar-EG"/>
        </w:rPr>
        <w:t xml:space="preserve"> من لوائح الراديو</w:t>
      </w:r>
      <w:r w:rsidR="004D4A4C">
        <w:rPr>
          <w:rFonts w:hint="cs"/>
          <w:rtl/>
        </w:rPr>
        <w:t xml:space="preserve"> بعد خفض المؤتمر </w:t>
      </w:r>
      <w:r w:rsidR="00362E49">
        <w:t>(</w:t>
      </w:r>
      <w:r w:rsidR="004D4A4C" w:rsidRPr="00194323">
        <w:t>WRC-12</w:t>
      </w:r>
      <w:r w:rsidR="00362E49">
        <w:t>)</w:t>
      </w:r>
      <w:r w:rsidR="004D4A4C">
        <w:rPr>
          <w:rFonts w:hint="cs"/>
          <w:rtl/>
        </w:rPr>
        <w:t xml:space="preserve"> لقوس التنسيق، الأمر الذي يميط اللثام عن زيادة في أعمال الإدارات فيما يتعلق </w:t>
      </w:r>
      <w:r w:rsidR="005A0C2B">
        <w:rPr>
          <w:rFonts w:hint="cs"/>
          <w:rtl/>
        </w:rPr>
        <w:t>بالتعريف الذاتي. وترى</w:t>
      </w:r>
      <w:r w:rsidR="004D4A4C">
        <w:rPr>
          <w:rFonts w:hint="cs"/>
          <w:rtl/>
        </w:rPr>
        <w:t xml:space="preserve"> الإدارة أن المعيار </w:t>
      </w:r>
      <w:r w:rsidR="004D4A4C" w:rsidRPr="00194323">
        <w:t>Δ</w:t>
      </w:r>
      <w:r w:rsidR="004D4A4C" w:rsidRPr="00194323">
        <w:rPr>
          <w:i/>
          <w:iCs/>
        </w:rPr>
        <w:t>T</w:t>
      </w:r>
      <w:r w:rsidR="004D4A4C" w:rsidRPr="00194323">
        <w:t>/</w:t>
      </w:r>
      <w:r w:rsidR="004D4A4C" w:rsidRPr="00194323">
        <w:rPr>
          <w:i/>
          <w:iCs/>
        </w:rPr>
        <w:t>T</w:t>
      </w:r>
      <w:r w:rsidR="004D4A4C">
        <w:rPr>
          <w:rFonts w:hint="cs"/>
          <w:i/>
          <w:iCs/>
          <w:rtl/>
        </w:rPr>
        <w:t xml:space="preserve"> </w:t>
      </w:r>
      <w:r w:rsidR="004D4A4C">
        <w:rPr>
          <w:rFonts w:hint="cs"/>
          <w:rtl/>
        </w:rPr>
        <w:t>طريقة بسيطة و</w:t>
      </w:r>
      <w:r w:rsidR="004D4A4C" w:rsidRPr="004D4A4C">
        <w:rPr>
          <w:rFonts w:hint="cs"/>
          <w:rtl/>
        </w:rPr>
        <w:t>كلاسيكي</w:t>
      </w:r>
      <w:r w:rsidR="004D4A4C">
        <w:rPr>
          <w:rFonts w:hint="cs"/>
          <w:rtl/>
        </w:rPr>
        <w:t>ة لتقاسم التقييم والذي استخدمته إدارات ومشغلو سواتل لفترة زمنية طويلة لتحديد الطلبات وبدء التنسيق طبقاً للوائح الراديو.</w:t>
      </w:r>
      <w:r w:rsidR="00BA706F">
        <w:rPr>
          <w:rFonts w:hint="cs"/>
          <w:rtl/>
        </w:rPr>
        <w:t xml:space="preserve"> وعلى النقيض، فإن المعيار </w:t>
      </w:r>
      <w:r w:rsidR="00BA706F" w:rsidRPr="00194323">
        <w:rPr>
          <w:i/>
          <w:iCs/>
        </w:rPr>
        <w:t>C</w:t>
      </w:r>
      <w:r w:rsidR="00BA706F" w:rsidRPr="00194323">
        <w:t>/</w:t>
      </w:r>
      <w:r w:rsidR="00BA706F" w:rsidRPr="00194323">
        <w:rPr>
          <w:i/>
          <w:iCs/>
        </w:rPr>
        <w:t>I</w:t>
      </w:r>
      <w:r w:rsidR="00BA706F" w:rsidRPr="00D26B79">
        <w:rPr>
          <w:rFonts w:hint="cs"/>
          <w:rtl/>
        </w:rPr>
        <w:t>،</w:t>
      </w:r>
      <w:r w:rsidR="00BA706F">
        <w:rPr>
          <w:rFonts w:hint="cs"/>
          <w:i/>
          <w:iCs/>
          <w:rtl/>
        </w:rPr>
        <w:t xml:space="preserve"> </w:t>
      </w:r>
      <w:r w:rsidR="00BA706F" w:rsidRPr="00BA706F">
        <w:rPr>
          <w:rFonts w:hint="cs"/>
          <w:rtl/>
        </w:rPr>
        <w:t>لكونه أكثر تعقيداً</w:t>
      </w:r>
      <w:r w:rsidR="00BA706F">
        <w:rPr>
          <w:rFonts w:hint="cs"/>
          <w:rtl/>
        </w:rPr>
        <w:t xml:space="preserve">، مناسب لمناقشات التنسيق التقنية المفصلة وليس فقط كعتبة للتنسيق أو التعريف. وفي حالة ما إذا استعيض عن </w:t>
      </w:r>
      <w:r w:rsidR="00BA706F" w:rsidRPr="00194323">
        <w:t>Δ</w:t>
      </w:r>
      <w:r w:rsidR="00BA706F" w:rsidRPr="00194323">
        <w:rPr>
          <w:i/>
          <w:iCs/>
        </w:rPr>
        <w:t>T</w:t>
      </w:r>
      <w:r w:rsidR="00BA706F" w:rsidRPr="00194323">
        <w:t>/</w:t>
      </w:r>
      <w:r w:rsidR="00BA706F" w:rsidRPr="00194323">
        <w:rPr>
          <w:i/>
          <w:iCs/>
        </w:rPr>
        <w:t>T</w:t>
      </w:r>
      <w:r w:rsidR="00BA706F">
        <w:rPr>
          <w:rFonts w:hint="cs"/>
          <w:i/>
          <w:iCs/>
          <w:rtl/>
        </w:rPr>
        <w:t xml:space="preserve"> بالمعيار </w:t>
      </w:r>
      <w:r w:rsidR="00BA706F" w:rsidRPr="00194323">
        <w:rPr>
          <w:i/>
          <w:iCs/>
        </w:rPr>
        <w:t>C</w:t>
      </w:r>
      <w:r w:rsidR="00BA706F" w:rsidRPr="00194323">
        <w:t>/</w:t>
      </w:r>
      <w:r w:rsidR="00BA706F" w:rsidRPr="00194323">
        <w:rPr>
          <w:i/>
          <w:iCs/>
        </w:rPr>
        <w:t>I</w:t>
      </w:r>
      <w:r w:rsidR="00BA706F">
        <w:rPr>
          <w:rFonts w:hint="cs"/>
          <w:i/>
          <w:iCs/>
          <w:rtl/>
        </w:rPr>
        <w:t xml:space="preserve"> </w:t>
      </w:r>
      <w:r w:rsidR="00BA706F" w:rsidRPr="00BA706F">
        <w:rPr>
          <w:rFonts w:hint="cs"/>
          <w:rtl/>
        </w:rPr>
        <w:t>سيكو</w:t>
      </w:r>
      <w:r w:rsidR="00BA706F" w:rsidRPr="002E40A2">
        <w:rPr>
          <w:rFonts w:hint="cs"/>
          <w:rtl/>
        </w:rPr>
        <w:t xml:space="preserve">ن على الإدارات أن </w:t>
      </w:r>
      <w:r w:rsidR="00BA706F" w:rsidRPr="002E40A2">
        <w:rPr>
          <w:rFonts w:hint="cs"/>
          <w:rtl/>
        </w:rPr>
        <w:lastRenderedPageBreak/>
        <w:t xml:space="preserve">تتحمل عبئاً إضافياً و/أو صعوبة في استيعاب التغييرات مقابل الطريقة الراهنة المستخدمة بموجب الرقم </w:t>
      </w:r>
      <w:r w:rsidR="002E40A2" w:rsidRPr="002E40A2">
        <w:t>41.9</w:t>
      </w:r>
      <w:r w:rsidR="002E40A2">
        <w:rPr>
          <w:rFonts w:hint="cs"/>
          <w:rtl/>
        </w:rPr>
        <w:t xml:space="preserve">. وبناءً على ما تقدم، فإن الإدارة تقترح ألا يستبدل المعيار </w:t>
      </w:r>
      <w:r w:rsidR="002E40A2" w:rsidRPr="00194323">
        <w:rPr>
          <w:i/>
          <w:iCs/>
        </w:rPr>
        <w:t>C</w:t>
      </w:r>
      <w:r w:rsidR="002E40A2" w:rsidRPr="00194323">
        <w:t>/</w:t>
      </w:r>
      <w:r w:rsidR="002E40A2" w:rsidRPr="00194323">
        <w:rPr>
          <w:i/>
          <w:iCs/>
        </w:rPr>
        <w:t>I</w:t>
      </w:r>
      <w:r w:rsidR="002E40A2">
        <w:rPr>
          <w:rFonts w:hint="cs"/>
          <w:rtl/>
        </w:rPr>
        <w:t xml:space="preserve"> بالمعيار </w:t>
      </w:r>
      <w:r w:rsidR="002E40A2" w:rsidRPr="00194323">
        <w:t>Δ</w:t>
      </w:r>
      <w:r w:rsidR="002E40A2" w:rsidRPr="00194323">
        <w:rPr>
          <w:i/>
          <w:iCs/>
        </w:rPr>
        <w:t>T</w:t>
      </w:r>
      <w:r w:rsidR="002E40A2" w:rsidRPr="00194323">
        <w:t>/</w:t>
      </w:r>
      <w:r w:rsidR="002E40A2" w:rsidRPr="00194323">
        <w:rPr>
          <w:i/>
          <w:iCs/>
        </w:rPr>
        <w:t>T</w:t>
      </w:r>
      <w:r w:rsidR="002E40A2" w:rsidRPr="002E40A2">
        <w:rPr>
          <w:rFonts w:hint="cs"/>
          <w:rtl/>
        </w:rPr>
        <w:t>.</w:t>
      </w:r>
    </w:p>
    <w:p w:rsidR="002919E1" w:rsidRPr="00117665" w:rsidRDefault="00D66EEF" w:rsidP="000D1E13">
      <w:pPr>
        <w:pStyle w:val="Headingb"/>
        <w:rPr>
          <w:noProof/>
          <w:rtl/>
        </w:rPr>
      </w:pPr>
      <w:r w:rsidRPr="00117665">
        <w:rPr>
          <w:rFonts w:hint="cs"/>
          <w:noProof/>
          <w:rtl/>
        </w:rPr>
        <w:t>ب)</w:t>
      </w:r>
      <w:r w:rsidRPr="00117665">
        <w:rPr>
          <w:rFonts w:hint="cs"/>
          <w:noProof/>
          <w:rtl/>
        </w:rPr>
        <w:tab/>
      </w:r>
      <w:r w:rsidR="002E40A2" w:rsidRPr="00117665">
        <w:rPr>
          <w:rFonts w:hint="cs"/>
          <w:noProof/>
          <w:rtl/>
        </w:rPr>
        <w:t>زيادة مستوى التداخل المسموح به</w:t>
      </w:r>
    </w:p>
    <w:p w:rsidR="00D66EEF" w:rsidRDefault="002E40A2" w:rsidP="005A0C2B">
      <w:pPr>
        <w:rPr>
          <w:noProof/>
          <w:rtl/>
        </w:rPr>
      </w:pPr>
      <w:r>
        <w:rPr>
          <w:rFonts w:hint="cs"/>
          <w:noProof/>
          <w:rtl/>
        </w:rPr>
        <w:t xml:space="preserve">بالنظر إلى </w:t>
      </w:r>
      <w:r w:rsidR="00117665">
        <w:rPr>
          <w:rFonts w:hint="cs"/>
          <w:noProof/>
          <w:rtl/>
        </w:rPr>
        <w:t xml:space="preserve">أن </w:t>
      </w:r>
      <w:r>
        <w:rPr>
          <w:rFonts w:hint="cs"/>
          <w:noProof/>
          <w:rtl/>
        </w:rPr>
        <w:t>تخفيف عتبات التنسيق من</w:t>
      </w:r>
      <w:r w:rsidR="005A0C2B">
        <w:rPr>
          <w:rFonts w:hint="cs"/>
          <w:noProof/>
          <w:rtl/>
        </w:rPr>
        <w:t xml:space="preserve"> </w:t>
      </w:r>
      <w:r w:rsidR="005A0C2B" w:rsidRPr="00194323">
        <w:t>Δ</w:t>
      </w:r>
      <w:r w:rsidR="005A0C2B" w:rsidRPr="00194323">
        <w:rPr>
          <w:i/>
          <w:iCs/>
        </w:rPr>
        <w:t>T</w:t>
      </w:r>
      <w:r w:rsidR="005A0C2B" w:rsidRPr="00194323">
        <w:t>/</w:t>
      </w:r>
      <w:r w:rsidR="005A0C2B" w:rsidRPr="00194323">
        <w:rPr>
          <w:i/>
          <w:iCs/>
        </w:rPr>
        <w:t>T</w:t>
      </w:r>
      <w:r w:rsidR="005A0C2B" w:rsidRPr="00194323">
        <w:t xml:space="preserve"> &gt; 6% </w:t>
      </w:r>
      <w:r>
        <w:rPr>
          <w:rFonts w:hint="cs"/>
          <w:rtl/>
        </w:rPr>
        <w:t xml:space="preserve"> إلى</w:t>
      </w:r>
      <w:r w:rsidR="005A0C2B">
        <w:rPr>
          <w:rFonts w:hint="cs"/>
          <w:rtl/>
        </w:rPr>
        <w:t xml:space="preserve"> </w:t>
      </w:r>
      <w:r w:rsidR="005A0C2B" w:rsidRPr="00194323">
        <w:t>Δ</w:t>
      </w:r>
      <w:r w:rsidR="005A0C2B" w:rsidRPr="00194323">
        <w:rPr>
          <w:i/>
          <w:iCs/>
        </w:rPr>
        <w:t>T</w:t>
      </w:r>
      <w:r w:rsidR="005A0C2B" w:rsidRPr="00194323">
        <w:t>/</w:t>
      </w:r>
      <w:r w:rsidR="005A0C2B" w:rsidRPr="00194323">
        <w:rPr>
          <w:i/>
          <w:iCs/>
        </w:rPr>
        <w:t>T</w:t>
      </w:r>
      <w:r w:rsidR="005A0C2B" w:rsidRPr="00194323">
        <w:t xml:space="preserve"> &gt; 20%</w:t>
      </w:r>
      <w:r>
        <w:rPr>
          <w:rFonts w:hint="cs"/>
          <w:rtl/>
        </w:rPr>
        <w:t xml:space="preserve"> </w:t>
      </w:r>
      <w:r w:rsidR="00117665">
        <w:rPr>
          <w:rFonts w:hint="cs"/>
          <w:rtl/>
        </w:rPr>
        <w:t xml:space="preserve">أو غيرها من القيم سيكون له أثر سلبي غير متوقع على المواءمة ليس فقط بين الأنظمة الساتلية بل بين الخدمات الساتلية </w:t>
      </w:r>
      <w:r w:rsidR="00E4140C">
        <w:rPr>
          <w:rFonts w:hint="cs"/>
          <w:rtl/>
        </w:rPr>
        <w:t xml:space="preserve">وغيرها من الخدمات الأخرى، </w:t>
      </w:r>
      <w:r w:rsidR="00117665">
        <w:rPr>
          <w:rFonts w:hint="cs"/>
          <w:rtl/>
        </w:rPr>
        <w:t>تقترح الإدارة ألا يخفف مستوى التداخل الخاص ب</w:t>
      </w:r>
      <w:r w:rsidR="00E4140C">
        <w:rPr>
          <w:rFonts w:hint="cs"/>
          <w:rtl/>
        </w:rPr>
        <w:t>عتبات ال</w:t>
      </w:r>
      <w:r w:rsidR="00117665">
        <w:rPr>
          <w:rFonts w:hint="cs"/>
          <w:rtl/>
        </w:rPr>
        <w:t>تنسيق.</w:t>
      </w:r>
    </w:p>
    <w:p w:rsidR="00D66EEF" w:rsidRPr="00117665" w:rsidRDefault="00D66EEF" w:rsidP="000D1E13">
      <w:pPr>
        <w:pStyle w:val="Headingb"/>
        <w:rPr>
          <w:noProof/>
          <w:rtl/>
        </w:rPr>
      </w:pPr>
      <w:r w:rsidRPr="00117665">
        <w:rPr>
          <w:rFonts w:hint="cs"/>
          <w:noProof/>
          <w:rtl/>
        </w:rPr>
        <w:t>ج)</w:t>
      </w:r>
      <w:r w:rsidRPr="00117665">
        <w:rPr>
          <w:rFonts w:hint="cs"/>
          <w:noProof/>
          <w:rtl/>
        </w:rPr>
        <w:tab/>
      </w:r>
      <w:r w:rsidR="001357A2">
        <w:rPr>
          <w:rFonts w:hint="cs"/>
          <w:noProof/>
          <w:rtl/>
        </w:rPr>
        <w:t>خف</w:t>
      </w:r>
      <w:r w:rsidR="00117665" w:rsidRPr="00117665">
        <w:rPr>
          <w:rFonts w:hint="cs"/>
          <w:noProof/>
          <w:rtl/>
        </w:rPr>
        <w:t xml:space="preserve">ض حجم </w:t>
      </w:r>
      <w:r w:rsidR="00117665">
        <w:rPr>
          <w:rFonts w:hint="cs"/>
          <w:noProof/>
          <w:rtl/>
        </w:rPr>
        <w:t xml:space="preserve">قوس </w:t>
      </w:r>
      <w:r w:rsidR="00117665" w:rsidRPr="00117665">
        <w:rPr>
          <w:rFonts w:hint="cs"/>
          <w:noProof/>
          <w:rtl/>
        </w:rPr>
        <w:t>التنسيق في نطاقات توزيع تردد مختارة</w:t>
      </w:r>
    </w:p>
    <w:p w:rsidR="00D66EEF" w:rsidRDefault="00117665" w:rsidP="00D059CE">
      <w:pPr>
        <w:rPr>
          <w:rtl/>
        </w:rPr>
      </w:pPr>
      <w:r>
        <w:rPr>
          <w:rFonts w:hint="cs"/>
          <w:noProof/>
          <w:rtl/>
        </w:rPr>
        <w:t xml:space="preserve">كما ذُكر في أ) </w:t>
      </w:r>
      <w:r w:rsidR="00E4140C">
        <w:rPr>
          <w:rFonts w:hint="cs"/>
          <w:noProof/>
          <w:rtl/>
        </w:rPr>
        <w:t xml:space="preserve">أن </w:t>
      </w:r>
      <w:r>
        <w:rPr>
          <w:rFonts w:hint="cs"/>
          <w:noProof/>
          <w:rtl/>
        </w:rPr>
        <w:t xml:space="preserve">مقرر المؤتمر العالمي للاتصالات الراديوية لعام </w:t>
      </w:r>
      <w:r w:rsidR="00205D1A">
        <w:rPr>
          <w:noProof/>
        </w:rPr>
        <w:t>20</w:t>
      </w:r>
      <w:r w:rsidRPr="00194323">
        <w:t>12</w:t>
      </w:r>
      <w:r>
        <w:rPr>
          <w:rFonts w:hint="cs"/>
          <w:rtl/>
        </w:rPr>
        <w:t xml:space="preserve"> </w:t>
      </w:r>
      <w:r w:rsidR="001357A2">
        <w:rPr>
          <w:rFonts w:hint="cs"/>
          <w:rtl/>
        </w:rPr>
        <w:t>القاضي بخف</w:t>
      </w:r>
      <w:r w:rsidR="00F84C9A">
        <w:rPr>
          <w:rFonts w:hint="cs"/>
          <w:rtl/>
        </w:rPr>
        <w:t xml:space="preserve">ض قوس التنسيق في مدى الترددات </w:t>
      </w:r>
      <w:r w:rsidR="00F84C9A">
        <w:t>GHz</w:t>
      </w:r>
      <w:r w:rsidR="00D059CE">
        <w:t> </w:t>
      </w:r>
      <w:r w:rsidR="00D059CE">
        <w:rPr>
          <w:lang w:val="en-GB"/>
        </w:rPr>
        <w:t>6/4</w:t>
      </w:r>
      <w:r w:rsidR="00F84C9A">
        <w:rPr>
          <w:rFonts w:hint="cs"/>
          <w:rtl/>
        </w:rPr>
        <w:t xml:space="preserve"> و</w:t>
      </w:r>
      <w:r w:rsidR="00F84C9A">
        <w:t>GHz</w:t>
      </w:r>
      <w:r w:rsidR="00D059CE">
        <w:t> </w:t>
      </w:r>
      <w:r w:rsidR="003A7251">
        <w:rPr>
          <w:lang w:val="en-GB"/>
        </w:rPr>
        <w:t>14/10/11/12</w:t>
      </w:r>
      <w:r w:rsidR="00F84C9A">
        <w:rPr>
          <w:rFonts w:hint="cs"/>
          <w:rtl/>
        </w:rPr>
        <w:t xml:space="preserve"> بمقدار درجتين قد زاد بالفعل العبء على الإدارات لتعرف </w:t>
      </w:r>
      <w:r w:rsidR="003132F0">
        <w:rPr>
          <w:rFonts w:hint="cs"/>
          <w:rtl/>
        </w:rPr>
        <w:t xml:space="preserve">الهوية </w:t>
      </w:r>
      <w:r w:rsidR="00F84C9A">
        <w:rPr>
          <w:rFonts w:hint="cs"/>
          <w:rtl/>
        </w:rPr>
        <w:t>تعريفا</w:t>
      </w:r>
      <w:r w:rsidR="00E4140C">
        <w:rPr>
          <w:rFonts w:hint="cs"/>
          <w:rtl/>
        </w:rPr>
        <w:t>ً</w:t>
      </w:r>
      <w:r w:rsidR="00F84C9A">
        <w:rPr>
          <w:rFonts w:hint="cs"/>
          <w:rtl/>
        </w:rPr>
        <w:t xml:space="preserve"> ذاتيا</w:t>
      </w:r>
      <w:r w:rsidR="00E4140C">
        <w:rPr>
          <w:rFonts w:hint="cs"/>
          <w:rtl/>
        </w:rPr>
        <w:t>ً</w:t>
      </w:r>
      <w:r w:rsidR="00F84C9A">
        <w:rPr>
          <w:rFonts w:hint="cs"/>
          <w:rtl/>
        </w:rPr>
        <w:t xml:space="preserve"> بموجب الرقم</w:t>
      </w:r>
      <w:r w:rsidR="00D059CE">
        <w:rPr>
          <w:rFonts w:hint="eastAsia"/>
          <w:rtl/>
        </w:rPr>
        <w:t> </w:t>
      </w:r>
      <w:r w:rsidR="00F84C9A">
        <w:t>41.9</w:t>
      </w:r>
      <w:r w:rsidR="00F84C9A">
        <w:rPr>
          <w:rFonts w:hint="cs"/>
          <w:rtl/>
        </w:rPr>
        <w:t xml:space="preserve"> من لوائح الراديو. وتقترح الإدارة</w:t>
      </w:r>
      <w:r w:rsidR="00962D27">
        <w:rPr>
          <w:rFonts w:hint="cs"/>
          <w:rtl/>
        </w:rPr>
        <w:t xml:space="preserve"> عدم خفض قوس التنسيق في النطاقين</w:t>
      </w:r>
      <w:r w:rsidR="00D059CE">
        <w:rPr>
          <w:rFonts w:hint="eastAsia"/>
          <w:rtl/>
        </w:rPr>
        <w:t> </w:t>
      </w:r>
      <w:r w:rsidR="00F84C9A">
        <w:t>C</w:t>
      </w:r>
      <w:r w:rsidR="00F84C9A">
        <w:rPr>
          <w:rFonts w:hint="cs"/>
          <w:rtl/>
        </w:rPr>
        <w:t xml:space="preserve"> و</w:t>
      </w:r>
      <w:r w:rsidR="00F84C9A">
        <w:t>Ku</w:t>
      </w:r>
      <w:r w:rsidR="00F84C9A">
        <w:rPr>
          <w:rFonts w:hint="cs"/>
          <w:rtl/>
        </w:rPr>
        <w:t xml:space="preserve"> في هذه المرحلة.</w:t>
      </w:r>
    </w:p>
    <w:p w:rsidR="00F84C9A" w:rsidRDefault="00F84C9A" w:rsidP="00D059CE">
      <w:pPr>
        <w:rPr>
          <w:noProof/>
          <w:rtl/>
        </w:rPr>
      </w:pPr>
      <w:r>
        <w:rPr>
          <w:rFonts w:hint="cs"/>
          <w:rtl/>
        </w:rPr>
        <w:t xml:space="preserve">وفيما يخص النطاق </w:t>
      </w:r>
      <w:proofErr w:type="spellStart"/>
      <w:r>
        <w:t>Ka</w:t>
      </w:r>
      <w:proofErr w:type="spellEnd"/>
      <w:r>
        <w:rPr>
          <w:rFonts w:hint="cs"/>
          <w:rtl/>
        </w:rPr>
        <w:t>، نظراً إلى أن التطبيق الحالي في هذا النطاق ليس مكتظاً كما هو الحال في النطاقين</w:t>
      </w:r>
      <w:r w:rsidR="00D059CE">
        <w:rPr>
          <w:rFonts w:hint="eastAsia"/>
          <w:rtl/>
        </w:rPr>
        <w:t> </w:t>
      </w:r>
      <w:r>
        <w:t>C</w:t>
      </w:r>
      <w:r w:rsidR="00D059CE">
        <w:rPr>
          <w:rFonts w:hint="eastAsia"/>
          <w:rtl/>
          <w:lang w:bidi="ar-EG"/>
        </w:rPr>
        <w:t>  </w:t>
      </w:r>
      <w:r>
        <w:t>Ku</w:t>
      </w:r>
      <w:r>
        <w:rPr>
          <w:rFonts w:hint="cs"/>
          <w:rtl/>
        </w:rPr>
        <w:t>، فإن الإدارة تقترح الإبقاء على الحجم الحالي لقوس التنسيق في هذا النطاق.</w:t>
      </w:r>
    </w:p>
    <w:p w:rsidR="00D66EEF" w:rsidRPr="00422DC1" w:rsidRDefault="00D66EEF" w:rsidP="00D059CE">
      <w:pPr>
        <w:pStyle w:val="Headingb"/>
        <w:rPr>
          <w:noProof/>
        </w:rPr>
      </w:pPr>
      <w:r w:rsidRPr="00422DC1">
        <w:rPr>
          <w:rFonts w:hint="cs"/>
          <w:noProof/>
          <w:rtl/>
        </w:rPr>
        <w:t>د)</w:t>
      </w:r>
      <w:r w:rsidRPr="00422DC1">
        <w:rPr>
          <w:rFonts w:hint="cs"/>
          <w:noProof/>
          <w:rtl/>
        </w:rPr>
        <w:tab/>
      </w:r>
      <w:r w:rsidR="00422DC1" w:rsidRPr="00422DC1">
        <w:rPr>
          <w:rFonts w:hint="cs"/>
          <w:noProof/>
          <w:rtl/>
        </w:rPr>
        <w:t xml:space="preserve">الاستعاضة عن المعيار </w:t>
      </w:r>
      <w:r w:rsidR="00422DC1" w:rsidRPr="00422DC1">
        <w:rPr>
          <w:lang w:val="en-GB"/>
        </w:rPr>
        <w:t>C/I</w:t>
      </w:r>
      <w:r w:rsidR="00422DC1" w:rsidRPr="00422DC1">
        <w:rPr>
          <w:rFonts w:hint="cs"/>
          <w:rtl/>
          <w:lang w:val="en-GB"/>
        </w:rPr>
        <w:t xml:space="preserve"> المستخدم بموجب الرقم </w:t>
      </w:r>
      <w:r w:rsidR="00CD4356">
        <w:rPr>
          <w:lang w:val="en-GB"/>
        </w:rPr>
        <w:t>32A.</w:t>
      </w:r>
      <w:r w:rsidR="00422DC1" w:rsidRPr="00422DC1">
        <w:t>11</w:t>
      </w:r>
      <w:r w:rsidR="00422DC1" w:rsidRPr="00422DC1">
        <w:rPr>
          <w:rFonts w:hint="cs"/>
          <w:rtl/>
        </w:rPr>
        <w:t xml:space="preserve"> بعتبة </w:t>
      </w:r>
      <w:r w:rsidR="00962D27">
        <w:rPr>
          <w:rFonts w:hint="cs"/>
          <w:rtl/>
        </w:rPr>
        <w:t xml:space="preserve">كثافة تدفق القدرة </w:t>
      </w:r>
      <w:r w:rsidR="00422DC1" w:rsidRPr="00422DC1">
        <w:rPr>
          <w:rFonts w:hint="cs"/>
          <w:rtl/>
        </w:rPr>
        <w:t>في</w:t>
      </w:r>
      <w:r w:rsidR="00D059CE">
        <w:rPr>
          <w:rFonts w:hint="eastAsia"/>
          <w:rtl/>
        </w:rPr>
        <w:t> </w:t>
      </w:r>
      <w:r w:rsidR="00422DC1" w:rsidRPr="00422DC1">
        <w:rPr>
          <w:rFonts w:hint="cs"/>
          <w:rtl/>
        </w:rPr>
        <w:t xml:space="preserve">النطاقين </w:t>
      </w:r>
      <w:r w:rsidR="00422DC1" w:rsidRPr="00422DC1">
        <w:t>GHz</w:t>
      </w:r>
      <w:r w:rsidR="00465ECA">
        <w:t> </w:t>
      </w:r>
      <w:r w:rsidR="008F2BC5" w:rsidRPr="008F2BC5">
        <w:rPr>
          <w:lang w:val="en-GB"/>
        </w:rPr>
        <w:t>6/4</w:t>
      </w:r>
      <w:r w:rsidR="00422DC1" w:rsidRPr="00422DC1">
        <w:rPr>
          <w:rFonts w:hint="cs"/>
          <w:rtl/>
        </w:rPr>
        <w:t xml:space="preserve"> و</w:t>
      </w:r>
      <w:r w:rsidR="00422DC1" w:rsidRPr="00422DC1">
        <w:t xml:space="preserve">GHz </w:t>
      </w:r>
      <w:r w:rsidR="008F2BC5" w:rsidRPr="008F2BC5">
        <w:rPr>
          <w:lang w:val="en-GB"/>
        </w:rPr>
        <w:t>14/10/11/12</w:t>
      </w:r>
    </w:p>
    <w:p w:rsidR="00D66EEF" w:rsidRDefault="00422DC1" w:rsidP="00483B77">
      <w:pPr>
        <w:rPr>
          <w:noProof/>
          <w:rtl/>
        </w:rPr>
      </w:pPr>
      <w:r>
        <w:rPr>
          <w:rFonts w:hint="cs"/>
          <w:noProof/>
          <w:rtl/>
        </w:rPr>
        <w:t xml:space="preserve">وبغية التخلص من التنسيق غير الضروري وتقليل المراسلات الإدارية، </w:t>
      </w:r>
      <w:r w:rsidR="005A0C2B">
        <w:rPr>
          <w:rFonts w:hint="cs"/>
          <w:noProof/>
          <w:rtl/>
        </w:rPr>
        <w:t>تؤيد الإدار</w:t>
      </w:r>
      <w:r>
        <w:rPr>
          <w:rFonts w:hint="cs"/>
          <w:noProof/>
          <w:rtl/>
        </w:rPr>
        <w:t>ة</w:t>
      </w:r>
      <w:r w:rsidR="00C54374">
        <w:rPr>
          <w:rFonts w:hint="cs"/>
          <w:noProof/>
          <w:rtl/>
        </w:rPr>
        <w:t xml:space="preserve"> تقديم </w:t>
      </w:r>
      <w:r w:rsidR="00962D27">
        <w:rPr>
          <w:rFonts w:hint="cs"/>
          <w:noProof/>
          <w:rtl/>
        </w:rPr>
        <w:t>مستوى/قناع كثافة تدفق القدرة في</w:t>
      </w:r>
      <w:r w:rsidR="00483B77">
        <w:rPr>
          <w:rFonts w:hint="eastAsia"/>
          <w:noProof/>
          <w:rtl/>
        </w:rPr>
        <w:t> </w:t>
      </w:r>
      <w:r w:rsidR="00962D27">
        <w:rPr>
          <w:rFonts w:hint="cs"/>
          <w:noProof/>
          <w:rtl/>
        </w:rPr>
        <w:t xml:space="preserve">نطاقي التردد </w:t>
      </w:r>
      <w:r w:rsidR="00962D27">
        <w:t>C</w:t>
      </w:r>
      <w:r w:rsidR="00962D27">
        <w:rPr>
          <w:rFonts w:hint="cs"/>
          <w:rtl/>
        </w:rPr>
        <w:t xml:space="preserve"> و</w:t>
      </w:r>
      <w:r w:rsidR="00962D27">
        <w:t>Ku</w:t>
      </w:r>
      <w:r w:rsidR="00962D27">
        <w:rPr>
          <w:rFonts w:hint="cs"/>
          <w:rtl/>
        </w:rPr>
        <w:t xml:space="preserve"> المكتظين. </w:t>
      </w:r>
      <w:r w:rsidR="003A5007">
        <w:rPr>
          <w:rFonts w:hint="cs"/>
          <w:rtl/>
        </w:rPr>
        <w:t>وفي الوقت ذاته</w:t>
      </w:r>
      <w:r w:rsidR="00962D27">
        <w:rPr>
          <w:rFonts w:hint="cs"/>
          <w:rtl/>
        </w:rPr>
        <w:t xml:space="preserve">، </w:t>
      </w:r>
      <w:r w:rsidR="005A0C2B">
        <w:rPr>
          <w:rFonts w:hint="cs"/>
          <w:rtl/>
        </w:rPr>
        <w:t>و</w:t>
      </w:r>
      <w:r w:rsidR="00962D27">
        <w:rPr>
          <w:rFonts w:hint="cs"/>
          <w:rtl/>
        </w:rPr>
        <w:t xml:space="preserve">بالنظر إلى </w:t>
      </w:r>
      <w:r w:rsidR="00E4140C">
        <w:rPr>
          <w:rFonts w:hint="cs"/>
          <w:rtl/>
        </w:rPr>
        <w:t xml:space="preserve">أن </w:t>
      </w:r>
      <w:r w:rsidR="00962D27">
        <w:rPr>
          <w:rFonts w:hint="cs"/>
          <w:rtl/>
        </w:rPr>
        <w:t>ظروف التقاسم بين شبكات السا</w:t>
      </w:r>
      <w:r w:rsidR="00E4140C">
        <w:rPr>
          <w:rFonts w:hint="cs"/>
          <w:rtl/>
        </w:rPr>
        <w:t>ت</w:t>
      </w:r>
      <w:r w:rsidR="00962D27">
        <w:rPr>
          <w:rFonts w:hint="cs"/>
          <w:rtl/>
        </w:rPr>
        <w:t xml:space="preserve">ل المتجاورة </w:t>
      </w:r>
      <w:r w:rsidR="003A5007">
        <w:rPr>
          <w:rFonts w:hint="cs"/>
          <w:rtl/>
        </w:rPr>
        <w:t xml:space="preserve">في إطار قوس التنسيق تحتاج عامة إلى التحليل حالة </w:t>
      </w:r>
      <w:r w:rsidR="00E4140C">
        <w:rPr>
          <w:rFonts w:hint="cs"/>
          <w:rtl/>
        </w:rPr>
        <w:t>بحالة</w:t>
      </w:r>
      <w:r w:rsidR="003A5007">
        <w:rPr>
          <w:rFonts w:hint="cs"/>
          <w:rtl/>
        </w:rPr>
        <w:t xml:space="preserve"> خاصة للاستخدام الخاص الحساس وحالات المدار المشترك، </w:t>
      </w:r>
      <w:r w:rsidR="00E4140C">
        <w:rPr>
          <w:rFonts w:hint="cs"/>
          <w:rtl/>
        </w:rPr>
        <w:t xml:space="preserve">فإنه من الصعوبة </w:t>
      </w:r>
      <w:r w:rsidR="003A5007">
        <w:rPr>
          <w:rFonts w:hint="cs"/>
          <w:rtl/>
        </w:rPr>
        <w:t xml:space="preserve">استخدام </w:t>
      </w:r>
      <w:r w:rsidR="003A5007">
        <w:rPr>
          <w:rFonts w:hint="cs"/>
          <w:noProof/>
          <w:rtl/>
        </w:rPr>
        <w:t>مستوى/قناع كثافة فريد لكل حالة. فضلاً عن ذلك، يجب أيضا</w:t>
      </w:r>
      <w:r w:rsidR="00A25150">
        <w:rPr>
          <w:rFonts w:hint="cs"/>
          <w:noProof/>
          <w:rtl/>
        </w:rPr>
        <w:t>ً</w:t>
      </w:r>
      <w:r w:rsidR="003A5007">
        <w:rPr>
          <w:rFonts w:hint="cs"/>
          <w:noProof/>
          <w:rtl/>
        </w:rPr>
        <w:t xml:space="preserve"> مراعاة إجراء التنسيق ذي الصلة. وتقترح الإدارة أنه ينبغي الإبقاء على الإجراء الحالي للتنسيق بين شبكات الساتل في إطار قوس التنسيق. </w:t>
      </w:r>
      <w:r w:rsidR="00E4140C">
        <w:rPr>
          <w:rFonts w:hint="cs"/>
          <w:noProof/>
          <w:rtl/>
        </w:rPr>
        <w:t>ويمكن تطبيق مستوى/قناع الكثافة لشبكات الساتل خارج قوس التنسيق.</w:t>
      </w:r>
    </w:p>
    <w:p w:rsidR="00EB56DF" w:rsidRDefault="00C62439" w:rsidP="00C62439">
      <w:pPr>
        <w:pStyle w:val="Headingb"/>
        <w:rPr>
          <w:noProof/>
          <w:rtl/>
        </w:rPr>
      </w:pPr>
      <w:r>
        <w:rPr>
          <w:rFonts w:hint="cs"/>
          <w:noProof/>
          <w:rtl/>
        </w:rPr>
        <w:t>المقترحات</w:t>
      </w:r>
    </w:p>
    <w:p w:rsidR="00EB56DF" w:rsidRDefault="00EB56DF">
      <w:pPr>
        <w:tabs>
          <w:tab w:val="clear" w:pos="1134"/>
        </w:tabs>
        <w:bidi w:val="0"/>
        <w:spacing w:before="0" w:line="240" w:lineRule="auto"/>
        <w:jc w:val="left"/>
        <w:rPr>
          <w:rFonts w:ascii="Times New Roman Bold" w:hAnsi="Times New Roman Bold"/>
          <w:bCs/>
          <w:noProof/>
          <w:kern w:val="14"/>
          <w:sz w:val="24"/>
          <w:szCs w:val="32"/>
          <w:rtl/>
          <w:lang w:bidi="ar-EG"/>
        </w:rPr>
      </w:pPr>
      <w:r>
        <w:rPr>
          <w:noProof/>
          <w:rtl/>
        </w:rPr>
        <w:br w:type="page"/>
      </w:r>
    </w:p>
    <w:p w:rsidR="00921617" w:rsidRDefault="00921617">
      <w:pPr>
        <w:tabs>
          <w:tab w:val="clear" w:pos="1134"/>
        </w:tabs>
        <w:bidi w:val="0"/>
        <w:spacing w:before="0" w:line="240" w:lineRule="auto"/>
        <w:jc w:val="left"/>
        <w:rPr>
          <w:rFonts w:ascii="Times New Roman Bold" w:hAnsi="Times New Roman Bold"/>
          <w:b/>
          <w:bCs/>
          <w:u w:val="single"/>
          <w:lang w:bidi="ar-EG"/>
        </w:rPr>
      </w:pPr>
    </w:p>
    <w:p w:rsidR="00BE7802" w:rsidRDefault="0094778C">
      <w:pPr>
        <w:pStyle w:val="Proposal"/>
      </w:pPr>
      <w:r>
        <w:rPr>
          <w:u w:val="single"/>
        </w:rPr>
        <w:t>NOC</w:t>
      </w:r>
      <w:r>
        <w:tab/>
        <w:t>CHN/62A23A1A2/1</w:t>
      </w:r>
    </w:p>
    <w:p w:rsidR="009F37C9" w:rsidRDefault="0094778C" w:rsidP="00D80C2E">
      <w:pPr>
        <w:pStyle w:val="ArtNo"/>
        <w:spacing w:before="240"/>
        <w:rPr>
          <w:rtl/>
        </w:rPr>
      </w:pPr>
      <w:bookmarkStart w:id="1" w:name="_Toc331055742"/>
      <w:r>
        <w:rPr>
          <w:rtl/>
        </w:rPr>
        <w:t xml:space="preserve">المـادة </w:t>
      </w:r>
      <w:r w:rsidRPr="00B212B9">
        <w:rPr>
          <w:rStyle w:val="href"/>
        </w:rPr>
        <w:t>9</w:t>
      </w:r>
      <w:bookmarkEnd w:id="1"/>
    </w:p>
    <w:p w:rsidR="009F37C9" w:rsidRPr="00C82848" w:rsidRDefault="0094778C" w:rsidP="00872C08">
      <w:pPr>
        <w:pStyle w:val="Arttitle"/>
        <w:tabs>
          <w:tab w:val="center" w:pos="4569"/>
        </w:tabs>
        <w:rPr>
          <w:sz w:val="18"/>
          <w:rtl/>
          <w:lang w:bidi="ar-SY"/>
        </w:rPr>
      </w:pPr>
      <w:bookmarkStart w:id="2" w:name="_Toc331055743"/>
      <w:r w:rsidRPr="00FA6A24">
        <w:rPr>
          <w:b w:val="0"/>
          <w:rtl/>
        </w:rPr>
        <w:t xml:space="preserve">الإجراءات الواجب تطبيقها لتحقيق التنسيق مع الإدارات الأخرى </w:t>
      </w:r>
      <w:r w:rsidRPr="00FA6A24">
        <w:rPr>
          <w:b w:val="0"/>
          <w:rtl/>
        </w:rPr>
        <w:br/>
        <w:t>أو الحصول على موافقة هذه الإدارات</w:t>
      </w:r>
      <w:r w:rsidRPr="00EE325C">
        <w:rPr>
          <w:rStyle w:val="FootnoteReference"/>
          <w:sz w:val="22"/>
          <w:szCs w:val="22"/>
          <w:rtl/>
        </w:rPr>
        <w:t>1</w:t>
      </w:r>
      <w:r w:rsidRPr="00EE325C">
        <w:rPr>
          <w:rFonts w:hint="cs"/>
          <w:b w:val="0"/>
          <w:bCs w:val="0"/>
          <w:position w:val="6"/>
          <w:sz w:val="22"/>
          <w:szCs w:val="22"/>
          <w:rtl/>
        </w:rPr>
        <w:t xml:space="preserve">، </w:t>
      </w:r>
      <w:r w:rsidRPr="00EE325C">
        <w:rPr>
          <w:rStyle w:val="FootnoteReference"/>
          <w:sz w:val="22"/>
          <w:szCs w:val="22"/>
          <w:rtl/>
        </w:rPr>
        <w:t>2</w:t>
      </w:r>
      <w:r w:rsidRPr="00EE325C">
        <w:rPr>
          <w:rFonts w:hint="cs"/>
          <w:position w:val="6"/>
          <w:sz w:val="22"/>
          <w:szCs w:val="22"/>
          <w:rtl/>
        </w:rPr>
        <w:t xml:space="preserve">، </w:t>
      </w:r>
      <w:r w:rsidRPr="00EE325C">
        <w:rPr>
          <w:rStyle w:val="FootnoteReference"/>
          <w:sz w:val="22"/>
          <w:szCs w:val="22"/>
          <w:rtl/>
        </w:rPr>
        <w:t>3</w:t>
      </w:r>
      <w:r w:rsidRPr="00EE325C">
        <w:rPr>
          <w:rFonts w:hint="cs"/>
          <w:position w:val="6"/>
          <w:sz w:val="22"/>
          <w:szCs w:val="22"/>
          <w:rtl/>
        </w:rPr>
        <w:t xml:space="preserve">، </w:t>
      </w:r>
      <w:r w:rsidRPr="00EE325C">
        <w:rPr>
          <w:rStyle w:val="FootnoteReference"/>
          <w:sz w:val="22"/>
          <w:szCs w:val="22"/>
          <w:rtl/>
        </w:rPr>
        <w:t>4</w:t>
      </w:r>
      <w:r w:rsidRPr="00EE325C">
        <w:rPr>
          <w:rFonts w:hint="cs"/>
          <w:position w:val="6"/>
          <w:sz w:val="22"/>
          <w:szCs w:val="22"/>
          <w:rtl/>
        </w:rPr>
        <w:t xml:space="preserve">، </w:t>
      </w:r>
      <w:r w:rsidRPr="00EE325C">
        <w:rPr>
          <w:rStyle w:val="FootnoteReference"/>
          <w:sz w:val="22"/>
          <w:szCs w:val="22"/>
          <w:rtl/>
        </w:rPr>
        <w:t>5</w:t>
      </w:r>
      <w:r w:rsidRPr="00EE325C">
        <w:rPr>
          <w:rFonts w:hint="cs"/>
          <w:position w:val="6"/>
          <w:sz w:val="22"/>
          <w:szCs w:val="22"/>
          <w:rtl/>
        </w:rPr>
        <w:t>،</w:t>
      </w:r>
      <w:r w:rsidRPr="00EE325C">
        <w:rPr>
          <w:position w:val="6"/>
          <w:sz w:val="22"/>
          <w:szCs w:val="22"/>
          <w:rtl/>
        </w:rPr>
        <w:t xml:space="preserve"> </w:t>
      </w:r>
      <w:r w:rsidRPr="00EE325C">
        <w:rPr>
          <w:rStyle w:val="FootnoteReference"/>
          <w:sz w:val="22"/>
          <w:szCs w:val="22"/>
          <w:rtl/>
        </w:rPr>
        <w:t>6</w:t>
      </w:r>
      <w:r w:rsidRPr="00EE325C">
        <w:rPr>
          <w:rFonts w:hint="cs"/>
          <w:position w:val="6"/>
          <w:sz w:val="22"/>
          <w:szCs w:val="22"/>
          <w:rtl/>
        </w:rPr>
        <w:t>،</w:t>
      </w:r>
      <w:r w:rsidRPr="00EE325C">
        <w:rPr>
          <w:position w:val="6"/>
          <w:sz w:val="22"/>
          <w:szCs w:val="22"/>
          <w:rtl/>
        </w:rPr>
        <w:t xml:space="preserve"> </w:t>
      </w:r>
      <w:r w:rsidRPr="00EE325C">
        <w:rPr>
          <w:rStyle w:val="FootnoteReference"/>
          <w:sz w:val="22"/>
          <w:szCs w:val="22"/>
          <w:rtl/>
        </w:rPr>
        <w:t>7</w:t>
      </w:r>
      <w:r w:rsidRPr="00EE325C">
        <w:rPr>
          <w:rFonts w:hint="cs"/>
          <w:position w:val="6"/>
          <w:sz w:val="22"/>
          <w:szCs w:val="22"/>
          <w:rtl/>
        </w:rPr>
        <w:t xml:space="preserve">، </w:t>
      </w:r>
      <w:r w:rsidRPr="00EE325C">
        <w:rPr>
          <w:rStyle w:val="FootnoteReference"/>
          <w:sz w:val="22"/>
          <w:szCs w:val="22"/>
          <w:rtl/>
        </w:rPr>
        <w:t>8</w:t>
      </w:r>
      <w:r w:rsidRPr="00EE325C">
        <w:rPr>
          <w:rFonts w:hint="cs"/>
          <w:position w:val="6"/>
          <w:sz w:val="22"/>
          <w:szCs w:val="22"/>
          <w:rtl/>
        </w:rPr>
        <w:t xml:space="preserve">، </w:t>
      </w:r>
      <w:r w:rsidRPr="00EE325C">
        <w:rPr>
          <w:rStyle w:val="FootnoteReference"/>
          <w:sz w:val="22"/>
          <w:szCs w:val="22"/>
          <w:rtl/>
        </w:rPr>
        <w:t>8</w:t>
      </w:r>
      <w:r w:rsidR="00872C08">
        <w:rPr>
          <w:rFonts w:hint="cs"/>
          <w:sz w:val="22"/>
          <w:szCs w:val="22"/>
          <w:rtl/>
        </w:rPr>
        <w:t> </w:t>
      </w:r>
      <w:r w:rsidR="00872C08" w:rsidRPr="00872C08">
        <w:rPr>
          <w:rStyle w:val="FootnoteReference"/>
          <w:rFonts w:ascii="Times New Roman Bold" w:hAnsi="Times New Roman Bold" w:cs="Traditional Arabic" w:hint="cs"/>
          <w:i/>
          <w:iCs/>
          <w:sz w:val="22"/>
          <w:szCs w:val="22"/>
          <w:rtl/>
        </w:rPr>
        <w:t>م</w:t>
      </w:r>
      <w:r w:rsidR="00872C08" w:rsidRPr="00872C08">
        <w:rPr>
          <w:rFonts w:ascii="Times New Roman Bold" w:hAnsi="Times New Roman Bold" w:hint="cs"/>
          <w:i/>
          <w:iCs/>
          <w:position w:val="6"/>
          <w:sz w:val="22"/>
          <w:szCs w:val="22"/>
          <w:rtl/>
        </w:rPr>
        <w:t>كرراً</w:t>
      </w:r>
      <w:r w:rsidRPr="00EE325C">
        <w:rPr>
          <w:rFonts w:hint="cs"/>
          <w:i/>
          <w:iCs/>
          <w:position w:val="-4"/>
          <w:szCs w:val="22"/>
          <w:vertAlign w:val="superscript"/>
          <w:rtl/>
        </w:rPr>
        <w:t xml:space="preserve"> </w:t>
      </w:r>
      <w:r w:rsidRPr="000E1A91">
        <w:rPr>
          <w:b w:val="0"/>
          <w:bCs w:val="0"/>
          <w:sz w:val="16"/>
          <w:szCs w:val="16"/>
          <w:lang w:bidi="ar-SA"/>
        </w:rPr>
        <w:t>(WRC</w:t>
      </w:r>
      <w:r>
        <w:rPr>
          <w:b w:val="0"/>
          <w:bCs w:val="0"/>
          <w:sz w:val="16"/>
          <w:szCs w:val="16"/>
          <w:lang w:bidi="ar-SA"/>
        </w:rPr>
        <w:t>-</w:t>
      </w:r>
      <w:r w:rsidRPr="000E1A91">
        <w:rPr>
          <w:b w:val="0"/>
          <w:bCs w:val="0"/>
          <w:sz w:val="16"/>
          <w:szCs w:val="16"/>
          <w:lang w:bidi="ar-SA"/>
        </w:rPr>
        <w:t>12)</w:t>
      </w:r>
      <w:bookmarkEnd w:id="2"/>
      <w:r w:rsidRPr="0092049E">
        <w:rPr>
          <w:b w:val="0"/>
          <w:bCs w:val="0"/>
          <w:sz w:val="18"/>
          <w:lang w:bidi="ar-SA"/>
        </w:rPr>
        <w:t>    </w:t>
      </w:r>
    </w:p>
    <w:p w:rsidR="00BE7802" w:rsidRDefault="0094778C" w:rsidP="00921617">
      <w:pPr>
        <w:pStyle w:val="Reasons"/>
      </w:pPr>
      <w:r>
        <w:rPr>
          <w:rtl/>
        </w:rPr>
        <w:t>الأسباب:</w:t>
      </w:r>
      <w:r>
        <w:tab/>
      </w:r>
      <w:r w:rsidR="00921617">
        <w:rPr>
          <w:rFonts w:hint="cs"/>
          <w:b w:val="0"/>
          <w:bCs w:val="0"/>
          <w:rtl/>
        </w:rPr>
        <w:t>لا</w:t>
      </w:r>
      <w:r w:rsidR="00752729" w:rsidRPr="00752729">
        <w:rPr>
          <w:rFonts w:hint="cs"/>
          <w:b w:val="0"/>
          <w:bCs w:val="0"/>
          <w:rtl/>
        </w:rPr>
        <w:t xml:space="preserve"> تغيير على أحكام المادة </w:t>
      </w:r>
      <w:r w:rsidR="00752729" w:rsidRPr="00752729">
        <w:rPr>
          <w:b w:val="0"/>
          <w:bCs w:val="0"/>
        </w:rPr>
        <w:t>9</w:t>
      </w:r>
      <w:r w:rsidR="00752729" w:rsidRPr="00752729">
        <w:rPr>
          <w:rFonts w:hint="cs"/>
          <w:b w:val="0"/>
          <w:bCs w:val="0"/>
          <w:rtl/>
        </w:rPr>
        <w:t xml:space="preserve"> من لوائح الراديو</w:t>
      </w:r>
      <w:r w:rsidR="00921617">
        <w:rPr>
          <w:rFonts w:hint="cs"/>
          <w:b w:val="0"/>
          <w:bCs w:val="0"/>
          <w:rtl/>
        </w:rPr>
        <w:t>.</w:t>
      </w:r>
    </w:p>
    <w:p w:rsidR="009F37C9" w:rsidRPr="00620278" w:rsidRDefault="0094778C" w:rsidP="00B809CC">
      <w:pPr>
        <w:pStyle w:val="ArtNo"/>
        <w:keepNext/>
        <w:rPr>
          <w:rtl/>
        </w:rPr>
      </w:pPr>
      <w:r w:rsidRPr="00620278">
        <w:rPr>
          <w:rtl/>
        </w:rPr>
        <w:t xml:space="preserve">المـادة </w:t>
      </w:r>
      <w:r w:rsidRPr="00476D6B">
        <w:rPr>
          <w:rStyle w:val="href"/>
        </w:rPr>
        <w:t>11</w:t>
      </w:r>
    </w:p>
    <w:p w:rsidR="009F37C9" w:rsidRPr="00620278" w:rsidRDefault="0094778C" w:rsidP="00B809CC">
      <w:pPr>
        <w:pStyle w:val="Arttitle"/>
        <w:keepNext/>
        <w:rPr>
          <w:rtl/>
          <w:lang w:bidi="ar-SY"/>
        </w:rPr>
      </w:pPr>
      <w:bookmarkStart w:id="3" w:name="_Toc331055745"/>
      <w:r w:rsidRPr="00620278">
        <w:rPr>
          <w:rtl/>
        </w:rPr>
        <w:t>التبليغ عن تخصيصات التردد وتسجيلها</w:t>
      </w:r>
      <w:r w:rsidRPr="00EE325C">
        <w:rPr>
          <w:rStyle w:val="FootnoteReference"/>
          <w:b w:val="0"/>
          <w:sz w:val="22"/>
          <w:szCs w:val="22"/>
          <w:rtl/>
        </w:rPr>
        <w:t>1</w:t>
      </w:r>
      <w:r w:rsidRPr="00EE325C">
        <w:rPr>
          <w:rFonts w:hint="cs"/>
          <w:b w:val="0"/>
          <w:position w:val="-4"/>
          <w:sz w:val="22"/>
          <w:szCs w:val="22"/>
          <w:vertAlign w:val="superscript"/>
          <w:rtl/>
        </w:rPr>
        <w:t>،</w:t>
      </w:r>
      <w:r w:rsidRPr="00EE325C">
        <w:rPr>
          <w:rFonts w:hint="cs"/>
          <w:b w:val="0"/>
          <w:position w:val="6"/>
          <w:sz w:val="22"/>
          <w:szCs w:val="22"/>
          <w:rtl/>
        </w:rPr>
        <w:t xml:space="preserve"> </w:t>
      </w:r>
      <w:r w:rsidRPr="00EE325C">
        <w:rPr>
          <w:rStyle w:val="FootnoteReference"/>
          <w:b w:val="0"/>
          <w:sz w:val="22"/>
          <w:szCs w:val="22"/>
          <w:rtl/>
        </w:rPr>
        <w:t>2</w:t>
      </w:r>
      <w:r w:rsidRPr="00EE325C">
        <w:rPr>
          <w:rFonts w:hint="cs"/>
          <w:b w:val="0"/>
          <w:position w:val="-4"/>
          <w:sz w:val="22"/>
          <w:szCs w:val="22"/>
          <w:vertAlign w:val="superscript"/>
          <w:rtl/>
        </w:rPr>
        <w:t>،</w:t>
      </w:r>
      <w:r w:rsidRPr="00EE325C">
        <w:rPr>
          <w:rFonts w:hint="cs"/>
          <w:b w:val="0"/>
          <w:position w:val="6"/>
          <w:sz w:val="22"/>
          <w:szCs w:val="22"/>
          <w:rtl/>
        </w:rPr>
        <w:t xml:space="preserve"> </w:t>
      </w:r>
      <w:r w:rsidRPr="00EE325C">
        <w:rPr>
          <w:rStyle w:val="FootnoteReference"/>
          <w:b w:val="0"/>
          <w:sz w:val="22"/>
          <w:szCs w:val="22"/>
          <w:rtl/>
        </w:rPr>
        <w:t>3</w:t>
      </w:r>
      <w:r w:rsidRPr="00EE325C">
        <w:rPr>
          <w:rFonts w:hint="cs"/>
          <w:b w:val="0"/>
          <w:position w:val="-4"/>
          <w:sz w:val="22"/>
          <w:szCs w:val="22"/>
          <w:vertAlign w:val="superscript"/>
          <w:rtl/>
        </w:rPr>
        <w:t>،</w:t>
      </w:r>
      <w:r w:rsidRPr="00EE325C">
        <w:rPr>
          <w:rFonts w:hint="cs"/>
          <w:b w:val="0"/>
          <w:position w:val="6"/>
          <w:sz w:val="22"/>
          <w:szCs w:val="22"/>
          <w:rtl/>
        </w:rPr>
        <w:t xml:space="preserve"> </w:t>
      </w:r>
      <w:r w:rsidRPr="00EE325C">
        <w:rPr>
          <w:rStyle w:val="FootnoteReference"/>
          <w:b w:val="0"/>
          <w:sz w:val="22"/>
          <w:szCs w:val="22"/>
          <w:rtl/>
        </w:rPr>
        <w:t>4</w:t>
      </w:r>
      <w:r w:rsidRPr="00EE325C">
        <w:rPr>
          <w:rFonts w:hint="cs"/>
          <w:b w:val="0"/>
          <w:position w:val="-4"/>
          <w:sz w:val="22"/>
          <w:szCs w:val="22"/>
          <w:vertAlign w:val="superscript"/>
          <w:rtl/>
        </w:rPr>
        <w:t>،</w:t>
      </w:r>
      <w:r w:rsidRPr="00EE325C">
        <w:rPr>
          <w:b w:val="0"/>
          <w:position w:val="6"/>
          <w:sz w:val="22"/>
          <w:szCs w:val="22"/>
          <w:rtl/>
        </w:rPr>
        <w:t xml:space="preserve"> </w:t>
      </w:r>
      <w:r w:rsidRPr="00EE325C">
        <w:rPr>
          <w:rStyle w:val="FootnoteReference"/>
          <w:b w:val="0"/>
          <w:sz w:val="22"/>
          <w:szCs w:val="22"/>
          <w:rtl/>
        </w:rPr>
        <w:t>5</w:t>
      </w:r>
      <w:r w:rsidRPr="00EE325C">
        <w:rPr>
          <w:rFonts w:hint="cs"/>
          <w:b w:val="0"/>
          <w:position w:val="-4"/>
          <w:sz w:val="22"/>
          <w:szCs w:val="22"/>
          <w:vertAlign w:val="superscript"/>
          <w:rtl/>
        </w:rPr>
        <w:t>،</w:t>
      </w:r>
      <w:r w:rsidRPr="00EE325C">
        <w:rPr>
          <w:b w:val="0"/>
          <w:position w:val="6"/>
          <w:sz w:val="22"/>
          <w:szCs w:val="22"/>
          <w:rtl/>
        </w:rPr>
        <w:t xml:space="preserve"> </w:t>
      </w:r>
      <w:r w:rsidRPr="00EE325C">
        <w:rPr>
          <w:rStyle w:val="FootnoteReference"/>
          <w:b w:val="0"/>
          <w:sz w:val="22"/>
          <w:szCs w:val="22"/>
          <w:rtl/>
        </w:rPr>
        <w:t>6</w:t>
      </w:r>
      <w:r w:rsidRPr="00EE325C">
        <w:rPr>
          <w:rFonts w:hint="cs"/>
          <w:b w:val="0"/>
          <w:position w:val="-4"/>
          <w:sz w:val="22"/>
          <w:szCs w:val="22"/>
          <w:vertAlign w:val="superscript"/>
          <w:rtl/>
        </w:rPr>
        <w:t>،</w:t>
      </w:r>
      <w:r w:rsidRPr="00EE325C">
        <w:rPr>
          <w:rFonts w:hint="cs"/>
          <w:b w:val="0"/>
          <w:position w:val="6"/>
          <w:sz w:val="22"/>
          <w:szCs w:val="22"/>
          <w:rtl/>
        </w:rPr>
        <w:t xml:space="preserve"> </w:t>
      </w:r>
      <w:r w:rsidRPr="00EE325C">
        <w:rPr>
          <w:rStyle w:val="FootnoteReference"/>
          <w:b w:val="0"/>
          <w:sz w:val="22"/>
          <w:szCs w:val="22"/>
          <w:rtl/>
        </w:rPr>
        <w:t>7</w:t>
      </w:r>
      <w:r w:rsidRPr="00EE325C">
        <w:rPr>
          <w:rFonts w:hint="cs"/>
          <w:b w:val="0"/>
          <w:position w:val="-4"/>
          <w:sz w:val="22"/>
          <w:szCs w:val="22"/>
          <w:vertAlign w:val="superscript"/>
          <w:rtl/>
        </w:rPr>
        <w:t xml:space="preserve">، </w:t>
      </w:r>
      <w:r w:rsidRPr="00EE325C">
        <w:rPr>
          <w:rStyle w:val="FootnoteReference"/>
          <w:b w:val="0"/>
          <w:sz w:val="22"/>
          <w:szCs w:val="22"/>
          <w:rtl/>
        </w:rPr>
        <w:t>7</w:t>
      </w:r>
      <w:r w:rsidRPr="00EE325C">
        <w:rPr>
          <w:rStyle w:val="FootnoteReference"/>
          <w:rFonts w:ascii="Times New Roman Bold" w:hAnsi="Times New Roman Bold" w:cs="Traditional Arabic"/>
          <w:b w:val="0"/>
          <w:i/>
          <w:iCs/>
          <w:sz w:val="22"/>
          <w:szCs w:val="22"/>
          <w:rtl/>
        </w:rPr>
        <w:t>مكرراً</w:t>
      </w:r>
      <w:r w:rsidRPr="00EE325C">
        <w:rPr>
          <w:rFonts w:hint="cs"/>
          <w:b w:val="0"/>
          <w:i/>
          <w:iCs/>
          <w:position w:val="6"/>
          <w:sz w:val="22"/>
          <w:szCs w:val="22"/>
          <w:rtl/>
        </w:rPr>
        <w:t xml:space="preserve"> </w:t>
      </w:r>
      <w:r w:rsidRPr="000E1A91">
        <w:rPr>
          <w:b w:val="0"/>
          <w:bCs w:val="0"/>
          <w:sz w:val="16"/>
          <w:szCs w:val="16"/>
          <w:lang w:bidi="ar-SA"/>
        </w:rPr>
        <w:t>(WRC</w:t>
      </w:r>
      <w:r w:rsidRPr="000E1A91">
        <w:rPr>
          <w:b w:val="0"/>
          <w:bCs w:val="0"/>
          <w:sz w:val="16"/>
          <w:szCs w:val="16"/>
          <w:lang w:bidi="ar-SA"/>
        </w:rPr>
        <w:sym w:font="Symbol" w:char="F02D"/>
      </w:r>
      <w:r w:rsidRPr="000E1A91">
        <w:rPr>
          <w:b w:val="0"/>
          <w:bCs w:val="0"/>
          <w:sz w:val="16"/>
          <w:szCs w:val="16"/>
          <w:lang w:bidi="ar-SA"/>
        </w:rPr>
        <w:t>12)</w:t>
      </w:r>
      <w:bookmarkEnd w:id="3"/>
      <w:r w:rsidRPr="00F62046">
        <w:rPr>
          <w:b w:val="0"/>
          <w:bCs w:val="0"/>
          <w:sz w:val="18"/>
          <w:lang w:bidi="ar-SA"/>
        </w:rPr>
        <w:t>    </w:t>
      </w:r>
    </w:p>
    <w:p w:rsidR="009F37C9" w:rsidRPr="00B64A52" w:rsidRDefault="0094778C" w:rsidP="00314618">
      <w:pPr>
        <w:pStyle w:val="Section1"/>
        <w:rPr>
          <w:rtl/>
        </w:rPr>
      </w:pPr>
      <w:r w:rsidRPr="00B64A52">
        <w:rPr>
          <w:rtl/>
        </w:rPr>
        <w:t xml:space="preserve">القسم </w:t>
      </w:r>
      <w:r w:rsidRPr="00B64A52">
        <w:t>II</w:t>
      </w:r>
      <w:r w:rsidRPr="00B64A52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B64A52">
        <w:rPr>
          <w:rtl/>
        </w:rPr>
        <w:t>-</w:t>
      </w:r>
      <w:r>
        <w:rPr>
          <w:rFonts w:hint="cs"/>
          <w:rtl/>
        </w:rPr>
        <w:t xml:space="preserve"> </w:t>
      </w:r>
      <w:r w:rsidRPr="00B64A52">
        <w:rPr>
          <w:rtl/>
        </w:rPr>
        <w:t xml:space="preserve"> تفحص </w:t>
      </w:r>
      <w:r w:rsidRPr="00CC5067">
        <w:rPr>
          <w:rtl/>
        </w:rPr>
        <w:t>بطاقات</w:t>
      </w:r>
      <w:r w:rsidRPr="00B64A52">
        <w:rPr>
          <w:rtl/>
        </w:rPr>
        <w:t xml:space="preserve"> التبليغ وتسجيل تخصيصات التردد </w:t>
      </w:r>
      <w:r w:rsidRPr="00B64A52">
        <w:rPr>
          <w:rtl/>
        </w:rPr>
        <w:br/>
        <w:t>في السجل الأساسي</w:t>
      </w:r>
    </w:p>
    <w:p w:rsidR="00BE7802" w:rsidRDefault="0094778C">
      <w:pPr>
        <w:pStyle w:val="Proposal"/>
      </w:pPr>
      <w:r>
        <w:t>MOD</w:t>
      </w:r>
      <w:r>
        <w:tab/>
        <w:t>CHN/62A23A1A2/2</w:t>
      </w:r>
    </w:p>
    <w:p w:rsidR="009F37C9" w:rsidRPr="00872C08" w:rsidRDefault="0094778C" w:rsidP="00872C08">
      <w:pPr>
        <w:pStyle w:val="enumlev1"/>
        <w:rPr>
          <w:i/>
          <w:iCs/>
          <w:spacing w:val="-4"/>
          <w:rtl/>
        </w:rPr>
      </w:pPr>
      <w:r w:rsidRPr="00872C08">
        <w:rPr>
          <w:rStyle w:val="Artdef"/>
          <w:spacing w:val="-4"/>
        </w:rPr>
        <w:t>32A.11</w:t>
      </w:r>
      <w:r w:rsidRPr="00872C08">
        <w:rPr>
          <w:spacing w:val="-4"/>
          <w:rtl/>
        </w:rPr>
        <w:tab/>
      </w:r>
      <w:r w:rsidRPr="00872C08">
        <w:rPr>
          <w:i/>
          <w:iCs/>
          <w:spacing w:val="-4"/>
          <w:rtl/>
        </w:rPr>
        <w:t>ج)</w:t>
      </w:r>
      <w:r w:rsidR="00EE325C" w:rsidRPr="00872C08">
        <w:rPr>
          <w:i/>
          <w:iCs/>
          <w:spacing w:val="-4"/>
        </w:rPr>
        <w:tab/>
      </w:r>
      <w:r w:rsidRPr="00872C08">
        <w:rPr>
          <w:spacing w:val="-4"/>
          <w:rtl/>
        </w:rPr>
        <w:tab/>
        <w:t xml:space="preserve">من حيث احتمال حدوث تداخلات ضارة قد تتعرض لها أو تسببها تخصيصات سبق تسجيلها مع نتيجة مؤاتية بموجب الرقم </w:t>
      </w:r>
      <w:r w:rsidRPr="00872C08">
        <w:rPr>
          <w:rStyle w:val="Artref"/>
          <w:spacing w:val="-4"/>
        </w:rPr>
        <w:t>36.11</w:t>
      </w:r>
      <w:r w:rsidRPr="00872C08">
        <w:rPr>
          <w:spacing w:val="-4"/>
          <w:rtl/>
        </w:rPr>
        <w:t xml:space="preserve"> والرقم </w:t>
      </w:r>
      <w:r w:rsidRPr="00872C08">
        <w:rPr>
          <w:rStyle w:val="Artref"/>
          <w:spacing w:val="-4"/>
        </w:rPr>
        <w:t>37.11</w:t>
      </w:r>
      <w:r w:rsidRPr="00872C08">
        <w:rPr>
          <w:spacing w:val="-4"/>
          <w:rtl/>
        </w:rPr>
        <w:t xml:space="preserve"> أو الرقم </w:t>
      </w:r>
      <w:r w:rsidRPr="00872C08">
        <w:rPr>
          <w:rStyle w:val="Artref"/>
          <w:spacing w:val="-4"/>
        </w:rPr>
        <w:t>38.11</w:t>
      </w:r>
      <w:r w:rsidRPr="00872C08">
        <w:rPr>
          <w:spacing w:val="-4"/>
          <w:rtl/>
        </w:rPr>
        <w:t>، أو تخصيصات تم تسجيلها تطبيقاً للرقم</w:t>
      </w:r>
      <w:r w:rsidR="00872C08" w:rsidRPr="00872C08">
        <w:rPr>
          <w:rFonts w:hint="cs"/>
          <w:spacing w:val="-4"/>
          <w:rtl/>
        </w:rPr>
        <w:t> </w:t>
      </w:r>
      <w:r w:rsidRPr="00872C08">
        <w:rPr>
          <w:rStyle w:val="Artref"/>
          <w:spacing w:val="-4"/>
        </w:rPr>
        <w:t>41.11</w:t>
      </w:r>
      <w:r w:rsidRPr="00872C08">
        <w:rPr>
          <w:spacing w:val="-4"/>
          <w:rtl/>
        </w:rPr>
        <w:t xml:space="preserve">، أو تخصيصات تم نشرها بموجب الرقم </w:t>
      </w:r>
      <w:r w:rsidRPr="00872C08">
        <w:rPr>
          <w:rStyle w:val="Artref"/>
          <w:spacing w:val="-4"/>
        </w:rPr>
        <w:t>38.9</w:t>
      </w:r>
      <w:r w:rsidRPr="00872C08">
        <w:rPr>
          <w:rStyle w:val="Artref"/>
          <w:spacing w:val="-4"/>
          <w:rtl/>
        </w:rPr>
        <w:t xml:space="preserve"> أو </w:t>
      </w:r>
      <w:r w:rsidRPr="00872C08">
        <w:rPr>
          <w:spacing w:val="-4"/>
          <w:rtl/>
        </w:rPr>
        <w:t xml:space="preserve">الرقم </w:t>
      </w:r>
      <w:r w:rsidRPr="00872C08">
        <w:rPr>
          <w:rStyle w:val="Artref"/>
          <w:spacing w:val="-4"/>
        </w:rPr>
        <w:t>58.9</w:t>
      </w:r>
      <w:r w:rsidRPr="00872C08">
        <w:rPr>
          <w:spacing w:val="-4"/>
          <w:rtl/>
        </w:rPr>
        <w:t xml:space="preserve"> ولكنها لم يتم التبليغ عنها بعد، حسب الحالة، وذلك فيما يتعلق بالحالات التي تعلن فيها الإدارة المبلغة أن إجراء التنسيق بموجب الأرقام </w:t>
      </w:r>
      <w:r w:rsidRPr="00872C08">
        <w:rPr>
          <w:rStyle w:val="Artref"/>
          <w:spacing w:val="-4"/>
        </w:rPr>
        <w:t>7.9</w:t>
      </w:r>
      <w:r w:rsidRPr="00872C08">
        <w:rPr>
          <w:spacing w:val="-4"/>
          <w:rtl/>
        </w:rPr>
        <w:t xml:space="preserve"> أو </w:t>
      </w:r>
      <w:r w:rsidRPr="00872C08">
        <w:rPr>
          <w:rStyle w:val="Artref"/>
          <w:spacing w:val="-4"/>
        </w:rPr>
        <w:t>7A.9</w:t>
      </w:r>
      <w:r w:rsidRPr="00872C08">
        <w:rPr>
          <w:spacing w:val="-4"/>
          <w:rtl/>
        </w:rPr>
        <w:t xml:space="preserve"> أو </w:t>
      </w:r>
      <w:r w:rsidRPr="00872C08">
        <w:rPr>
          <w:rStyle w:val="Artref"/>
          <w:spacing w:val="-4"/>
        </w:rPr>
        <w:t>7B.9</w:t>
      </w:r>
      <w:r w:rsidRPr="00872C08">
        <w:rPr>
          <w:spacing w:val="-4"/>
          <w:rtl/>
        </w:rPr>
        <w:t xml:space="preserve"> أو </w:t>
      </w:r>
      <w:r w:rsidRPr="00872C08">
        <w:rPr>
          <w:rStyle w:val="Artref"/>
          <w:spacing w:val="-4"/>
        </w:rPr>
        <w:t>11.9</w:t>
      </w:r>
      <w:r w:rsidRPr="00872C08">
        <w:rPr>
          <w:rStyle w:val="Artref"/>
          <w:spacing w:val="-4"/>
          <w:rtl/>
        </w:rPr>
        <w:t xml:space="preserve"> أو </w:t>
      </w:r>
      <w:r w:rsidRPr="00872C08">
        <w:rPr>
          <w:rStyle w:val="Artref"/>
          <w:spacing w:val="-4"/>
        </w:rPr>
        <w:t>12.9</w:t>
      </w:r>
      <w:r w:rsidRPr="00872C08">
        <w:rPr>
          <w:spacing w:val="-4"/>
          <w:rtl/>
        </w:rPr>
        <w:t xml:space="preserve"> أو </w:t>
      </w:r>
      <w:r w:rsidRPr="00872C08">
        <w:rPr>
          <w:rStyle w:val="Artref"/>
          <w:spacing w:val="-4"/>
        </w:rPr>
        <w:t>12A.9</w:t>
      </w:r>
      <w:r w:rsidRPr="00872C08">
        <w:rPr>
          <w:spacing w:val="-4"/>
          <w:rtl/>
        </w:rPr>
        <w:t xml:space="preserve"> أو </w:t>
      </w:r>
      <w:r w:rsidRPr="00872C08">
        <w:rPr>
          <w:rStyle w:val="Artref"/>
          <w:spacing w:val="-4"/>
        </w:rPr>
        <w:t>13.9</w:t>
      </w:r>
      <w:r w:rsidRPr="00872C08">
        <w:rPr>
          <w:spacing w:val="-4"/>
          <w:rtl/>
        </w:rPr>
        <w:t xml:space="preserve"> أو </w:t>
      </w:r>
      <w:r w:rsidRPr="00872C08">
        <w:rPr>
          <w:rStyle w:val="Artref"/>
          <w:spacing w:val="-4"/>
        </w:rPr>
        <w:t>14.9</w:t>
      </w:r>
      <w:r w:rsidRPr="00872C08">
        <w:rPr>
          <w:spacing w:val="-4"/>
          <w:rtl/>
        </w:rPr>
        <w:t xml:space="preserve"> لم يمكن إكماله بنجاح (انظر أيضاً الرقم</w:t>
      </w:r>
      <w:r w:rsidRPr="00872C08">
        <w:rPr>
          <w:rFonts w:hint="cs"/>
          <w:spacing w:val="-4"/>
          <w:rtl/>
        </w:rPr>
        <w:t> </w:t>
      </w:r>
      <w:r w:rsidRPr="00872C08">
        <w:rPr>
          <w:spacing w:val="-4"/>
        </w:rPr>
        <w:t>(</w:t>
      </w:r>
      <w:r w:rsidRPr="00872C08">
        <w:rPr>
          <w:rStyle w:val="Artref"/>
          <w:spacing w:val="-4"/>
        </w:rPr>
        <w:t>65.9</w:t>
      </w:r>
      <w:r w:rsidRPr="00872C08">
        <w:rPr>
          <w:spacing w:val="-4"/>
          <w:rtl/>
        </w:rPr>
        <w:t>؛</w:t>
      </w:r>
      <w:r w:rsidRPr="00872C08">
        <w:rPr>
          <w:rStyle w:val="FootnoteReference"/>
          <w:spacing w:val="-4"/>
          <w:rtl/>
        </w:rPr>
        <w:t>14</w:t>
      </w:r>
      <w:r w:rsidR="00B809CC" w:rsidRPr="00872C08">
        <w:rPr>
          <w:rStyle w:val="FootnoteReference"/>
          <w:rFonts w:hint="cs"/>
          <w:spacing w:val="-4"/>
          <w:rtl/>
        </w:rPr>
        <w:t>،</w:t>
      </w:r>
      <w:r w:rsidR="00B809CC" w:rsidRPr="00872C08">
        <w:rPr>
          <w:rFonts w:hint="cs"/>
          <w:spacing w:val="-4"/>
          <w:rtl/>
          <w:lang w:bidi="ar-EG"/>
        </w:rPr>
        <w:t xml:space="preserve"> </w:t>
      </w:r>
      <w:ins w:id="4" w:author="Tahawi, Mohamad " w:date="2015-10-29T11:36:00Z">
        <w:r w:rsidR="00725AE1" w:rsidRPr="00872C08">
          <w:rPr>
            <w:rStyle w:val="FootnoteReference"/>
            <w:spacing w:val="-4"/>
          </w:rPr>
          <w:t>14</w:t>
        </w:r>
        <w:r w:rsidR="00725AE1" w:rsidRPr="00872C08">
          <w:rPr>
            <w:rStyle w:val="FootnoteReference"/>
            <w:rFonts w:cs="Traditional Arabic" w:hint="cs"/>
            <w:i/>
            <w:iCs/>
            <w:spacing w:val="-4"/>
            <w:szCs w:val="22"/>
            <w:rtl/>
          </w:rPr>
          <w:t>مكرراً</w:t>
        </w:r>
        <w:r w:rsidR="00725AE1" w:rsidRPr="00872C08">
          <w:rPr>
            <w:spacing w:val="-4"/>
            <w:rtl/>
          </w:rPr>
          <w:t xml:space="preserve"> </w:t>
        </w:r>
      </w:ins>
      <w:r w:rsidRPr="00872C08">
        <w:rPr>
          <w:spacing w:val="-4"/>
          <w:rtl/>
        </w:rPr>
        <w:t>أو</w:t>
      </w:r>
      <w:r w:rsidRPr="00872C08">
        <w:rPr>
          <w:spacing w:val="-4"/>
          <w:sz w:val="16"/>
          <w:szCs w:val="16"/>
        </w:rPr>
        <w:t>(WRC</w:t>
      </w:r>
      <w:r w:rsidRPr="00872C08">
        <w:rPr>
          <w:spacing w:val="-4"/>
          <w:sz w:val="16"/>
          <w:szCs w:val="16"/>
        </w:rPr>
        <w:noBreakHyphen/>
      </w:r>
      <w:del w:id="5" w:author="Elsherif, Mahmoud" w:date="2015-10-31T15:19:00Z">
        <w:r w:rsidRPr="00872C08" w:rsidDel="00783F95">
          <w:rPr>
            <w:spacing w:val="-4"/>
            <w:sz w:val="16"/>
            <w:szCs w:val="16"/>
          </w:rPr>
          <w:delText>2000</w:delText>
        </w:r>
      </w:del>
      <w:ins w:id="6" w:author="Elsherif, Mahmoud" w:date="2015-10-31T15:19:00Z">
        <w:r w:rsidR="00783F95" w:rsidRPr="00872C08">
          <w:rPr>
            <w:spacing w:val="-4"/>
            <w:sz w:val="16"/>
            <w:szCs w:val="16"/>
          </w:rPr>
          <w:t>15</w:t>
        </w:r>
      </w:ins>
      <w:r w:rsidRPr="00872C08">
        <w:rPr>
          <w:spacing w:val="-4"/>
          <w:sz w:val="16"/>
          <w:szCs w:val="16"/>
        </w:rPr>
        <w:t>)    </w:t>
      </w:r>
    </w:p>
    <w:p w:rsidR="00BE7802" w:rsidRPr="007C604D" w:rsidRDefault="00BE7802">
      <w:pPr>
        <w:pStyle w:val="Reasons"/>
        <w:rPr>
          <w:b w:val="0"/>
          <w:bCs w:val="0"/>
        </w:rPr>
      </w:pPr>
    </w:p>
    <w:p w:rsidR="00BE7802" w:rsidRDefault="0094778C">
      <w:pPr>
        <w:pStyle w:val="Proposal"/>
      </w:pPr>
      <w:r>
        <w:t>NOC</w:t>
      </w:r>
    </w:p>
    <w:p w:rsidR="003C5A43" w:rsidRPr="003C5A43" w:rsidRDefault="003C5A43" w:rsidP="003C5A43">
      <w:pPr>
        <w:rPr>
          <w:rtl/>
          <w:lang w:bidi="ar-EG"/>
        </w:rPr>
      </w:pPr>
      <w:r>
        <w:rPr>
          <w:rFonts w:hint="cs"/>
          <w:rtl/>
          <w:lang w:bidi="ar-EG"/>
        </w:rPr>
        <w:t>__________</w:t>
      </w:r>
    </w:p>
    <w:p w:rsidR="00675E47" w:rsidRDefault="0094778C" w:rsidP="003C5A43">
      <w:pPr>
        <w:pStyle w:val="FootnoteText"/>
      </w:pPr>
      <w:r>
        <w:rPr>
          <w:rStyle w:val="FootnoteReference"/>
          <w:rtl/>
        </w:rPr>
        <w:t>14</w:t>
      </w:r>
      <w:r>
        <w:rPr>
          <w:rtl/>
        </w:rPr>
        <w:t xml:space="preserve"> </w:t>
      </w:r>
      <w:r>
        <w:rPr>
          <w:rFonts w:hint="cs"/>
          <w:rtl/>
        </w:rPr>
        <w:tab/>
      </w:r>
      <w:r w:rsidRPr="00390998">
        <w:rPr>
          <w:rStyle w:val="Artdef"/>
        </w:rPr>
        <w:t>1.32A.11</w:t>
      </w:r>
    </w:p>
    <w:p w:rsidR="00BE7802" w:rsidRPr="00EE325C" w:rsidRDefault="00BE7802">
      <w:pPr>
        <w:pStyle w:val="Reasons"/>
        <w:rPr>
          <w:b w:val="0"/>
          <w:bCs w:val="0"/>
        </w:rPr>
      </w:pPr>
    </w:p>
    <w:p w:rsidR="00BE7802" w:rsidRDefault="0094778C">
      <w:pPr>
        <w:pStyle w:val="Proposal"/>
      </w:pPr>
      <w:r>
        <w:t>ADD</w:t>
      </w:r>
      <w:r>
        <w:tab/>
        <w:t>CHN/62A23A1A2/3</w:t>
      </w:r>
    </w:p>
    <w:p w:rsidR="00EE325C" w:rsidRPr="00EE325C" w:rsidRDefault="00EE325C" w:rsidP="00EE325C">
      <w:pPr>
        <w:rPr>
          <w:lang w:bidi="ar-EG"/>
        </w:rPr>
      </w:pPr>
      <w:r w:rsidRPr="00EE325C">
        <w:rPr>
          <w:rFonts w:cs="Times New Roman"/>
          <w:sz w:val="24"/>
          <w:szCs w:val="20"/>
          <w:lang w:val="en-GB"/>
        </w:rPr>
        <w:t>_______________</w:t>
      </w:r>
    </w:p>
    <w:p w:rsidR="003C5A43" w:rsidRPr="00056224" w:rsidRDefault="003C5A43" w:rsidP="009A059D">
      <w:r w:rsidRPr="009A059D">
        <w:rPr>
          <w:b/>
          <w:vertAlign w:val="superscript"/>
          <w:rtl/>
        </w:rPr>
        <w:t>14</w:t>
      </w:r>
      <w:r w:rsidRPr="009605F6">
        <w:rPr>
          <w:i/>
          <w:iCs/>
          <w:vertAlign w:val="superscript"/>
          <w:rtl/>
        </w:rPr>
        <w:t>مكرراً</w:t>
      </w:r>
      <w:r>
        <w:rPr>
          <w:i/>
          <w:iCs/>
          <w:vertAlign w:val="superscript"/>
          <w:rtl/>
        </w:rPr>
        <w:tab/>
      </w:r>
      <w:r w:rsidR="00EE325C" w:rsidRPr="00056224">
        <w:rPr>
          <w:rStyle w:val="Artdef"/>
        </w:rPr>
        <w:t>2.32A.11</w:t>
      </w:r>
      <w:r w:rsidRPr="00056224">
        <w:tab/>
      </w:r>
      <w:r w:rsidRPr="00056224">
        <w:rPr>
          <w:rtl/>
        </w:rPr>
        <w:t>يحتوي القرار</w:t>
      </w:r>
      <w:r w:rsidR="00EE325C" w:rsidRPr="00872C08">
        <w:rPr>
          <w:b/>
          <w:bCs/>
        </w:rPr>
        <w:t>[CHN-A912] (WRC</w:t>
      </w:r>
      <w:r w:rsidR="00EE325C" w:rsidRPr="00872C08">
        <w:rPr>
          <w:b/>
          <w:bCs/>
        </w:rPr>
        <w:noBreakHyphen/>
        <w:t>15)</w:t>
      </w:r>
      <w:r w:rsidRPr="00056224">
        <w:t> </w:t>
      </w:r>
      <w:r w:rsidRPr="00056224">
        <w:rPr>
          <w:rtl/>
        </w:rPr>
        <w:t xml:space="preserve"> على المعايير المستعملة لتحديد احتمال حدوث التداخل الضار والمعايير المستعملة لصياغة نتائج المكتب فيما يتعلق بتخصيصات في نطاقات التردد المحددة في الفقرتين </w:t>
      </w:r>
      <w:r w:rsidRPr="00056224">
        <w:t>(1</w:t>
      </w:r>
      <w:r w:rsidRPr="00056224">
        <w:rPr>
          <w:rtl/>
        </w:rPr>
        <w:t xml:space="preserve"> و</w:t>
      </w:r>
      <w:r w:rsidRPr="00056224">
        <w:t>(2</w:t>
      </w:r>
      <w:r w:rsidRPr="00056224">
        <w:rPr>
          <w:rtl/>
        </w:rPr>
        <w:t xml:space="preserve"> من الجدول</w:t>
      </w:r>
      <w:r w:rsidR="009A059D">
        <w:rPr>
          <w:rFonts w:hint="cs"/>
          <w:rtl/>
        </w:rPr>
        <w:t> </w:t>
      </w:r>
      <w:r w:rsidRPr="009A059D">
        <w:rPr>
          <w:b/>
          <w:bCs/>
        </w:rPr>
        <w:t>1</w:t>
      </w:r>
      <w:r w:rsidR="009A059D">
        <w:rPr>
          <w:b/>
          <w:bCs/>
        </w:rPr>
        <w:noBreakHyphen/>
      </w:r>
      <w:r w:rsidRPr="009A059D">
        <w:rPr>
          <w:b/>
          <w:bCs/>
        </w:rPr>
        <w:t>5</w:t>
      </w:r>
      <w:r w:rsidRPr="00056224">
        <w:rPr>
          <w:rFonts w:hint="cs"/>
          <w:rtl/>
        </w:rPr>
        <w:t xml:space="preserve"> </w:t>
      </w:r>
      <w:r w:rsidRPr="00056224">
        <w:rPr>
          <w:rtl/>
          <w:rPrChange w:id="7" w:author="Rami, Nadia" w:date="2015-03-23T11:03:00Z">
            <w:rPr>
              <w:color w:val="000000"/>
              <w:rtl/>
            </w:rPr>
          </w:rPrChange>
        </w:rPr>
        <w:t>من التذييل</w:t>
      </w:r>
      <w:r w:rsidRPr="00056224">
        <w:rPr>
          <w:rFonts w:hint="cs"/>
          <w:rtl/>
        </w:rPr>
        <w:t> </w:t>
      </w:r>
      <w:r w:rsidRPr="009A059D">
        <w:rPr>
          <w:rFonts w:eastAsia="PMingLiU"/>
          <w:b/>
          <w:bCs/>
        </w:rPr>
        <w:t>5</w:t>
      </w:r>
      <w:r w:rsidRPr="00056224">
        <w:rPr>
          <w:rtl/>
        </w:rPr>
        <w:t xml:space="preserve"> لهذه الأحكام التنظيمية المتعلقة بالشبكات الساتلية التي لديها مباعدة مدارية اسمية في القوس المستقر بالنسبة إلى الأرض تساوي </w:t>
      </w:r>
      <w:r w:rsidRPr="00056224">
        <w:t>8</w:t>
      </w:r>
      <w:r w:rsidRPr="00056224">
        <w:rPr>
          <w:rtl/>
        </w:rPr>
        <w:t xml:space="preserve"> و</w:t>
      </w:r>
      <w:r w:rsidRPr="00056224">
        <w:t>7</w:t>
      </w:r>
      <w:r w:rsidRPr="00056224">
        <w:rPr>
          <w:rtl/>
        </w:rPr>
        <w:t xml:space="preserve"> درجات على التوالي. </w:t>
      </w:r>
      <w:r w:rsidRPr="00056224">
        <w:t>(WRC-15)      </w:t>
      </w:r>
    </w:p>
    <w:p w:rsidR="00BE7802" w:rsidRDefault="0094778C" w:rsidP="00783F95">
      <w:pPr>
        <w:pStyle w:val="Reasons"/>
        <w:rPr>
          <w:rtl/>
          <w:lang w:bidi="ar-EG"/>
        </w:rPr>
      </w:pPr>
      <w:r>
        <w:rPr>
          <w:rtl/>
        </w:rPr>
        <w:t>الأسباب:</w:t>
      </w:r>
      <w:r>
        <w:tab/>
      </w:r>
      <w:r w:rsidR="00783F95">
        <w:rPr>
          <w:rFonts w:hint="cs"/>
          <w:b w:val="0"/>
          <w:bCs w:val="0"/>
          <w:rtl/>
          <w:lang w:bidi="ar-EG"/>
        </w:rPr>
        <w:t xml:space="preserve">في نطاقي التردد </w:t>
      </w:r>
      <w:r w:rsidR="00783F95" w:rsidRPr="00783F95">
        <w:rPr>
          <w:b w:val="0"/>
          <w:bCs w:val="0"/>
        </w:rPr>
        <w:t>C</w:t>
      </w:r>
      <w:r w:rsidR="00783F95" w:rsidRPr="00783F95">
        <w:rPr>
          <w:rFonts w:hint="cs"/>
          <w:b w:val="0"/>
          <w:bCs w:val="0"/>
          <w:rtl/>
        </w:rPr>
        <w:t xml:space="preserve"> و</w:t>
      </w:r>
      <w:r w:rsidR="00783F95" w:rsidRPr="00783F95">
        <w:rPr>
          <w:b w:val="0"/>
          <w:bCs w:val="0"/>
        </w:rPr>
        <w:t>Ku</w:t>
      </w:r>
      <w:r w:rsidR="00783F95">
        <w:rPr>
          <w:rFonts w:hint="cs"/>
          <w:b w:val="0"/>
          <w:bCs w:val="0"/>
          <w:rtl/>
        </w:rPr>
        <w:t xml:space="preserve">، تطبق </w:t>
      </w:r>
      <w:r w:rsidR="00783F95" w:rsidRPr="003132F0">
        <w:rPr>
          <w:rFonts w:hint="cs"/>
          <w:b w:val="0"/>
          <w:bCs w:val="0"/>
          <w:noProof/>
          <w:rtl/>
        </w:rPr>
        <w:t xml:space="preserve">مستوى/قناع كثافة للشبكات الساتلية </w:t>
      </w:r>
      <w:r w:rsidR="003132F0" w:rsidRPr="003132F0">
        <w:rPr>
          <w:rFonts w:hint="cs"/>
          <w:b w:val="0"/>
          <w:bCs w:val="0"/>
          <w:noProof/>
          <w:rtl/>
        </w:rPr>
        <w:t>خارج قوس التنسيق.</w:t>
      </w:r>
    </w:p>
    <w:p w:rsidR="00BE7802" w:rsidRDefault="0094778C">
      <w:pPr>
        <w:pStyle w:val="Proposal"/>
      </w:pPr>
      <w:r>
        <w:rPr>
          <w:u w:val="single"/>
        </w:rPr>
        <w:lastRenderedPageBreak/>
        <w:t>NOC</w:t>
      </w:r>
      <w:r>
        <w:tab/>
        <w:t>CHN/62A23A1A2/4</w:t>
      </w:r>
    </w:p>
    <w:p w:rsidR="003D1F15" w:rsidRDefault="0094778C" w:rsidP="003D1F15">
      <w:pPr>
        <w:pStyle w:val="AppendixNo"/>
        <w:rPr>
          <w:rtl/>
        </w:rPr>
      </w:pPr>
      <w:bookmarkStart w:id="8" w:name="_Toc334187404"/>
      <w:r>
        <w:rPr>
          <w:rtl/>
        </w:rPr>
        <w:t xml:space="preserve">التذييـل </w:t>
      </w:r>
      <w:r w:rsidRPr="00567483">
        <w:rPr>
          <w:rStyle w:val="href"/>
        </w:rPr>
        <w:t>5</w:t>
      </w:r>
      <w:r>
        <w:t> (REV.WRC-12)</w:t>
      </w:r>
      <w:bookmarkEnd w:id="8"/>
    </w:p>
    <w:p w:rsidR="003D1F15" w:rsidRDefault="0094778C" w:rsidP="00C42973">
      <w:pPr>
        <w:pStyle w:val="Appendixtitle"/>
      </w:pPr>
      <w:bookmarkStart w:id="9" w:name="_Toc334187405"/>
      <w:r>
        <w:rPr>
          <w:rtl/>
        </w:rPr>
        <w:t xml:space="preserve">تعرف هوية الإدارات التي ينبغي التنسيق معها </w:t>
      </w:r>
      <w:r>
        <w:rPr>
          <w:rtl/>
        </w:rPr>
        <w:br/>
        <w:t xml:space="preserve">أو الحصول على موافقتها وفقاً لأحكام المادة </w:t>
      </w:r>
      <w:r>
        <w:t>9</w:t>
      </w:r>
      <w:bookmarkEnd w:id="9"/>
    </w:p>
    <w:p w:rsidR="00BE7802" w:rsidRDefault="0094778C" w:rsidP="00E50DCE">
      <w:pPr>
        <w:pStyle w:val="Reasons"/>
      </w:pPr>
      <w:r>
        <w:rPr>
          <w:rtl/>
        </w:rPr>
        <w:t>الأسباب:</w:t>
      </w:r>
      <w:r>
        <w:tab/>
      </w:r>
      <w:r w:rsidR="00E50DCE">
        <w:rPr>
          <w:rFonts w:hint="cs"/>
          <w:b w:val="0"/>
          <w:bCs w:val="0"/>
          <w:rtl/>
        </w:rPr>
        <w:t>لا</w:t>
      </w:r>
      <w:r w:rsidR="003132F0">
        <w:rPr>
          <w:rFonts w:hint="cs"/>
          <w:b w:val="0"/>
          <w:bCs w:val="0"/>
          <w:rtl/>
        </w:rPr>
        <w:t xml:space="preserve"> تغيير </w:t>
      </w:r>
      <w:r w:rsidR="00E50DCE">
        <w:rPr>
          <w:rFonts w:hint="cs"/>
          <w:b w:val="0"/>
          <w:bCs w:val="0"/>
          <w:rtl/>
        </w:rPr>
        <w:t>على</w:t>
      </w:r>
      <w:r w:rsidR="003132F0">
        <w:rPr>
          <w:rFonts w:hint="cs"/>
          <w:b w:val="0"/>
          <w:bCs w:val="0"/>
          <w:rtl/>
        </w:rPr>
        <w:t xml:space="preserve"> التذييل </w:t>
      </w:r>
      <w:r w:rsidR="003132F0">
        <w:rPr>
          <w:b w:val="0"/>
          <w:bCs w:val="0"/>
        </w:rPr>
        <w:t>5</w:t>
      </w:r>
      <w:r w:rsidR="003132F0">
        <w:rPr>
          <w:rFonts w:hint="cs"/>
          <w:b w:val="0"/>
          <w:bCs w:val="0"/>
          <w:rtl/>
        </w:rPr>
        <w:t xml:space="preserve"> من لوائح الراديو.</w:t>
      </w:r>
    </w:p>
    <w:p w:rsidR="00BE7802" w:rsidRDefault="0094778C" w:rsidP="00ED4979">
      <w:pPr>
        <w:pStyle w:val="Proposal"/>
      </w:pPr>
      <w:r>
        <w:t>ADD</w:t>
      </w:r>
      <w:r>
        <w:tab/>
        <w:t>CHN/62A23A1A2/5</w:t>
      </w:r>
    </w:p>
    <w:p w:rsidR="00BE7802" w:rsidRPr="00ED4979" w:rsidRDefault="0094778C" w:rsidP="00E41D95">
      <w:pPr>
        <w:pStyle w:val="RecNo"/>
        <w:keepNext/>
      </w:pPr>
      <w:r w:rsidRPr="00ED4979">
        <w:rPr>
          <w:rtl/>
        </w:rPr>
        <w:t>مشروع توصيـة جديدة</w:t>
      </w:r>
      <w:r w:rsidR="005A6723" w:rsidRPr="005A6723">
        <w:rPr>
          <w:lang w:val="en-GB"/>
        </w:rPr>
        <w:t>(</w:t>
      </w:r>
      <w:r w:rsidR="00E41D95">
        <w:rPr>
          <w:lang w:val="en-GB"/>
        </w:rPr>
        <w:t>WRC</w:t>
      </w:r>
      <w:r w:rsidR="00E41D95">
        <w:rPr>
          <w:lang w:val="en-GB"/>
        </w:rPr>
        <w:noBreakHyphen/>
        <w:t>15</w:t>
      </w:r>
      <w:r w:rsidR="005A6723" w:rsidRPr="005A6723">
        <w:rPr>
          <w:lang w:val="en-GB"/>
        </w:rPr>
        <w:t>)</w:t>
      </w:r>
      <w:r w:rsidR="005A6723">
        <w:rPr>
          <w:lang w:val="en-GB"/>
        </w:rPr>
        <w:t xml:space="preserve"> </w:t>
      </w:r>
      <w:r w:rsidRPr="00ED4979">
        <w:rPr>
          <w:rtl/>
        </w:rPr>
        <w:t xml:space="preserve"> </w:t>
      </w:r>
      <w:r w:rsidRPr="00ED4979">
        <w:t>[CHN-A</w:t>
      </w:r>
      <w:r w:rsidR="00ED4979">
        <w:t>912</w:t>
      </w:r>
      <w:r w:rsidRPr="00ED4979">
        <w:t>]</w:t>
      </w:r>
    </w:p>
    <w:p w:rsidR="00BE7802" w:rsidRDefault="00ED4979" w:rsidP="00A81BDC">
      <w:pPr>
        <w:pStyle w:val="Rectitle"/>
      </w:pPr>
      <w:r w:rsidRPr="003323BA">
        <w:rPr>
          <w:rFonts w:hint="eastAsia"/>
          <w:rtl/>
        </w:rPr>
        <w:t>تطبيق</w:t>
      </w:r>
      <w:r w:rsidRPr="003323BA">
        <w:rPr>
          <w:rtl/>
        </w:rPr>
        <w:t xml:space="preserve"> </w:t>
      </w:r>
      <w:r w:rsidRPr="003323BA">
        <w:rPr>
          <w:rFonts w:hint="eastAsia"/>
          <w:rtl/>
        </w:rPr>
        <w:t>معايير</w:t>
      </w:r>
      <w:r w:rsidRPr="003323BA">
        <w:rPr>
          <w:rtl/>
        </w:rPr>
        <w:t xml:space="preserve"> </w:t>
      </w:r>
      <w:r w:rsidRPr="003323BA">
        <w:rPr>
          <w:rFonts w:hint="eastAsia"/>
          <w:rtl/>
        </w:rPr>
        <w:t>كثافة</w:t>
      </w:r>
      <w:r w:rsidRPr="003323BA">
        <w:rPr>
          <w:rtl/>
        </w:rPr>
        <w:t xml:space="preserve"> </w:t>
      </w:r>
      <w:r w:rsidRPr="003323BA">
        <w:rPr>
          <w:rFonts w:hint="eastAsia"/>
          <w:rtl/>
        </w:rPr>
        <w:t>تدفق</w:t>
      </w:r>
      <w:r w:rsidRPr="003323BA">
        <w:rPr>
          <w:rtl/>
        </w:rPr>
        <w:t xml:space="preserve"> </w:t>
      </w:r>
      <w:r w:rsidRPr="003323BA">
        <w:rPr>
          <w:rFonts w:hint="eastAsia"/>
          <w:rtl/>
        </w:rPr>
        <w:t>القدرة</w:t>
      </w:r>
      <w:r w:rsidRPr="003323BA">
        <w:rPr>
          <w:rtl/>
        </w:rPr>
        <w:t xml:space="preserve"> (</w:t>
      </w:r>
      <w:proofErr w:type="spellStart"/>
      <w:r w:rsidRPr="003323BA">
        <w:rPr>
          <w:lang w:bidi="ar-SY"/>
        </w:rPr>
        <w:t>pfd</w:t>
      </w:r>
      <w:proofErr w:type="spellEnd"/>
      <w:r w:rsidRPr="003323BA">
        <w:rPr>
          <w:rtl/>
        </w:rPr>
        <w:t xml:space="preserve">) </w:t>
      </w:r>
      <w:r w:rsidRPr="003323BA">
        <w:rPr>
          <w:rFonts w:hint="eastAsia"/>
          <w:rtl/>
        </w:rPr>
        <w:t>لتقييم</w:t>
      </w:r>
      <w:r w:rsidRPr="003323BA">
        <w:rPr>
          <w:rtl/>
        </w:rPr>
        <w:t xml:space="preserve"> </w:t>
      </w:r>
      <w:r w:rsidRPr="003323BA">
        <w:rPr>
          <w:rFonts w:hint="eastAsia"/>
          <w:rtl/>
        </w:rPr>
        <w:t>إمكانية</w:t>
      </w:r>
      <w:r w:rsidRPr="003323BA">
        <w:rPr>
          <w:rtl/>
        </w:rPr>
        <w:t xml:space="preserve"> </w:t>
      </w:r>
      <w:r w:rsidRPr="003323BA">
        <w:rPr>
          <w:rFonts w:hint="eastAsia"/>
          <w:rtl/>
        </w:rPr>
        <w:t>التداخل</w:t>
      </w:r>
      <w:r w:rsidRPr="003323BA">
        <w:rPr>
          <w:rtl/>
        </w:rPr>
        <w:t xml:space="preserve"> </w:t>
      </w:r>
      <w:r w:rsidRPr="003323BA">
        <w:rPr>
          <w:rFonts w:hint="eastAsia"/>
          <w:rtl/>
        </w:rPr>
        <w:t>الضار</w:t>
      </w:r>
      <w:r w:rsidRPr="003323BA">
        <w:rPr>
          <w:rtl/>
        </w:rPr>
        <w:t xml:space="preserve"> </w:t>
      </w:r>
      <w:r w:rsidRPr="003323BA">
        <w:rPr>
          <w:rtl/>
        </w:rPr>
        <w:br/>
      </w:r>
      <w:r w:rsidRPr="003323BA">
        <w:rPr>
          <w:rFonts w:hint="eastAsia"/>
          <w:rtl/>
        </w:rPr>
        <w:t>بموجب</w:t>
      </w:r>
      <w:r w:rsidRPr="003323BA">
        <w:rPr>
          <w:rtl/>
        </w:rPr>
        <w:t xml:space="preserve"> </w:t>
      </w:r>
      <w:r w:rsidRPr="003323BA">
        <w:rPr>
          <w:rFonts w:hint="eastAsia"/>
          <w:rtl/>
        </w:rPr>
        <w:t>الرقم</w:t>
      </w:r>
      <w:r w:rsidRPr="003323BA">
        <w:rPr>
          <w:rtl/>
        </w:rPr>
        <w:t xml:space="preserve"> </w:t>
      </w:r>
      <w:r w:rsidRPr="00AD7E32">
        <w:rPr>
          <w:lang w:bidi="ar-SY"/>
        </w:rPr>
        <w:t>32A.11</w:t>
      </w:r>
      <w:r w:rsidRPr="003323BA">
        <w:rPr>
          <w:rtl/>
        </w:rPr>
        <w:t xml:space="preserve"> </w:t>
      </w:r>
      <w:r w:rsidRPr="003323BA">
        <w:rPr>
          <w:rFonts w:hint="eastAsia"/>
          <w:rtl/>
        </w:rPr>
        <w:t>لشبكات</w:t>
      </w:r>
      <w:r w:rsidRPr="003323BA">
        <w:rPr>
          <w:rtl/>
        </w:rPr>
        <w:t xml:space="preserve"> </w:t>
      </w:r>
      <w:r w:rsidRPr="003323BA">
        <w:rPr>
          <w:rFonts w:hint="eastAsia"/>
          <w:rtl/>
        </w:rPr>
        <w:t>الخدمة</w:t>
      </w:r>
      <w:r w:rsidRPr="003323BA">
        <w:rPr>
          <w:rtl/>
        </w:rPr>
        <w:t xml:space="preserve"> </w:t>
      </w:r>
      <w:r w:rsidRPr="003323BA">
        <w:rPr>
          <w:rFonts w:hint="eastAsia"/>
          <w:rtl/>
        </w:rPr>
        <w:t>الثابتة</w:t>
      </w:r>
      <w:r w:rsidRPr="003323BA">
        <w:rPr>
          <w:rtl/>
        </w:rPr>
        <w:t xml:space="preserve"> </w:t>
      </w:r>
      <w:r w:rsidRPr="003323BA">
        <w:rPr>
          <w:rFonts w:hint="eastAsia"/>
          <w:rtl/>
        </w:rPr>
        <w:t>الساتلية</w:t>
      </w:r>
      <w:r w:rsidRPr="003323BA">
        <w:rPr>
          <w:rtl/>
        </w:rPr>
        <w:t xml:space="preserve"> </w:t>
      </w:r>
      <w:r w:rsidRPr="003323BA">
        <w:rPr>
          <w:rFonts w:hint="eastAsia"/>
          <w:rtl/>
        </w:rPr>
        <w:t>والخدمة</w:t>
      </w:r>
      <w:r w:rsidRPr="003323BA">
        <w:rPr>
          <w:rtl/>
        </w:rPr>
        <w:t xml:space="preserve"> </w:t>
      </w:r>
      <w:r w:rsidRPr="003323BA">
        <w:rPr>
          <w:rFonts w:hint="eastAsia"/>
          <w:rtl/>
        </w:rPr>
        <w:t>الإذاعية</w:t>
      </w:r>
      <w:r w:rsidRPr="003323BA">
        <w:rPr>
          <w:rtl/>
        </w:rPr>
        <w:t xml:space="preserve"> </w:t>
      </w:r>
      <w:r w:rsidRPr="003323BA">
        <w:rPr>
          <w:rFonts w:hint="eastAsia"/>
          <w:rtl/>
        </w:rPr>
        <w:t>الساتلية</w:t>
      </w:r>
      <w:r w:rsidRPr="003323BA">
        <w:rPr>
          <w:rtl/>
        </w:rPr>
        <w:t xml:space="preserve"> </w:t>
      </w:r>
      <w:r w:rsidRPr="003323BA">
        <w:rPr>
          <w:rtl/>
        </w:rPr>
        <w:br/>
      </w:r>
      <w:r w:rsidRPr="003323BA">
        <w:rPr>
          <w:rFonts w:hint="eastAsia"/>
          <w:rtl/>
        </w:rPr>
        <w:t>في</w:t>
      </w:r>
      <w:r w:rsidRPr="003323BA">
        <w:rPr>
          <w:rtl/>
        </w:rPr>
        <w:t xml:space="preserve"> </w:t>
      </w:r>
      <w:r w:rsidRPr="003323BA">
        <w:rPr>
          <w:rFonts w:hint="eastAsia"/>
          <w:rtl/>
        </w:rPr>
        <w:t>النطاقات</w:t>
      </w:r>
      <w:r w:rsidRPr="003323BA">
        <w:rPr>
          <w:rtl/>
        </w:rPr>
        <w:t xml:space="preserve"> </w:t>
      </w:r>
      <w:r w:rsidR="00A81BDC" w:rsidRPr="00A81BDC">
        <w:rPr>
          <w:szCs w:val="28"/>
          <w:lang w:val="en-GB" w:bidi="ar-SY"/>
        </w:rPr>
        <w:t>4/6</w:t>
      </w:r>
      <w:r w:rsidRPr="003323BA">
        <w:rPr>
          <w:szCs w:val="28"/>
          <w:rtl/>
        </w:rPr>
        <w:t xml:space="preserve"> </w:t>
      </w:r>
      <w:r w:rsidRPr="003323BA">
        <w:rPr>
          <w:szCs w:val="28"/>
          <w:lang w:bidi="ar-SY"/>
        </w:rPr>
        <w:t>GHz</w:t>
      </w:r>
      <w:r w:rsidRPr="003323BA">
        <w:rPr>
          <w:rtl/>
        </w:rPr>
        <w:t xml:space="preserve"> </w:t>
      </w:r>
      <w:r w:rsidRPr="003323BA">
        <w:rPr>
          <w:rFonts w:hint="eastAsia"/>
          <w:rtl/>
        </w:rPr>
        <w:t>و</w:t>
      </w:r>
      <w:r w:rsidR="00A81BDC" w:rsidRPr="00A81BDC">
        <w:rPr>
          <w:szCs w:val="28"/>
          <w:lang w:val="en-GB" w:bidi="ar-SY"/>
        </w:rPr>
        <w:t>10/11/12/14</w:t>
      </w:r>
      <w:r w:rsidRPr="003323BA">
        <w:rPr>
          <w:szCs w:val="28"/>
          <w:rtl/>
        </w:rPr>
        <w:t xml:space="preserve"> </w:t>
      </w:r>
      <w:r w:rsidRPr="003323BA">
        <w:rPr>
          <w:szCs w:val="28"/>
          <w:lang w:bidi="ar-SY"/>
        </w:rPr>
        <w:t>GHz</w:t>
      </w:r>
      <w:r w:rsidRPr="003323BA">
        <w:rPr>
          <w:szCs w:val="28"/>
          <w:rtl/>
        </w:rPr>
        <w:t xml:space="preserve"> </w:t>
      </w:r>
      <w:r w:rsidRPr="003323BA">
        <w:rPr>
          <w:rFonts w:hint="eastAsia"/>
          <w:rtl/>
        </w:rPr>
        <w:t>التي</w:t>
      </w:r>
      <w:r w:rsidRPr="003323BA">
        <w:rPr>
          <w:rtl/>
        </w:rPr>
        <w:t xml:space="preserve"> </w:t>
      </w:r>
      <w:r w:rsidRPr="003323BA">
        <w:rPr>
          <w:rFonts w:hint="eastAsia"/>
          <w:rtl/>
        </w:rPr>
        <w:t>لا</w:t>
      </w:r>
      <w:r w:rsidRPr="003323BA">
        <w:rPr>
          <w:rtl/>
        </w:rPr>
        <w:t xml:space="preserve"> </w:t>
      </w:r>
      <w:r w:rsidRPr="003323BA">
        <w:rPr>
          <w:rFonts w:hint="eastAsia"/>
          <w:rtl/>
        </w:rPr>
        <w:t>تخضع</w:t>
      </w:r>
      <w:r w:rsidRPr="003323BA">
        <w:rPr>
          <w:rtl/>
        </w:rPr>
        <w:t xml:space="preserve"> </w:t>
      </w:r>
      <w:r w:rsidRPr="003323BA">
        <w:rPr>
          <w:rFonts w:hint="eastAsia"/>
          <w:rtl/>
        </w:rPr>
        <w:t>لخطة</w:t>
      </w:r>
    </w:p>
    <w:p w:rsidR="00ED4979" w:rsidRPr="003323BA" w:rsidRDefault="00ED4979" w:rsidP="00ED4979">
      <w:pPr>
        <w:pStyle w:val="Normalaftertitle"/>
        <w:rPr>
          <w:rtl/>
          <w:lang w:bidi="ar-EG"/>
        </w:rPr>
      </w:pPr>
      <w:r w:rsidRPr="003323BA">
        <w:rPr>
          <w:rtl/>
          <w:lang w:bidi="ar-EG"/>
        </w:rPr>
        <w:t xml:space="preserve">إن المؤتمر العالمي للاتصالات الراديوية </w:t>
      </w:r>
      <w:r w:rsidRPr="00AD7E32">
        <w:rPr>
          <w:rFonts w:hint="cs"/>
          <w:rtl/>
        </w:rPr>
        <w:t>(</w:t>
      </w:r>
      <w:r w:rsidRPr="003323BA">
        <w:rPr>
          <w:rtl/>
          <w:lang w:bidi="ar-EG"/>
        </w:rPr>
        <w:t xml:space="preserve">جنيف، </w:t>
      </w:r>
      <w:r w:rsidRPr="003323BA">
        <w:rPr>
          <w:szCs w:val="22"/>
          <w:rtl/>
        </w:rPr>
        <w:t>2015</w:t>
      </w:r>
      <w:r w:rsidRPr="003323BA">
        <w:rPr>
          <w:rtl/>
          <w:lang w:bidi="ar-EG"/>
        </w:rPr>
        <w:t>)،</w:t>
      </w:r>
    </w:p>
    <w:p w:rsidR="00ED4979" w:rsidRPr="003323BA" w:rsidRDefault="00ED4979" w:rsidP="00ED4979">
      <w:pPr>
        <w:pStyle w:val="Call"/>
        <w:rPr>
          <w:lang w:bidi="ar-SY"/>
        </w:rPr>
      </w:pPr>
      <w:r w:rsidRPr="003323BA">
        <w:rPr>
          <w:rFonts w:hint="cs"/>
          <w:rtl/>
        </w:rPr>
        <w:t>إذ</w:t>
      </w:r>
      <w:r w:rsidRPr="003323BA">
        <w:rPr>
          <w:rtl/>
        </w:rPr>
        <w:t xml:space="preserve"> </w:t>
      </w:r>
      <w:r w:rsidRPr="003323BA">
        <w:rPr>
          <w:rFonts w:hint="cs"/>
          <w:rtl/>
        </w:rPr>
        <w:t>يضع</w:t>
      </w:r>
      <w:r w:rsidRPr="003323BA">
        <w:rPr>
          <w:rtl/>
        </w:rPr>
        <w:t xml:space="preserve"> </w:t>
      </w:r>
      <w:r w:rsidRPr="003323BA">
        <w:rPr>
          <w:rFonts w:hint="cs"/>
          <w:rtl/>
        </w:rPr>
        <w:t>في</w:t>
      </w:r>
      <w:r w:rsidRPr="003323BA">
        <w:rPr>
          <w:rFonts w:hint="eastAsia"/>
          <w:rtl/>
        </w:rPr>
        <w:t> </w:t>
      </w:r>
      <w:r w:rsidRPr="003323BA">
        <w:rPr>
          <w:rFonts w:hint="cs"/>
          <w:rtl/>
        </w:rPr>
        <w:t>اعتباره</w:t>
      </w:r>
    </w:p>
    <w:p w:rsidR="00ED4979" w:rsidRPr="003323BA" w:rsidRDefault="00ED4979" w:rsidP="002B5068">
      <w:pPr>
        <w:rPr>
          <w:spacing w:val="-6"/>
          <w:rtl/>
        </w:rPr>
      </w:pPr>
      <w:r w:rsidRPr="003323BA">
        <w:rPr>
          <w:i/>
          <w:iCs/>
          <w:spacing w:val="-6"/>
          <w:rtl/>
        </w:rPr>
        <w:t xml:space="preserve"> أ )</w:t>
      </w:r>
      <w:r w:rsidRPr="003323BA">
        <w:rPr>
          <w:spacing w:val="-6"/>
          <w:rtl/>
        </w:rPr>
        <w:tab/>
        <w:t xml:space="preserve">أن مديات التردد </w:t>
      </w:r>
      <w:r w:rsidR="00177132" w:rsidRPr="00177132">
        <w:rPr>
          <w:spacing w:val="-6"/>
          <w:szCs w:val="22"/>
          <w:lang w:val="en-GB" w:bidi="ar-SY"/>
        </w:rPr>
        <w:t>4/6</w:t>
      </w:r>
      <w:r w:rsidRPr="003323BA">
        <w:rPr>
          <w:spacing w:val="-6"/>
          <w:szCs w:val="22"/>
          <w:rtl/>
        </w:rPr>
        <w:t xml:space="preserve"> </w:t>
      </w:r>
      <w:r w:rsidRPr="003323BA">
        <w:rPr>
          <w:spacing w:val="-6"/>
          <w:szCs w:val="22"/>
          <w:lang w:bidi="ar-SY"/>
        </w:rPr>
        <w:t>GHz</w:t>
      </w:r>
      <w:r w:rsidRPr="003323BA">
        <w:rPr>
          <w:spacing w:val="-6"/>
          <w:rtl/>
        </w:rPr>
        <w:t xml:space="preserve"> و</w:t>
      </w:r>
      <w:r w:rsidR="00177132" w:rsidRPr="00177132">
        <w:rPr>
          <w:spacing w:val="-6"/>
          <w:szCs w:val="22"/>
          <w:lang w:val="en-GB" w:bidi="ar-SY"/>
        </w:rPr>
        <w:t>10/11/12/14</w:t>
      </w:r>
      <w:r w:rsidRPr="003323BA">
        <w:rPr>
          <w:spacing w:val="-6"/>
          <w:szCs w:val="22"/>
          <w:rtl/>
        </w:rPr>
        <w:t xml:space="preserve"> </w:t>
      </w:r>
      <w:r w:rsidRPr="003323BA">
        <w:rPr>
          <w:spacing w:val="-6"/>
          <w:lang w:bidi="ar-SY"/>
        </w:rPr>
        <w:t>GHz</w:t>
      </w:r>
      <w:r w:rsidRPr="003323BA">
        <w:rPr>
          <w:spacing w:val="-6"/>
          <w:rtl/>
        </w:rPr>
        <w:t>، التي لا تخضع لخطة، تستخدم بكثافة مع السواتل العاملة بمباعدة</w:t>
      </w:r>
      <w:r w:rsidR="002B5068">
        <w:rPr>
          <w:rFonts w:hint="cs"/>
          <w:spacing w:val="-6"/>
          <w:rtl/>
        </w:rPr>
        <w:t xml:space="preserve"> </w:t>
      </w:r>
      <w:r w:rsidR="00F96C76">
        <w:rPr>
          <w:spacing w:val="-6"/>
          <w:szCs w:val="22"/>
          <w:lang w:bidi="ar-SY"/>
        </w:rPr>
        <w:t>3</w:t>
      </w:r>
      <w:r w:rsidR="002B5068">
        <w:rPr>
          <w:spacing w:val="-6"/>
          <w:szCs w:val="22"/>
          <w:lang w:bidi="ar-SY"/>
        </w:rPr>
        <w:noBreakHyphen/>
      </w:r>
      <w:r w:rsidR="00F96C76">
        <w:rPr>
          <w:spacing w:val="-6"/>
          <w:szCs w:val="22"/>
          <w:lang w:bidi="ar-SY"/>
        </w:rPr>
        <w:t>2</w:t>
      </w:r>
      <w:r w:rsidR="002B5068" w:rsidRPr="002B5068">
        <w:rPr>
          <w:rFonts w:hint="cs"/>
          <w:rtl/>
        </w:rPr>
        <w:t> </w:t>
      </w:r>
      <w:r w:rsidRPr="003323BA">
        <w:rPr>
          <w:spacing w:val="-6"/>
          <w:rtl/>
        </w:rPr>
        <w:t>درجات تقريباً حول القوس المستقر بالنسبة إلى الأرض؛</w:t>
      </w:r>
    </w:p>
    <w:p w:rsidR="00ED4979" w:rsidRPr="000D1E13" w:rsidRDefault="00ED4979" w:rsidP="006C2B3F">
      <w:pPr>
        <w:rPr>
          <w:spacing w:val="-6"/>
          <w:rtl/>
        </w:rPr>
      </w:pPr>
      <w:r w:rsidRPr="000D1E13">
        <w:rPr>
          <w:i/>
          <w:iCs/>
          <w:spacing w:val="-6"/>
          <w:rtl/>
        </w:rPr>
        <w:t>ب)</w:t>
      </w:r>
      <w:r w:rsidRPr="000D1E13">
        <w:rPr>
          <w:spacing w:val="-6"/>
          <w:rtl/>
        </w:rPr>
        <w:tab/>
        <w:t>أن هناك عدداً كبيراً للغاية حالياً من الشبكات الساتلية المبلغ عنها لقطاع الاتصالات الراديوية من أجل نطاقات التردد</w:t>
      </w:r>
      <w:r w:rsidR="006C2B3F">
        <w:rPr>
          <w:rFonts w:hint="cs"/>
          <w:spacing w:val="-6"/>
          <w:rtl/>
        </w:rPr>
        <w:t> </w:t>
      </w:r>
      <w:r w:rsidRPr="000D1E13">
        <w:rPr>
          <w:spacing w:val="-6"/>
          <w:rtl/>
        </w:rPr>
        <w:t>هذه؛</w:t>
      </w:r>
    </w:p>
    <w:p w:rsidR="00ED4979" w:rsidRPr="003323BA" w:rsidRDefault="00ED4979" w:rsidP="00ED4979">
      <w:pPr>
        <w:rPr>
          <w:rtl/>
        </w:rPr>
      </w:pPr>
      <w:r w:rsidRPr="003323BA">
        <w:rPr>
          <w:i/>
          <w:iCs/>
          <w:rtl/>
        </w:rPr>
        <w:t>ج)</w:t>
      </w:r>
      <w:r w:rsidRPr="003323BA">
        <w:rPr>
          <w:rtl/>
        </w:rPr>
        <w:tab/>
        <w:t>أن هذه العوامل المذكورة أعلاه قد أدت إلى صعوبات ملحوظة أمام الإدارات لإدخال شبكات ساتلية</w:t>
      </w:r>
      <w:r w:rsidR="006C2B3F">
        <w:rPr>
          <w:rFonts w:hint="cs"/>
          <w:spacing w:val="-6"/>
          <w:rtl/>
        </w:rPr>
        <w:t> </w:t>
      </w:r>
      <w:r w:rsidRPr="003323BA">
        <w:rPr>
          <w:rtl/>
        </w:rPr>
        <w:t>جديدة؛</w:t>
      </w:r>
    </w:p>
    <w:p w:rsidR="00ED4979" w:rsidRPr="003323BA" w:rsidRDefault="00ED4979" w:rsidP="00ED4979">
      <w:pPr>
        <w:rPr>
          <w:rtl/>
        </w:rPr>
      </w:pPr>
      <w:r w:rsidRPr="003323BA">
        <w:rPr>
          <w:i/>
          <w:iCs/>
          <w:rtl/>
        </w:rPr>
        <w:t>د )</w:t>
      </w:r>
      <w:r w:rsidRPr="003323BA">
        <w:rPr>
          <w:rtl/>
        </w:rPr>
        <w:tab/>
        <w:t xml:space="preserve">أن المعايير الأكثر دقة لتقييم احتمال التداخل الضار بموجب الرقم </w:t>
      </w:r>
      <w:r w:rsidRPr="00AD7E32">
        <w:rPr>
          <w:b/>
          <w:bCs/>
        </w:rPr>
        <w:t>32</w:t>
      </w:r>
      <w:r w:rsidRPr="00AD7E32">
        <w:rPr>
          <w:b/>
          <w:bCs/>
          <w:lang w:val="fr-CH"/>
        </w:rPr>
        <w:t>A.</w:t>
      </w:r>
      <w:r w:rsidRPr="00AD7E32">
        <w:rPr>
          <w:b/>
          <w:bCs/>
        </w:rPr>
        <w:t>11</w:t>
      </w:r>
      <w:r w:rsidRPr="00AD7E32">
        <w:rPr>
          <w:rFonts w:hint="cs"/>
          <w:rtl/>
          <w:lang w:val="fr-CH" w:bidi="ar-EG"/>
        </w:rPr>
        <w:t xml:space="preserve"> </w:t>
      </w:r>
      <w:r w:rsidRPr="003323BA">
        <w:rPr>
          <w:b/>
          <w:rtl/>
        </w:rPr>
        <w:t>لديها إمكانية تقليل متطلبات الحماية غير المبررة للتخصيصات فيما يتعلق بالتخصيصات المقبلة؛</w:t>
      </w:r>
    </w:p>
    <w:p w:rsidR="00ED4979" w:rsidRPr="003323BA" w:rsidRDefault="00ED4979" w:rsidP="00ED4979">
      <w:pPr>
        <w:rPr>
          <w:rtl/>
          <w:lang w:bidi="ar"/>
        </w:rPr>
      </w:pPr>
      <w:r w:rsidRPr="003323BA">
        <w:rPr>
          <w:i/>
          <w:iCs/>
          <w:rtl/>
        </w:rPr>
        <w:t>ه‍ )</w:t>
      </w:r>
      <w:r w:rsidRPr="003323BA">
        <w:rPr>
          <w:rtl/>
        </w:rPr>
        <w:tab/>
      </w:r>
      <w:r w:rsidRPr="003323BA">
        <w:rPr>
          <w:rtl/>
          <w:lang w:bidi="ar"/>
        </w:rPr>
        <w:t>أن تقليل متطلبات الحماية غير المبررة سيسّهل تنسيق التبليغات عن شبكات جديدة؛</w:t>
      </w:r>
    </w:p>
    <w:p w:rsidR="00ED4979" w:rsidRPr="003323BA" w:rsidRDefault="00ED4979" w:rsidP="00ED4979">
      <w:pPr>
        <w:rPr>
          <w:rtl/>
        </w:rPr>
      </w:pPr>
      <w:r w:rsidRPr="003323BA">
        <w:rPr>
          <w:i/>
          <w:iCs/>
          <w:rtl/>
        </w:rPr>
        <w:t>و )</w:t>
      </w:r>
      <w:r w:rsidRPr="003323BA">
        <w:rPr>
          <w:i/>
          <w:iCs/>
          <w:rtl/>
        </w:rPr>
        <w:tab/>
      </w:r>
      <w:r w:rsidRPr="003323BA">
        <w:rPr>
          <w:rtl/>
        </w:rPr>
        <w:t>أنه بسبب الازدحام في نطاقات التردد هذه وبسبب نضج التكنولوجيا والتطبيقات الموجودة بها، يُرى أن عمليات التنفيذ العملية للسواتل يجب أن تستعمل عملياً معلمات تقنية متجانسة نسبياً؛</w:t>
      </w:r>
    </w:p>
    <w:p w:rsidR="00ED4979" w:rsidRPr="003323BA" w:rsidRDefault="00ED4979" w:rsidP="00ED4979">
      <w:pPr>
        <w:rPr>
          <w:rtl/>
        </w:rPr>
      </w:pPr>
      <w:r w:rsidRPr="003323BA">
        <w:rPr>
          <w:i/>
          <w:iCs/>
          <w:rtl/>
        </w:rPr>
        <w:t>ز )</w:t>
      </w:r>
      <w:r w:rsidRPr="003323BA">
        <w:rPr>
          <w:i/>
          <w:iCs/>
          <w:rtl/>
        </w:rPr>
        <w:tab/>
      </w:r>
      <w:r w:rsidRPr="003323BA">
        <w:rPr>
          <w:rtl/>
        </w:rPr>
        <w:t>أن استعمال معلمات تقنية أكثر تجانساً ييسر الاستعمال الفعال للطيف ويدعم إدخال شبكات</w:t>
      </w:r>
      <w:r w:rsidR="006C2B3F">
        <w:rPr>
          <w:rFonts w:hint="cs"/>
          <w:spacing w:val="-6"/>
          <w:rtl/>
        </w:rPr>
        <w:t> </w:t>
      </w:r>
      <w:r w:rsidRPr="003323BA">
        <w:rPr>
          <w:rtl/>
        </w:rPr>
        <w:t xml:space="preserve">جديدة؛ </w:t>
      </w:r>
    </w:p>
    <w:p w:rsidR="00ED4979" w:rsidRPr="003323BA" w:rsidRDefault="00ED4979" w:rsidP="00962D27">
      <w:pPr>
        <w:rPr>
          <w:rtl/>
        </w:rPr>
      </w:pPr>
      <w:r w:rsidRPr="003323BA">
        <w:rPr>
          <w:i/>
          <w:iCs/>
          <w:rtl/>
        </w:rPr>
        <w:t>ح)</w:t>
      </w:r>
      <w:r w:rsidR="00962D27">
        <w:rPr>
          <w:rtl/>
        </w:rPr>
        <w:tab/>
        <w:t>أن استعمال عتبات الكثافة</w:t>
      </w:r>
      <w:r w:rsidR="00962D27">
        <w:t xml:space="preserve"> </w:t>
      </w:r>
      <w:r w:rsidRPr="003323BA">
        <w:rPr>
          <w:rtl/>
        </w:rPr>
        <w:t>سيشجع على استعمال معلمات تقنية أكثر تجانساً ويدعم الاستعمال الفعّال</w:t>
      </w:r>
      <w:r w:rsidR="006C2B3F">
        <w:rPr>
          <w:rFonts w:hint="cs"/>
          <w:spacing w:val="-6"/>
          <w:rtl/>
        </w:rPr>
        <w:t> </w:t>
      </w:r>
      <w:r w:rsidRPr="003323BA">
        <w:rPr>
          <w:rtl/>
        </w:rPr>
        <w:t>للطيف،</w:t>
      </w:r>
    </w:p>
    <w:p w:rsidR="00ED4979" w:rsidRPr="003323BA" w:rsidRDefault="00ED4979" w:rsidP="00ED4979">
      <w:pPr>
        <w:pStyle w:val="Call"/>
        <w:rPr>
          <w:rtl/>
          <w:lang w:bidi="ar-EG"/>
        </w:rPr>
      </w:pPr>
      <w:r w:rsidRPr="003323BA">
        <w:rPr>
          <w:rtl/>
        </w:rPr>
        <w:t>يقـرر</w:t>
      </w:r>
    </w:p>
    <w:p w:rsidR="00ED4979" w:rsidRPr="003323BA" w:rsidRDefault="00ED4979" w:rsidP="003132F0">
      <w:pPr>
        <w:spacing w:after="240"/>
        <w:rPr>
          <w:rtl/>
        </w:rPr>
      </w:pPr>
      <w:r w:rsidRPr="003323BA">
        <w:rPr>
          <w:szCs w:val="22"/>
          <w:rtl/>
          <w:lang w:bidi="ar-SY"/>
        </w:rPr>
        <w:t>1</w:t>
      </w:r>
      <w:r w:rsidRPr="003323BA">
        <w:rPr>
          <w:rtl/>
          <w:lang w:bidi="ar-SY"/>
        </w:rPr>
        <w:tab/>
      </w:r>
      <w:r w:rsidRPr="003323BA">
        <w:rPr>
          <w:rtl/>
        </w:rPr>
        <w:t>أنه بالنسبة للشبكة الساتلية العاملة في نطاقات الترددات</w:t>
      </w:r>
      <w:r w:rsidRPr="00AD7E32">
        <w:rPr>
          <w:rFonts w:hint="cs"/>
          <w:rtl/>
        </w:rPr>
        <w:t xml:space="preserve"> </w:t>
      </w:r>
      <w:r w:rsidRPr="00AD7E32">
        <w:rPr>
          <w:rFonts w:eastAsia="PMingLiU" w:hint="eastAsia"/>
          <w:lang w:eastAsia="zh-TW"/>
        </w:rPr>
        <w:t>MHz 4 200</w:t>
      </w:r>
      <w:r w:rsidRPr="00AD7E32">
        <w:rPr>
          <w:rFonts w:eastAsia="PMingLiU"/>
          <w:lang w:eastAsia="zh-TW"/>
        </w:rPr>
        <w:noBreakHyphen/>
        <w:t>3 400</w:t>
      </w:r>
      <w:r w:rsidRPr="003323BA">
        <w:rPr>
          <w:rtl/>
        </w:rPr>
        <w:t xml:space="preserve"> (فضاء-أرض)</w:t>
      </w:r>
      <w:r w:rsidRPr="00AD7E32">
        <w:rPr>
          <w:rFonts w:hint="cs"/>
          <w:rtl/>
        </w:rPr>
        <w:t xml:space="preserve"> و</w:t>
      </w:r>
      <w:r w:rsidRPr="00AD7E32">
        <w:rPr>
          <w:rFonts w:eastAsia="PMingLiU" w:hint="eastAsia"/>
          <w:lang w:eastAsia="zh-TW"/>
        </w:rPr>
        <w:t>MHz 5 850</w:t>
      </w:r>
      <w:r w:rsidRPr="00AD7E32">
        <w:rPr>
          <w:rFonts w:eastAsia="PMingLiU"/>
          <w:lang w:eastAsia="zh-TW"/>
        </w:rPr>
        <w:noBreakHyphen/>
        <w:t>5 725</w:t>
      </w:r>
      <w:r w:rsidRPr="003323BA">
        <w:rPr>
          <w:rtl/>
        </w:rPr>
        <w:t xml:space="preserve"> (الإقليم </w:t>
      </w:r>
      <w:r w:rsidRPr="00AD7E32">
        <w:rPr>
          <w:rFonts w:eastAsia="PMingLiU" w:hint="eastAsia"/>
          <w:lang w:eastAsia="zh-TW"/>
        </w:rPr>
        <w:t>1</w:t>
      </w:r>
      <w:r w:rsidRPr="00AD7E32">
        <w:rPr>
          <w:rFonts w:eastAsia="PMingLiU" w:hint="cs"/>
          <w:rtl/>
          <w:lang w:eastAsia="zh-TW"/>
        </w:rPr>
        <w:t>)</w:t>
      </w:r>
      <w:r w:rsidRPr="00AD7E32">
        <w:rPr>
          <w:rFonts w:hint="cs"/>
          <w:rtl/>
        </w:rPr>
        <w:t xml:space="preserve"> و</w:t>
      </w:r>
      <w:r w:rsidRPr="00AD7E32">
        <w:rPr>
          <w:rFonts w:eastAsia="PMingLiU" w:hint="eastAsia"/>
          <w:lang w:eastAsia="zh-TW"/>
        </w:rPr>
        <w:t>MHz 6 725</w:t>
      </w:r>
      <w:r w:rsidRPr="00AD7E32">
        <w:rPr>
          <w:rFonts w:eastAsia="PMingLiU"/>
          <w:lang w:eastAsia="zh-TW"/>
        </w:rPr>
        <w:noBreakHyphen/>
        <w:t>5 850</w:t>
      </w:r>
      <w:r w:rsidRPr="00AD7E32">
        <w:rPr>
          <w:rFonts w:eastAsia="PMingLiU" w:hint="cs"/>
          <w:rtl/>
          <w:lang w:eastAsia="zh-TW"/>
        </w:rPr>
        <w:t xml:space="preserve"> و</w:t>
      </w:r>
      <w:r w:rsidRPr="00AD7E32">
        <w:rPr>
          <w:rFonts w:eastAsia="PMingLiU"/>
          <w:lang w:eastAsia="zh-TW"/>
        </w:rPr>
        <w:t>MHz 7 075</w:t>
      </w:r>
      <w:r w:rsidRPr="00AD7E32">
        <w:rPr>
          <w:rFonts w:eastAsia="PMingLiU"/>
          <w:lang w:eastAsia="zh-TW"/>
        </w:rPr>
        <w:noBreakHyphen/>
        <w:t>7 025</w:t>
      </w:r>
      <w:r w:rsidRPr="003323BA">
        <w:rPr>
          <w:rtl/>
        </w:rPr>
        <w:t xml:space="preserve"> (أرض-فضاء) التي لديها </w:t>
      </w:r>
      <w:r w:rsidRPr="00AD7E32">
        <w:rPr>
          <w:color w:val="000000"/>
          <w:rtl/>
        </w:rPr>
        <w:t xml:space="preserve">مباعدة مدارية اسمية في القوس المستقر بالنسبة إلى الأرض تساوي </w:t>
      </w:r>
      <w:r w:rsidRPr="008A1591">
        <w:rPr>
          <w:rStyle w:val="ApprefBold"/>
          <w:b w:val="0"/>
          <w:bCs/>
          <w:szCs w:val="24"/>
        </w:rPr>
        <w:t>8</w:t>
      </w:r>
      <w:r w:rsidRPr="003323BA">
        <w:rPr>
          <w:rtl/>
        </w:rPr>
        <w:t xml:space="preserve"> درجات أو أكثر، لا توجد لدى تخصيصات شبكة ساتلية في الخدمة الثابتة الساتلية فيما يتعلق بشبكات الخدمة الثابتة الساتلية </w:t>
      </w:r>
      <w:r w:rsidRPr="00AD7E32">
        <w:t>(</w:t>
      </w:r>
      <w:r w:rsidRPr="003323BA">
        <w:t>FSS</w:t>
      </w:r>
      <w:r w:rsidRPr="00AD7E32">
        <w:t>)</w:t>
      </w:r>
      <w:r w:rsidRPr="003323BA">
        <w:rPr>
          <w:rtl/>
        </w:rPr>
        <w:t xml:space="preserve"> الأخرى إمكانية التسبب في تداخل ضار إذا:</w:t>
      </w:r>
    </w:p>
    <w:p w:rsidR="00ED4979" w:rsidRDefault="00ED4979" w:rsidP="003132F0">
      <w:pPr>
        <w:spacing w:after="240"/>
        <w:ind w:left="794" w:hanging="794"/>
        <w:rPr>
          <w:rtl/>
        </w:rPr>
      </w:pPr>
      <w:r w:rsidRPr="00AD7E32">
        <w:rPr>
          <w:rFonts w:hint="cs"/>
          <w:rtl/>
        </w:rPr>
        <w:lastRenderedPageBreak/>
        <w:t xml:space="preserve"> </w:t>
      </w:r>
      <w:r w:rsidRPr="00700CBD">
        <w:rPr>
          <w:rFonts w:hint="cs"/>
          <w:rtl/>
        </w:rPr>
        <w:t xml:space="preserve">أ </w:t>
      </w:r>
      <w:r w:rsidRPr="00700CBD">
        <w:rPr>
          <w:rtl/>
        </w:rPr>
        <w:t>)</w:t>
      </w:r>
      <w:r w:rsidRPr="00700CBD">
        <w:rPr>
          <w:rtl/>
        </w:rPr>
        <w:tab/>
        <w:t>لم تتجاوز كثافة تدفق القدرة الناتجة في ظل الشروط المفترضة للانتشار في الفضاء الحر، قيم العتبات المبينة أدناه، في أي مكان داخل منطقة الخدمة الخاصة بالتخصيص الذي يحتمل تأثره:</w:t>
      </w:r>
    </w:p>
    <w:tbl>
      <w:tblPr>
        <w:tblW w:w="6959" w:type="dxa"/>
        <w:jc w:val="center"/>
        <w:tblLook w:val="00A0" w:firstRow="1" w:lastRow="0" w:firstColumn="1" w:lastColumn="0" w:noHBand="0" w:noVBand="0"/>
      </w:tblPr>
      <w:tblGrid>
        <w:gridCol w:w="980"/>
        <w:gridCol w:w="352"/>
        <w:gridCol w:w="331"/>
        <w:gridCol w:w="348"/>
        <w:gridCol w:w="839"/>
        <w:gridCol w:w="2433"/>
        <w:gridCol w:w="1676"/>
      </w:tblGrid>
      <w:tr w:rsidR="006054B9" w:rsidRPr="006054B9" w:rsidTr="008B454E">
        <w:trPr>
          <w:jc w:val="center"/>
        </w:trPr>
        <w:tc>
          <w:tcPr>
            <w:tcW w:w="982" w:type="dxa"/>
          </w:tcPr>
          <w:p w:rsidR="006054B9" w:rsidRPr="006054B9" w:rsidRDefault="006054B9" w:rsidP="006054B9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righ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  <w:r w:rsidRPr="006054B9">
              <w:rPr>
                <w:rFonts w:cs="Times New Roman"/>
                <w:sz w:val="24"/>
                <w:szCs w:val="20"/>
                <w:lang w:val="en-GB"/>
              </w:rPr>
              <w:t>8°</w:t>
            </w:r>
          </w:p>
        </w:tc>
        <w:tc>
          <w:tcPr>
            <w:tcW w:w="340" w:type="dxa"/>
          </w:tcPr>
          <w:p w:rsidR="006054B9" w:rsidRPr="006054B9" w:rsidRDefault="006054B9" w:rsidP="006054B9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  <w:r w:rsidRPr="006054B9">
              <w:rPr>
                <w:rFonts w:cs="Times New Roman"/>
                <w:sz w:val="24"/>
                <w:szCs w:val="20"/>
                <w:lang w:val="en-GB"/>
              </w:rPr>
              <w:t>≤</w:t>
            </w:r>
          </w:p>
        </w:tc>
        <w:tc>
          <w:tcPr>
            <w:tcW w:w="331" w:type="dxa"/>
          </w:tcPr>
          <w:p w:rsidR="006054B9" w:rsidRPr="006054B9" w:rsidRDefault="006054B9" w:rsidP="006054B9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  <w:r w:rsidRPr="006054B9">
              <w:rPr>
                <w:rFonts w:cs="Times New Roman"/>
                <w:sz w:val="24"/>
                <w:szCs w:val="20"/>
                <w:lang w:val="en-GB"/>
              </w:rPr>
              <w:t>θ</w:t>
            </w:r>
          </w:p>
        </w:tc>
        <w:tc>
          <w:tcPr>
            <w:tcW w:w="348" w:type="dxa"/>
          </w:tcPr>
          <w:p w:rsidR="006054B9" w:rsidRPr="006054B9" w:rsidRDefault="006054B9" w:rsidP="006054B9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  <w:r w:rsidRPr="006054B9">
              <w:rPr>
                <w:rFonts w:cs="Times New Roman"/>
                <w:sz w:val="24"/>
                <w:szCs w:val="20"/>
                <w:lang w:val="en-GB"/>
              </w:rPr>
              <w:t>≤</w:t>
            </w:r>
          </w:p>
        </w:tc>
        <w:tc>
          <w:tcPr>
            <w:tcW w:w="840" w:type="dxa"/>
          </w:tcPr>
          <w:p w:rsidR="006054B9" w:rsidRPr="006054B9" w:rsidRDefault="006054B9" w:rsidP="006054B9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  <w:r w:rsidRPr="006054B9">
              <w:rPr>
                <w:rFonts w:cs="Times New Roman"/>
                <w:sz w:val="24"/>
                <w:szCs w:val="20"/>
                <w:lang w:val="en-GB"/>
              </w:rPr>
              <w:t>20.9°</w:t>
            </w:r>
          </w:p>
        </w:tc>
        <w:tc>
          <w:tcPr>
            <w:tcW w:w="2442" w:type="dxa"/>
          </w:tcPr>
          <w:p w:rsidR="006054B9" w:rsidRPr="006054B9" w:rsidRDefault="006054B9" w:rsidP="006054B9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  <w:r w:rsidRPr="006054B9">
              <w:rPr>
                <w:rFonts w:cs="Times New Roman"/>
                <w:sz w:val="24"/>
                <w:szCs w:val="20"/>
                <w:lang w:val="en-GB"/>
              </w:rPr>
              <w:t>−196.8 + 25log(θ/5.6)</w:t>
            </w:r>
          </w:p>
        </w:tc>
        <w:tc>
          <w:tcPr>
            <w:tcW w:w="1676" w:type="dxa"/>
          </w:tcPr>
          <w:p w:rsidR="006054B9" w:rsidRPr="006054B9" w:rsidRDefault="006054B9" w:rsidP="006054B9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  <w:r w:rsidRPr="006054B9">
              <w:rPr>
                <w:rFonts w:cs="Times New Roman"/>
                <w:sz w:val="24"/>
                <w:szCs w:val="20"/>
                <w:lang w:val="en-GB"/>
              </w:rPr>
              <w:t>(</w:t>
            </w:r>
            <w:proofErr w:type="spellStart"/>
            <w:r w:rsidRPr="006054B9">
              <w:rPr>
                <w:rFonts w:cs="Times New Roman"/>
                <w:sz w:val="24"/>
                <w:szCs w:val="20"/>
                <w:lang w:val="en-GB"/>
              </w:rPr>
              <w:t>dBW</w:t>
            </w:r>
            <w:proofErr w:type="spellEnd"/>
            <w:r w:rsidRPr="006054B9">
              <w:rPr>
                <w:rFonts w:cs="Times New Roman"/>
                <w:sz w:val="24"/>
                <w:szCs w:val="20"/>
                <w:lang w:val="en-GB"/>
              </w:rPr>
              <w:t>/m</w:t>
            </w:r>
            <w:r w:rsidRPr="006054B9">
              <w:rPr>
                <w:rFonts w:cs="Times New Roman"/>
                <w:sz w:val="24"/>
                <w:szCs w:val="20"/>
                <w:vertAlign w:val="superscript"/>
                <w:lang w:val="en-GB"/>
              </w:rPr>
              <w:t>2</w:t>
            </w:r>
            <w:r w:rsidRPr="006054B9">
              <w:rPr>
                <w:rFonts w:cs="Times New Roman"/>
                <w:sz w:val="24"/>
                <w:szCs w:val="20"/>
                <w:lang w:val="en-GB"/>
              </w:rPr>
              <w:t> ∙ Hz)</w:t>
            </w:r>
          </w:p>
        </w:tc>
      </w:tr>
      <w:tr w:rsidR="006054B9" w:rsidRPr="006054B9" w:rsidTr="008B454E">
        <w:trPr>
          <w:jc w:val="center"/>
        </w:trPr>
        <w:tc>
          <w:tcPr>
            <w:tcW w:w="982" w:type="dxa"/>
          </w:tcPr>
          <w:p w:rsidR="006054B9" w:rsidRPr="006054B9" w:rsidRDefault="006054B9" w:rsidP="006054B9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righ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  <w:r w:rsidRPr="006054B9">
              <w:rPr>
                <w:rFonts w:cs="Times New Roman"/>
                <w:sz w:val="24"/>
                <w:szCs w:val="20"/>
                <w:lang w:val="en-GB"/>
              </w:rPr>
              <w:t>20.9°</w:t>
            </w:r>
          </w:p>
        </w:tc>
        <w:tc>
          <w:tcPr>
            <w:tcW w:w="340" w:type="dxa"/>
          </w:tcPr>
          <w:p w:rsidR="006054B9" w:rsidRPr="006054B9" w:rsidRDefault="006054B9" w:rsidP="006054B9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  <w:r w:rsidRPr="006054B9">
              <w:rPr>
                <w:rFonts w:cs="Times New Roman"/>
                <w:sz w:val="24"/>
                <w:szCs w:val="20"/>
                <w:lang w:val="en-GB"/>
              </w:rPr>
              <w:t>&lt;</w:t>
            </w:r>
          </w:p>
        </w:tc>
        <w:tc>
          <w:tcPr>
            <w:tcW w:w="331" w:type="dxa"/>
          </w:tcPr>
          <w:p w:rsidR="006054B9" w:rsidRPr="006054B9" w:rsidRDefault="006054B9" w:rsidP="006054B9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  <w:r w:rsidRPr="006054B9">
              <w:rPr>
                <w:rFonts w:cs="Times New Roman"/>
                <w:sz w:val="24"/>
                <w:szCs w:val="20"/>
                <w:lang w:val="en-GB"/>
              </w:rPr>
              <w:t>θ</w:t>
            </w:r>
          </w:p>
        </w:tc>
        <w:tc>
          <w:tcPr>
            <w:tcW w:w="348" w:type="dxa"/>
          </w:tcPr>
          <w:p w:rsidR="006054B9" w:rsidRPr="006054B9" w:rsidRDefault="006054B9" w:rsidP="006054B9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</w:p>
        </w:tc>
        <w:tc>
          <w:tcPr>
            <w:tcW w:w="840" w:type="dxa"/>
          </w:tcPr>
          <w:p w:rsidR="006054B9" w:rsidRPr="006054B9" w:rsidRDefault="006054B9" w:rsidP="006054B9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</w:p>
        </w:tc>
        <w:tc>
          <w:tcPr>
            <w:tcW w:w="2442" w:type="dxa"/>
          </w:tcPr>
          <w:p w:rsidR="006054B9" w:rsidRPr="006054B9" w:rsidRDefault="006054B9" w:rsidP="006054B9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  <w:r w:rsidRPr="006054B9">
              <w:rPr>
                <w:rFonts w:cs="Times New Roman"/>
                <w:sz w:val="24"/>
                <w:szCs w:val="20"/>
                <w:lang w:val="en-GB"/>
              </w:rPr>
              <w:t>−182.6</w:t>
            </w:r>
          </w:p>
        </w:tc>
        <w:tc>
          <w:tcPr>
            <w:tcW w:w="1676" w:type="dxa"/>
          </w:tcPr>
          <w:p w:rsidR="006054B9" w:rsidRPr="006054B9" w:rsidRDefault="006054B9" w:rsidP="006054B9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  <w:r w:rsidRPr="006054B9">
              <w:rPr>
                <w:rFonts w:cs="Times New Roman"/>
                <w:sz w:val="24"/>
                <w:szCs w:val="20"/>
                <w:lang w:val="en-GB"/>
              </w:rPr>
              <w:t>(</w:t>
            </w:r>
            <w:proofErr w:type="spellStart"/>
            <w:r w:rsidRPr="006054B9">
              <w:rPr>
                <w:rFonts w:cs="Times New Roman"/>
                <w:sz w:val="24"/>
                <w:szCs w:val="20"/>
                <w:lang w:val="en-GB"/>
              </w:rPr>
              <w:t>dBW</w:t>
            </w:r>
            <w:proofErr w:type="spellEnd"/>
            <w:r w:rsidRPr="006054B9">
              <w:rPr>
                <w:rFonts w:cs="Times New Roman"/>
                <w:sz w:val="24"/>
                <w:szCs w:val="20"/>
                <w:lang w:val="en-GB"/>
              </w:rPr>
              <w:t>/m</w:t>
            </w:r>
            <w:r w:rsidRPr="006054B9">
              <w:rPr>
                <w:rFonts w:cs="Times New Roman"/>
                <w:sz w:val="24"/>
                <w:szCs w:val="20"/>
                <w:vertAlign w:val="superscript"/>
                <w:lang w:val="en-GB"/>
              </w:rPr>
              <w:t>2</w:t>
            </w:r>
            <w:r w:rsidRPr="006054B9">
              <w:rPr>
                <w:rFonts w:cs="Times New Roman"/>
                <w:sz w:val="24"/>
                <w:szCs w:val="20"/>
                <w:lang w:val="en-GB"/>
              </w:rPr>
              <w:t> ∙ Hz)</w:t>
            </w:r>
          </w:p>
        </w:tc>
      </w:tr>
    </w:tbl>
    <w:p w:rsidR="00ED4979" w:rsidRPr="003323BA" w:rsidRDefault="00ED4979" w:rsidP="00ED4979">
      <w:pPr>
        <w:ind w:left="720"/>
        <w:rPr>
          <w:rtl/>
          <w:lang w:bidi="ar"/>
        </w:rPr>
      </w:pPr>
      <w:r w:rsidRPr="00AD7E32">
        <w:rPr>
          <w:rtl/>
        </w:rPr>
        <w:t xml:space="preserve">حيث </w:t>
      </w:r>
      <w:r w:rsidRPr="00AD7E32">
        <w:sym w:font="Symbol" w:char="F071"/>
      </w:r>
      <w:r w:rsidRPr="00AD7E32">
        <w:rPr>
          <w:rtl/>
        </w:rPr>
        <w:t xml:space="preserve"> هي زاوية الفصل المداري الاسمي الأدنى ورأسها مركز الأرض بالدرجات بين المحطة الفضائية المرغوبة والمحطة الفضائية </w:t>
      </w:r>
      <w:r w:rsidRPr="00AD7E32">
        <w:rPr>
          <w:rtl/>
          <w:lang w:bidi="ar"/>
        </w:rPr>
        <w:t>المسببة للتداخل، مع مراعاة القيم المعنية لدقة الحفاظ على الموقع شرقاً-غرباً؛</w:t>
      </w:r>
    </w:p>
    <w:p w:rsidR="00ED4979" w:rsidRPr="003323BA" w:rsidRDefault="00ED4979" w:rsidP="00700CBD">
      <w:pPr>
        <w:ind w:left="794" w:hanging="794"/>
        <w:rPr>
          <w:rtl/>
        </w:rPr>
      </w:pPr>
      <w:r w:rsidRPr="00700CBD">
        <w:rPr>
          <w:rtl/>
          <w:lang w:bidi="ar"/>
        </w:rPr>
        <w:t>ب)</w:t>
      </w:r>
      <w:r w:rsidRPr="00700CBD">
        <w:rPr>
          <w:rtl/>
          <w:lang w:bidi="ar"/>
        </w:rPr>
        <w:tab/>
      </w:r>
      <w:r w:rsidR="00700CBD" w:rsidRPr="00700CBD">
        <w:rPr>
          <w:rFonts w:hint="cs"/>
          <w:color w:val="000000"/>
          <w:rtl/>
        </w:rPr>
        <w:t xml:space="preserve">يجب ألا </w:t>
      </w:r>
      <w:r w:rsidRPr="00700CBD">
        <w:rPr>
          <w:color w:val="000000"/>
          <w:rtl/>
        </w:rPr>
        <w:t>تتجاوز كثافة تدفق القدرة، الناتجة في موقع في المدار المستقر بالنسبة إلى الأرض لشبكة الخدمة الثابتة الساتلية الأخرى في إطار الشروط المفترضة للانتشار في الفضاء الحر، القيمة</w:t>
      </w:r>
      <w:r w:rsidRPr="00700CBD">
        <w:rPr>
          <w:rFonts w:hint="cs"/>
          <w:color w:val="000000"/>
          <w:rtl/>
        </w:rPr>
        <w:t xml:space="preserve"> </w:t>
      </w:r>
      <w:r w:rsidRPr="00700CBD">
        <w:rPr>
          <w:rFonts w:eastAsia="PMingLiU"/>
          <w:color w:val="000000"/>
          <w:lang w:eastAsia="zh-TW"/>
        </w:rPr>
        <w:t>(</w:t>
      </w:r>
      <w:proofErr w:type="spellStart"/>
      <w:r w:rsidRPr="00700CBD">
        <w:rPr>
          <w:rFonts w:eastAsia="PMingLiU" w:hint="eastAsia"/>
          <w:color w:val="000000"/>
          <w:lang w:eastAsia="zh-TW"/>
        </w:rPr>
        <w:t>dBW</w:t>
      </w:r>
      <w:proofErr w:type="spellEnd"/>
      <w:r w:rsidRPr="00700CBD">
        <w:rPr>
          <w:rFonts w:eastAsia="PMingLiU" w:hint="eastAsia"/>
          <w:color w:val="000000"/>
          <w:lang w:eastAsia="zh-TW"/>
        </w:rPr>
        <w:t>/m</w:t>
      </w:r>
      <w:r w:rsidRPr="00700CBD">
        <w:rPr>
          <w:rFonts w:eastAsia="PMingLiU" w:hint="eastAsia"/>
          <w:color w:val="000000"/>
          <w:vertAlign w:val="superscript"/>
          <w:lang w:eastAsia="zh-TW"/>
        </w:rPr>
        <w:t>2</w:t>
      </w:r>
      <w:r w:rsidRPr="00700CBD">
        <w:rPr>
          <w:rFonts w:eastAsia="PMingLiU" w:hint="eastAsia"/>
          <w:color w:val="000000"/>
          <w:lang w:eastAsia="zh-TW"/>
        </w:rPr>
        <w:t xml:space="preserve"> </w:t>
      </w:r>
      <w:r w:rsidRPr="00700CBD">
        <w:t>∙</w:t>
      </w:r>
      <w:r w:rsidRPr="00700CBD">
        <w:rPr>
          <w:rFonts w:eastAsia="PMingLiU"/>
          <w:color w:val="000000"/>
          <w:lang w:eastAsia="zh-TW"/>
        </w:rPr>
        <w:t xml:space="preserve"> Hz) 204,0–</w:t>
      </w:r>
      <w:r w:rsidRPr="00700CBD">
        <w:rPr>
          <w:rFonts w:ascii="Traditional Arabic" w:hAnsi="Traditional Arabic" w:hint="cs"/>
          <w:color w:val="000000"/>
          <w:rtl/>
        </w:rPr>
        <w:t xml:space="preserve"> </w:t>
      </w:r>
      <w:r w:rsidRPr="00700CBD">
        <w:rPr>
          <w:rFonts w:ascii="Traditional Arabic" w:hAnsi="Traditional Arabic"/>
          <w:color w:val="000000"/>
          <w:rtl/>
        </w:rPr>
        <w:t>مع</w:t>
      </w:r>
      <w:r w:rsidRPr="00700CBD">
        <w:rPr>
          <w:color w:val="000000"/>
          <w:rtl/>
        </w:rPr>
        <w:t xml:space="preserve"> </w:t>
      </w:r>
      <w:r w:rsidRPr="00700CBD">
        <w:rPr>
          <w:rFonts w:ascii="Traditional Arabic" w:hAnsi="Traditional Arabic"/>
          <w:color w:val="000000"/>
          <w:rtl/>
        </w:rPr>
        <w:t>مراعاة</w:t>
      </w:r>
      <w:r w:rsidRPr="00700CBD">
        <w:rPr>
          <w:color w:val="000000"/>
          <w:rtl/>
        </w:rPr>
        <w:t xml:space="preserve"> </w:t>
      </w:r>
      <w:r w:rsidRPr="00700CBD">
        <w:rPr>
          <w:rFonts w:ascii="Traditional Arabic" w:hAnsi="Traditional Arabic"/>
          <w:color w:val="000000"/>
          <w:rtl/>
        </w:rPr>
        <w:t>القيم</w:t>
      </w:r>
      <w:r w:rsidRPr="00700CBD">
        <w:rPr>
          <w:color w:val="000000"/>
          <w:rtl/>
        </w:rPr>
        <w:t xml:space="preserve"> </w:t>
      </w:r>
      <w:r w:rsidRPr="00700CBD">
        <w:rPr>
          <w:rFonts w:ascii="Traditional Arabic" w:hAnsi="Traditional Arabic"/>
          <w:color w:val="000000"/>
          <w:rtl/>
        </w:rPr>
        <w:t>المعنية</w:t>
      </w:r>
      <w:r w:rsidRPr="00700CBD">
        <w:rPr>
          <w:color w:val="000000"/>
          <w:rtl/>
        </w:rPr>
        <w:t xml:space="preserve"> </w:t>
      </w:r>
      <w:r w:rsidRPr="00700CBD">
        <w:rPr>
          <w:rFonts w:ascii="Traditional Arabic" w:hAnsi="Traditional Arabic"/>
          <w:color w:val="000000"/>
          <w:rtl/>
        </w:rPr>
        <w:t>لدقة</w:t>
      </w:r>
      <w:r w:rsidRPr="00700CBD">
        <w:rPr>
          <w:color w:val="000000"/>
          <w:rtl/>
        </w:rPr>
        <w:t xml:space="preserve"> </w:t>
      </w:r>
      <w:r w:rsidRPr="00700CBD">
        <w:rPr>
          <w:rFonts w:ascii="Traditional Arabic" w:hAnsi="Traditional Arabic"/>
          <w:color w:val="000000"/>
          <w:rtl/>
        </w:rPr>
        <w:t>الحفا</w:t>
      </w:r>
      <w:r w:rsidRPr="00700CBD">
        <w:rPr>
          <w:color w:val="000000"/>
          <w:rtl/>
        </w:rPr>
        <w:t>ظ على الموقع شرقاً-غرباً؛</w:t>
      </w:r>
    </w:p>
    <w:p w:rsidR="00ED4979" w:rsidRPr="003323BA" w:rsidRDefault="00ED4979" w:rsidP="00066708">
      <w:pPr>
        <w:rPr>
          <w:rtl/>
          <w:lang w:bidi="ar-EG"/>
        </w:rPr>
      </w:pPr>
      <w:r>
        <w:rPr>
          <w:lang w:bidi="ar-SY"/>
        </w:rPr>
        <w:t>2</w:t>
      </w:r>
      <w:r w:rsidRPr="003323BA">
        <w:rPr>
          <w:rtl/>
          <w:lang w:bidi="ar-SY"/>
        </w:rPr>
        <w:tab/>
      </w:r>
      <w:r w:rsidRPr="003323BA">
        <w:rPr>
          <w:rtl/>
        </w:rPr>
        <w:t>أنه في نطاقات التردد</w:t>
      </w:r>
      <w:r w:rsidRPr="00AD7E32">
        <w:rPr>
          <w:rFonts w:hint="cs"/>
          <w:rtl/>
        </w:rPr>
        <w:t xml:space="preserve"> </w:t>
      </w:r>
      <w:r w:rsidRPr="00AD7E32">
        <w:rPr>
          <w:rFonts w:eastAsia="PMingLiU"/>
          <w:lang w:eastAsia="zh-TW"/>
        </w:rPr>
        <w:t>GHz 11,2</w:t>
      </w:r>
      <w:r w:rsidRPr="00AD7E32">
        <w:rPr>
          <w:rFonts w:eastAsia="PMingLiU"/>
          <w:lang w:eastAsia="zh-TW"/>
        </w:rPr>
        <w:noBreakHyphen/>
        <w:t>10,95</w:t>
      </w:r>
      <w:r w:rsidRPr="003323BA">
        <w:rPr>
          <w:rtl/>
        </w:rPr>
        <w:t xml:space="preserve"> </w:t>
      </w:r>
      <w:r w:rsidRPr="00AD7E32">
        <w:rPr>
          <w:rFonts w:hint="cs"/>
          <w:rtl/>
        </w:rPr>
        <w:t>و</w:t>
      </w:r>
      <w:r w:rsidRPr="00AD7E32">
        <w:rPr>
          <w:rFonts w:eastAsia="PMingLiU"/>
          <w:lang w:eastAsia="zh-TW"/>
        </w:rPr>
        <w:t>GHz 11,7</w:t>
      </w:r>
      <w:r w:rsidRPr="00AD7E32">
        <w:rPr>
          <w:rFonts w:eastAsia="PMingLiU"/>
          <w:lang w:eastAsia="zh-TW"/>
        </w:rPr>
        <w:noBreakHyphen/>
        <w:t>11,45</w:t>
      </w:r>
      <w:r w:rsidRPr="00AD7E32">
        <w:rPr>
          <w:rFonts w:hint="cs"/>
          <w:rtl/>
        </w:rPr>
        <w:t xml:space="preserve"> و</w:t>
      </w:r>
      <w:r w:rsidRPr="00AD7E32">
        <w:rPr>
          <w:rFonts w:eastAsia="PMingLiU"/>
          <w:lang w:eastAsia="zh-TW"/>
        </w:rPr>
        <w:t>GHz 12,2</w:t>
      </w:r>
      <w:r w:rsidRPr="00AD7E32">
        <w:rPr>
          <w:rFonts w:eastAsia="PMingLiU"/>
          <w:lang w:eastAsia="zh-TW"/>
        </w:rPr>
        <w:noBreakHyphen/>
        <w:t>11,7</w:t>
      </w:r>
      <w:r w:rsidRPr="00AD7E32">
        <w:rPr>
          <w:rFonts w:hint="cs"/>
          <w:rtl/>
        </w:rPr>
        <w:t xml:space="preserve"> </w:t>
      </w:r>
      <w:r w:rsidRPr="003323BA">
        <w:rPr>
          <w:rtl/>
        </w:rPr>
        <w:t>و</w:t>
      </w:r>
      <w:r w:rsidRPr="003323BA">
        <w:rPr>
          <w:lang w:bidi="ar-SY"/>
        </w:rPr>
        <w:t>GHz 12,2-11,7</w:t>
      </w:r>
      <w:r w:rsidRPr="003323BA">
        <w:rPr>
          <w:rtl/>
        </w:rPr>
        <w:t xml:space="preserve"> (الإقليم</w:t>
      </w:r>
      <w:r w:rsidR="00066708">
        <w:rPr>
          <w:rFonts w:hint="eastAsia"/>
          <w:rtl/>
        </w:rPr>
        <w:t> </w:t>
      </w:r>
      <w:bookmarkStart w:id="10" w:name="_GoBack"/>
      <w:bookmarkEnd w:id="10"/>
      <w:r w:rsidRPr="00AD7E32">
        <w:rPr>
          <w:rFonts w:eastAsia="PMingLiU"/>
          <w:lang w:eastAsia="zh-TW"/>
        </w:rPr>
        <w:t>2</w:t>
      </w:r>
      <w:r w:rsidRPr="003323BA">
        <w:rPr>
          <w:rtl/>
        </w:rPr>
        <w:t>)</w:t>
      </w:r>
      <w:r w:rsidRPr="00AD7E32">
        <w:rPr>
          <w:rFonts w:hint="cs"/>
          <w:rtl/>
        </w:rPr>
        <w:t xml:space="preserve"> و</w:t>
      </w:r>
      <w:r w:rsidRPr="00AD7E32">
        <w:rPr>
          <w:rFonts w:eastAsia="PMingLiU"/>
          <w:lang w:eastAsia="zh-TW"/>
        </w:rPr>
        <w:t>GHz 12,5</w:t>
      </w:r>
      <w:r w:rsidRPr="00AD7E32">
        <w:rPr>
          <w:rFonts w:eastAsia="PMingLiU"/>
          <w:lang w:eastAsia="zh-TW"/>
        </w:rPr>
        <w:noBreakHyphen/>
        <w:t>12,2</w:t>
      </w:r>
      <w:r w:rsidRPr="003323BA">
        <w:rPr>
          <w:rtl/>
        </w:rPr>
        <w:t xml:space="preserve"> (الإقليم</w:t>
      </w:r>
      <w:r w:rsidRPr="00AD7E32">
        <w:rPr>
          <w:rFonts w:hint="cs"/>
          <w:rtl/>
        </w:rPr>
        <w:t xml:space="preserve"> </w:t>
      </w:r>
      <w:r w:rsidRPr="00AD7E32">
        <w:rPr>
          <w:rFonts w:eastAsia="PMingLiU"/>
          <w:lang w:eastAsia="zh-TW"/>
        </w:rPr>
        <w:t>3</w:t>
      </w:r>
      <w:r w:rsidRPr="00AD7E32">
        <w:rPr>
          <w:rFonts w:eastAsia="PMingLiU" w:hint="cs"/>
          <w:rtl/>
          <w:lang w:eastAsia="zh-TW"/>
        </w:rPr>
        <w:t>) و</w:t>
      </w:r>
      <w:r w:rsidRPr="00AD7E32">
        <w:rPr>
          <w:rFonts w:eastAsia="PMingLiU"/>
          <w:lang w:eastAsia="zh-TW"/>
        </w:rPr>
        <w:t>GHz 12,7</w:t>
      </w:r>
      <w:r w:rsidRPr="00AD7E32">
        <w:rPr>
          <w:rFonts w:eastAsia="PMingLiU"/>
          <w:lang w:eastAsia="zh-TW"/>
        </w:rPr>
        <w:noBreakHyphen/>
        <w:t>12,5</w:t>
      </w:r>
      <w:r w:rsidRPr="00AD7E32">
        <w:rPr>
          <w:rFonts w:eastAsia="PMingLiU" w:hint="cs"/>
          <w:rtl/>
          <w:lang w:eastAsia="zh-TW"/>
        </w:rPr>
        <w:t xml:space="preserve"> </w:t>
      </w:r>
      <w:r w:rsidRPr="003323BA">
        <w:rPr>
          <w:rtl/>
        </w:rPr>
        <w:t>(الإقليمان</w:t>
      </w:r>
      <w:r w:rsidRPr="00AD7E32">
        <w:rPr>
          <w:rFonts w:hint="cs"/>
          <w:rtl/>
        </w:rPr>
        <w:t xml:space="preserve"> </w:t>
      </w:r>
      <w:r w:rsidRPr="00AD7E32">
        <w:rPr>
          <w:rFonts w:eastAsia="PMingLiU"/>
          <w:lang w:eastAsia="zh-TW"/>
        </w:rPr>
        <w:t>1</w:t>
      </w:r>
      <w:r w:rsidRPr="00AD7E32">
        <w:rPr>
          <w:rFonts w:eastAsia="PMingLiU" w:hint="cs"/>
          <w:rtl/>
          <w:lang w:eastAsia="zh-TW"/>
        </w:rPr>
        <w:t xml:space="preserve"> و</w:t>
      </w:r>
      <w:r w:rsidRPr="00AD7E32">
        <w:rPr>
          <w:rFonts w:eastAsia="PMingLiU"/>
          <w:lang w:eastAsia="zh-TW"/>
        </w:rPr>
        <w:t>3</w:t>
      </w:r>
      <w:r w:rsidRPr="00AD7E32">
        <w:rPr>
          <w:rFonts w:eastAsia="PMingLiU" w:hint="cs"/>
          <w:rtl/>
          <w:lang w:eastAsia="zh-TW"/>
        </w:rPr>
        <w:t>) و</w:t>
      </w:r>
      <w:r w:rsidRPr="00AD7E32">
        <w:rPr>
          <w:rFonts w:eastAsia="PMingLiU"/>
          <w:lang w:eastAsia="zh-TW"/>
        </w:rPr>
        <w:t>GHz 12,75</w:t>
      </w:r>
      <w:r w:rsidRPr="00AD7E32">
        <w:rPr>
          <w:rFonts w:eastAsia="PMingLiU"/>
          <w:lang w:eastAsia="zh-TW"/>
        </w:rPr>
        <w:noBreakHyphen/>
        <w:t>12,7</w:t>
      </w:r>
      <w:r w:rsidRPr="003323BA">
        <w:rPr>
          <w:rtl/>
        </w:rPr>
        <w:t xml:space="preserve"> (فضاء-أرض) و</w:t>
      </w:r>
      <w:r w:rsidRPr="003323BA">
        <w:rPr>
          <w:lang w:bidi="ar-SY"/>
        </w:rPr>
        <w:t>GHz 14,5-13,75</w:t>
      </w:r>
      <w:r w:rsidRPr="003323BA">
        <w:rPr>
          <w:rtl/>
          <w:lang w:bidi="ar-EG"/>
        </w:rPr>
        <w:t xml:space="preserve"> (أرض-فضاء)</w:t>
      </w:r>
      <w:r w:rsidRPr="003323BA">
        <w:rPr>
          <w:rtl/>
        </w:rPr>
        <w:t>، لا</w:t>
      </w:r>
      <w:r w:rsidRPr="00AD7E32">
        <w:rPr>
          <w:rFonts w:hint="cs"/>
          <w:rtl/>
        </w:rPr>
        <w:t> </w:t>
      </w:r>
      <w:r w:rsidRPr="003323BA">
        <w:rPr>
          <w:rtl/>
        </w:rPr>
        <w:t xml:space="preserve">توجد لدى تخصيصات </w:t>
      </w:r>
      <w:r w:rsidRPr="00AD7E32">
        <w:rPr>
          <w:rFonts w:hint="cs"/>
          <w:rtl/>
        </w:rPr>
        <w:t>ل</w:t>
      </w:r>
      <w:r w:rsidRPr="003323BA">
        <w:rPr>
          <w:rtl/>
        </w:rPr>
        <w:t xml:space="preserve">شبكة ساتلية في الخدمة الثابتة الساتلية أو الخدمة الإذاعية الساتلية </w:t>
      </w:r>
      <w:r w:rsidRPr="00AD7E32">
        <w:t>(</w:t>
      </w:r>
      <w:r w:rsidRPr="003323BA">
        <w:t>BSS</w:t>
      </w:r>
      <w:r w:rsidRPr="00AD7E32">
        <w:t>)</w:t>
      </w:r>
      <w:r w:rsidRPr="003323BA">
        <w:rPr>
          <w:rtl/>
        </w:rPr>
        <w:t xml:space="preserve"> فيما يتعلق بشبكات أخرى للخدمة الثابتة الساتلية أو للخدمة الإذاعية الساتلية التي لديها </w:t>
      </w:r>
      <w:r w:rsidRPr="00AD7E32">
        <w:rPr>
          <w:color w:val="000000"/>
          <w:rtl/>
        </w:rPr>
        <w:t xml:space="preserve">مباعدة مدارية اسمية في القوس المستقر بالنسبة إلى الأرض تساوي </w:t>
      </w:r>
      <w:r w:rsidRPr="007D2F92">
        <w:rPr>
          <w:rStyle w:val="ApprefBold"/>
          <w:b w:val="0"/>
          <w:bCs/>
          <w:szCs w:val="24"/>
        </w:rPr>
        <w:t>7</w:t>
      </w:r>
      <w:r w:rsidRPr="003323BA">
        <w:rPr>
          <w:rtl/>
        </w:rPr>
        <w:t xml:space="preserve"> درجات أو أكثر، إمكانية التسبب في تداخل ضار</w:t>
      </w:r>
      <w:r w:rsidRPr="003323BA">
        <w:rPr>
          <w:rtl/>
          <w:lang w:bidi="ar-EG"/>
        </w:rPr>
        <w:t>:</w:t>
      </w:r>
    </w:p>
    <w:p w:rsidR="00ED4979" w:rsidRDefault="00ED4979" w:rsidP="00700CBD">
      <w:pPr>
        <w:ind w:left="794" w:hanging="794"/>
        <w:rPr>
          <w:rtl/>
        </w:rPr>
      </w:pPr>
      <w:r w:rsidRPr="00AD7E32">
        <w:rPr>
          <w:rFonts w:hint="cs"/>
          <w:rtl/>
        </w:rPr>
        <w:t xml:space="preserve"> </w:t>
      </w:r>
      <w:r w:rsidRPr="00700CBD">
        <w:rPr>
          <w:rFonts w:hint="cs"/>
          <w:rtl/>
        </w:rPr>
        <w:t>أ )</w:t>
      </w:r>
      <w:r w:rsidRPr="00700CBD">
        <w:rPr>
          <w:rtl/>
        </w:rPr>
        <w:tab/>
        <w:t>لم تتجاوز كثافة تدفق القدرة الناتجة في ظل الظروف المفترضة للانتشار في</w:t>
      </w:r>
      <w:r w:rsidRPr="00700CBD">
        <w:rPr>
          <w:rFonts w:hint="eastAsia"/>
          <w:rtl/>
        </w:rPr>
        <w:t> </w:t>
      </w:r>
      <w:r w:rsidRPr="00700CBD">
        <w:rPr>
          <w:rtl/>
        </w:rPr>
        <w:t>الفضاء الحر، قيم العتبات المبينة أدناه، في أي مكان داخل منطقة الخدمة الخاصة بالتخصيص الذي يحتمل تأثره:</w:t>
      </w:r>
    </w:p>
    <w:tbl>
      <w:tblPr>
        <w:tblW w:w="6959" w:type="dxa"/>
        <w:jc w:val="center"/>
        <w:tblLook w:val="00A0" w:firstRow="1" w:lastRow="0" w:firstColumn="1" w:lastColumn="0" w:noHBand="0" w:noVBand="0"/>
      </w:tblPr>
      <w:tblGrid>
        <w:gridCol w:w="980"/>
        <w:gridCol w:w="352"/>
        <w:gridCol w:w="331"/>
        <w:gridCol w:w="348"/>
        <w:gridCol w:w="839"/>
        <w:gridCol w:w="2433"/>
        <w:gridCol w:w="1676"/>
      </w:tblGrid>
      <w:tr w:rsidR="006054B9" w:rsidRPr="006054B9" w:rsidTr="008B454E">
        <w:trPr>
          <w:jc w:val="center"/>
        </w:trPr>
        <w:tc>
          <w:tcPr>
            <w:tcW w:w="982" w:type="dxa"/>
          </w:tcPr>
          <w:p w:rsidR="006054B9" w:rsidRPr="006054B9" w:rsidRDefault="006054B9" w:rsidP="006054B9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righ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  <w:r w:rsidRPr="006054B9">
              <w:rPr>
                <w:rFonts w:cs="Times New Roman"/>
                <w:sz w:val="24"/>
                <w:szCs w:val="20"/>
                <w:lang w:val="en-GB"/>
              </w:rPr>
              <w:t>7°</w:t>
            </w:r>
          </w:p>
        </w:tc>
        <w:tc>
          <w:tcPr>
            <w:tcW w:w="340" w:type="dxa"/>
          </w:tcPr>
          <w:p w:rsidR="006054B9" w:rsidRPr="006054B9" w:rsidRDefault="006054B9" w:rsidP="006054B9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  <w:r w:rsidRPr="006054B9">
              <w:rPr>
                <w:rFonts w:cs="Times New Roman"/>
                <w:sz w:val="24"/>
                <w:szCs w:val="20"/>
                <w:lang w:val="en-GB"/>
              </w:rPr>
              <w:t>≤</w:t>
            </w:r>
          </w:p>
        </w:tc>
        <w:tc>
          <w:tcPr>
            <w:tcW w:w="331" w:type="dxa"/>
          </w:tcPr>
          <w:p w:rsidR="006054B9" w:rsidRPr="006054B9" w:rsidRDefault="006054B9" w:rsidP="006054B9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  <w:r w:rsidRPr="006054B9">
              <w:rPr>
                <w:rFonts w:cs="Times New Roman"/>
                <w:sz w:val="24"/>
                <w:szCs w:val="20"/>
                <w:lang w:val="en-GB"/>
              </w:rPr>
              <w:t>θ</w:t>
            </w:r>
          </w:p>
        </w:tc>
        <w:tc>
          <w:tcPr>
            <w:tcW w:w="348" w:type="dxa"/>
          </w:tcPr>
          <w:p w:rsidR="006054B9" w:rsidRPr="006054B9" w:rsidRDefault="006054B9" w:rsidP="006054B9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  <w:r w:rsidRPr="006054B9">
              <w:rPr>
                <w:rFonts w:cs="Times New Roman"/>
                <w:sz w:val="24"/>
                <w:szCs w:val="20"/>
                <w:lang w:val="en-GB"/>
              </w:rPr>
              <w:t>≤</w:t>
            </w:r>
          </w:p>
        </w:tc>
        <w:tc>
          <w:tcPr>
            <w:tcW w:w="840" w:type="dxa"/>
          </w:tcPr>
          <w:p w:rsidR="006054B9" w:rsidRPr="006054B9" w:rsidRDefault="006054B9" w:rsidP="006054B9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  <w:r w:rsidRPr="006054B9">
              <w:rPr>
                <w:rFonts w:cs="Times New Roman"/>
                <w:sz w:val="24"/>
                <w:szCs w:val="20"/>
                <w:lang w:val="en-GB"/>
              </w:rPr>
              <w:t>20.9°</w:t>
            </w:r>
          </w:p>
        </w:tc>
        <w:tc>
          <w:tcPr>
            <w:tcW w:w="2442" w:type="dxa"/>
          </w:tcPr>
          <w:p w:rsidR="006054B9" w:rsidRPr="006054B9" w:rsidRDefault="006054B9" w:rsidP="006054B9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  <w:r w:rsidRPr="006054B9">
              <w:rPr>
                <w:rFonts w:cs="Times New Roman"/>
                <w:sz w:val="24"/>
                <w:szCs w:val="20"/>
                <w:lang w:val="en-GB"/>
              </w:rPr>
              <w:t>−187.2 + 25log(θ/5)</w:t>
            </w:r>
          </w:p>
        </w:tc>
        <w:tc>
          <w:tcPr>
            <w:tcW w:w="1676" w:type="dxa"/>
          </w:tcPr>
          <w:p w:rsidR="006054B9" w:rsidRPr="006054B9" w:rsidRDefault="006054B9" w:rsidP="006054B9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  <w:r w:rsidRPr="006054B9">
              <w:rPr>
                <w:rFonts w:cs="Times New Roman"/>
                <w:sz w:val="24"/>
                <w:szCs w:val="20"/>
                <w:lang w:val="en-GB"/>
              </w:rPr>
              <w:t>(</w:t>
            </w:r>
            <w:proofErr w:type="spellStart"/>
            <w:r w:rsidRPr="006054B9">
              <w:rPr>
                <w:rFonts w:cs="Times New Roman"/>
                <w:sz w:val="24"/>
                <w:szCs w:val="20"/>
                <w:lang w:val="en-GB"/>
              </w:rPr>
              <w:t>dBW</w:t>
            </w:r>
            <w:proofErr w:type="spellEnd"/>
            <w:r w:rsidRPr="006054B9">
              <w:rPr>
                <w:rFonts w:cs="Times New Roman"/>
                <w:sz w:val="24"/>
                <w:szCs w:val="20"/>
                <w:lang w:val="en-GB"/>
              </w:rPr>
              <w:t>/m</w:t>
            </w:r>
            <w:r w:rsidRPr="006054B9">
              <w:rPr>
                <w:rFonts w:cs="Times New Roman"/>
                <w:sz w:val="24"/>
                <w:szCs w:val="20"/>
                <w:vertAlign w:val="superscript"/>
                <w:lang w:val="en-GB"/>
              </w:rPr>
              <w:t>2</w:t>
            </w:r>
            <w:r w:rsidRPr="006054B9">
              <w:rPr>
                <w:rFonts w:cs="Times New Roman"/>
                <w:sz w:val="24"/>
                <w:szCs w:val="20"/>
                <w:lang w:val="en-GB"/>
              </w:rPr>
              <w:t> ∙ Hz)</w:t>
            </w:r>
          </w:p>
        </w:tc>
      </w:tr>
      <w:tr w:rsidR="006054B9" w:rsidRPr="006054B9" w:rsidTr="008B454E">
        <w:trPr>
          <w:jc w:val="center"/>
        </w:trPr>
        <w:tc>
          <w:tcPr>
            <w:tcW w:w="982" w:type="dxa"/>
          </w:tcPr>
          <w:p w:rsidR="006054B9" w:rsidRPr="006054B9" w:rsidRDefault="006054B9" w:rsidP="006054B9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righ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  <w:r w:rsidRPr="006054B9">
              <w:rPr>
                <w:rFonts w:cs="Times New Roman"/>
                <w:sz w:val="24"/>
                <w:szCs w:val="20"/>
                <w:lang w:val="en-GB"/>
              </w:rPr>
              <w:t>20.9°</w:t>
            </w:r>
          </w:p>
        </w:tc>
        <w:tc>
          <w:tcPr>
            <w:tcW w:w="340" w:type="dxa"/>
          </w:tcPr>
          <w:p w:rsidR="006054B9" w:rsidRPr="006054B9" w:rsidRDefault="006054B9" w:rsidP="006054B9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  <w:r w:rsidRPr="006054B9">
              <w:rPr>
                <w:rFonts w:cs="Times New Roman"/>
                <w:sz w:val="24"/>
                <w:szCs w:val="20"/>
                <w:lang w:val="en-GB"/>
              </w:rPr>
              <w:t>&lt;</w:t>
            </w:r>
          </w:p>
        </w:tc>
        <w:tc>
          <w:tcPr>
            <w:tcW w:w="331" w:type="dxa"/>
          </w:tcPr>
          <w:p w:rsidR="006054B9" w:rsidRPr="006054B9" w:rsidRDefault="006054B9" w:rsidP="006054B9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  <w:r w:rsidRPr="006054B9">
              <w:rPr>
                <w:rFonts w:cs="Times New Roman"/>
                <w:sz w:val="24"/>
                <w:szCs w:val="20"/>
                <w:lang w:val="en-GB"/>
              </w:rPr>
              <w:t>θ</w:t>
            </w:r>
          </w:p>
        </w:tc>
        <w:tc>
          <w:tcPr>
            <w:tcW w:w="348" w:type="dxa"/>
          </w:tcPr>
          <w:p w:rsidR="006054B9" w:rsidRPr="006054B9" w:rsidRDefault="006054B9" w:rsidP="006054B9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</w:p>
        </w:tc>
        <w:tc>
          <w:tcPr>
            <w:tcW w:w="840" w:type="dxa"/>
          </w:tcPr>
          <w:p w:rsidR="006054B9" w:rsidRPr="006054B9" w:rsidRDefault="006054B9" w:rsidP="006054B9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</w:p>
        </w:tc>
        <w:tc>
          <w:tcPr>
            <w:tcW w:w="2442" w:type="dxa"/>
          </w:tcPr>
          <w:p w:rsidR="006054B9" w:rsidRPr="006054B9" w:rsidRDefault="006054B9" w:rsidP="006054B9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  <w:r w:rsidRPr="006054B9">
              <w:rPr>
                <w:rFonts w:cs="Times New Roman"/>
                <w:sz w:val="24"/>
                <w:szCs w:val="20"/>
                <w:lang w:val="en-GB"/>
              </w:rPr>
              <w:t>−171.9</w:t>
            </w:r>
          </w:p>
        </w:tc>
        <w:tc>
          <w:tcPr>
            <w:tcW w:w="1676" w:type="dxa"/>
          </w:tcPr>
          <w:p w:rsidR="006054B9" w:rsidRPr="006054B9" w:rsidRDefault="006054B9" w:rsidP="006054B9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  <w:r w:rsidRPr="006054B9">
              <w:rPr>
                <w:rFonts w:cs="Times New Roman"/>
                <w:sz w:val="24"/>
                <w:szCs w:val="20"/>
                <w:lang w:val="en-GB"/>
              </w:rPr>
              <w:t>(</w:t>
            </w:r>
            <w:proofErr w:type="spellStart"/>
            <w:r w:rsidRPr="006054B9">
              <w:rPr>
                <w:rFonts w:cs="Times New Roman"/>
                <w:sz w:val="24"/>
                <w:szCs w:val="20"/>
                <w:lang w:val="en-GB"/>
              </w:rPr>
              <w:t>dBW</w:t>
            </w:r>
            <w:proofErr w:type="spellEnd"/>
            <w:r w:rsidRPr="006054B9">
              <w:rPr>
                <w:rFonts w:cs="Times New Roman"/>
                <w:sz w:val="24"/>
                <w:szCs w:val="20"/>
                <w:lang w:val="en-GB"/>
              </w:rPr>
              <w:t>/m</w:t>
            </w:r>
            <w:r w:rsidRPr="006054B9">
              <w:rPr>
                <w:rFonts w:cs="Times New Roman"/>
                <w:sz w:val="24"/>
                <w:szCs w:val="20"/>
                <w:vertAlign w:val="superscript"/>
                <w:lang w:val="en-GB"/>
              </w:rPr>
              <w:t>2</w:t>
            </w:r>
            <w:r w:rsidRPr="006054B9">
              <w:rPr>
                <w:rFonts w:cs="Times New Roman"/>
                <w:sz w:val="24"/>
                <w:szCs w:val="20"/>
                <w:lang w:val="en-GB"/>
              </w:rPr>
              <w:t> ∙ Hz)</w:t>
            </w:r>
          </w:p>
        </w:tc>
      </w:tr>
    </w:tbl>
    <w:p w:rsidR="00ED4979" w:rsidRPr="00AD7E32" w:rsidRDefault="00ED4979" w:rsidP="00ED4979">
      <w:pPr>
        <w:spacing w:after="120"/>
        <w:ind w:left="720"/>
        <w:rPr>
          <w:rtl/>
          <w:lang w:bidi="ar-EG"/>
        </w:rPr>
      </w:pPr>
      <w:r w:rsidRPr="00AD7E32">
        <w:rPr>
          <w:rFonts w:hint="cs"/>
          <w:rtl/>
        </w:rPr>
        <w:t xml:space="preserve">حيث </w:t>
      </w:r>
      <w:r w:rsidRPr="00AD7E32">
        <w:rPr>
          <w:lang w:bidi="ar-SY"/>
        </w:rPr>
        <w:sym w:font="Symbol" w:char="F071"/>
      </w:r>
      <w:r w:rsidRPr="00AD7E32">
        <w:rPr>
          <w:rFonts w:hint="cs"/>
          <w:rtl/>
        </w:rPr>
        <w:t xml:space="preserve"> </w:t>
      </w:r>
      <w:r w:rsidRPr="00AD7E32">
        <w:rPr>
          <w:rFonts w:hint="cs"/>
          <w:rtl/>
          <w:lang w:bidi="ar"/>
        </w:rPr>
        <w:t>هي زاوية الفصل المداري الاسمي الأدنى ورأسها مركز الأرض بالدرجات بين المحطة الفضائية المرغوبة والمحطة الفضائية المسببة للتداخل، مع مراعاة القيم المعنية لدقة الحفاظ على الموقع شرقاً-غرباً؛</w:t>
      </w:r>
    </w:p>
    <w:p w:rsidR="00ED4979" w:rsidRPr="00AD7E32" w:rsidRDefault="00ED4979" w:rsidP="00700CBD">
      <w:pPr>
        <w:ind w:left="794" w:hanging="794"/>
        <w:rPr>
          <w:rtl/>
        </w:rPr>
      </w:pPr>
      <w:r w:rsidRPr="00700CBD">
        <w:rPr>
          <w:rFonts w:hint="cs"/>
          <w:rtl/>
          <w:lang w:bidi="ar-EG"/>
        </w:rPr>
        <w:t>ب)</w:t>
      </w:r>
      <w:r w:rsidRPr="00700CBD">
        <w:rPr>
          <w:rFonts w:hint="cs"/>
          <w:rtl/>
          <w:lang w:bidi="ar-EG"/>
        </w:rPr>
        <w:tab/>
      </w:r>
      <w:r w:rsidR="00700CBD" w:rsidRPr="00700CBD">
        <w:rPr>
          <w:rFonts w:hint="cs"/>
          <w:color w:val="000000"/>
          <w:rtl/>
        </w:rPr>
        <w:t>يجب ألا</w:t>
      </w:r>
      <w:r w:rsidRPr="00700CBD">
        <w:rPr>
          <w:color w:val="000000"/>
          <w:rtl/>
        </w:rPr>
        <w:t xml:space="preserve"> تتجاوز كثافة تدفق القدرة، الناتجة في موقع في المدار المستقر بالنسبة إلى الأرض لشبكة الخدمة الثابتة الساتلية الأخرى في إطار الشروط المفترضة للانتشار في الفضاء الحر، القيمة </w:t>
      </w:r>
      <w:r w:rsidRPr="00700CBD">
        <w:rPr>
          <w:rFonts w:eastAsia="PMingLiU"/>
          <w:color w:val="000000"/>
          <w:lang w:eastAsia="zh-TW"/>
        </w:rPr>
        <w:t>(</w:t>
      </w:r>
      <w:proofErr w:type="spellStart"/>
      <w:r w:rsidRPr="00700CBD">
        <w:rPr>
          <w:rFonts w:eastAsia="PMingLiU" w:hint="eastAsia"/>
          <w:color w:val="000000"/>
          <w:lang w:eastAsia="zh-TW"/>
        </w:rPr>
        <w:t>dBW</w:t>
      </w:r>
      <w:proofErr w:type="spellEnd"/>
      <w:r w:rsidRPr="00700CBD">
        <w:rPr>
          <w:rFonts w:eastAsia="PMingLiU" w:hint="eastAsia"/>
          <w:color w:val="000000"/>
          <w:lang w:eastAsia="zh-TW"/>
        </w:rPr>
        <w:t>/m</w:t>
      </w:r>
      <w:r w:rsidRPr="00700CBD">
        <w:rPr>
          <w:rFonts w:eastAsia="PMingLiU" w:hint="eastAsia"/>
          <w:color w:val="000000"/>
          <w:vertAlign w:val="superscript"/>
          <w:lang w:eastAsia="zh-TW"/>
        </w:rPr>
        <w:t>2</w:t>
      </w:r>
      <w:r w:rsidRPr="00700CBD">
        <w:rPr>
          <w:rFonts w:eastAsia="PMingLiU" w:hint="eastAsia"/>
          <w:color w:val="000000"/>
          <w:lang w:eastAsia="zh-TW"/>
        </w:rPr>
        <w:t xml:space="preserve"> </w:t>
      </w:r>
      <w:r w:rsidRPr="00700CBD">
        <w:t>∙</w:t>
      </w:r>
      <w:r w:rsidRPr="00700CBD">
        <w:rPr>
          <w:rFonts w:eastAsia="PMingLiU"/>
          <w:color w:val="000000"/>
          <w:lang w:eastAsia="zh-TW"/>
        </w:rPr>
        <w:t xml:space="preserve"> Hz) 208,0–</w:t>
      </w:r>
      <w:r w:rsidRPr="00700CBD">
        <w:rPr>
          <w:rFonts w:ascii="Traditional Arabic" w:hAnsi="Traditional Arabic" w:hint="cs"/>
          <w:color w:val="000000"/>
          <w:rtl/>
        </w:rPr>
        <w:t xml:space="preserve"> مع</w:t>
      </w:r>
      <w:r w:rsidRPr="00700CBD">
        <w:rPr>
          <w:color w:val="000000"/>
          <w:rtl/>
        </w:rPr>
        <w:t xml:space="preserve"> </w:t>
      </w:r>
      <w:r w:rsidRPr="00700CBD">
        <w:rPr>
          <w:rFonts w:ascii="Traditional Arabic" w:hAnsi="Traditional Arabic" w:hint="cs"/>
          <w:color w:val="000000"/>
          <w:rtl/>
        </w:rPr>
        <w:t>مراعاة</w:t>
      </w:r>
      <w:r w:rsidRPr="00700CBD">
        <w:rPr>
          <w:color w:val="000000"/>
          <w:rtl/>
        </w:rPr>
        <w:t xml:space="preserve"> </w:t>
      </w:r>
      <w:r w:rsidRPr="00700CBD">
        <w:rPr>
          <w:rFonts w:ascii="Traditional Arabic" w:hAnsi="Traditional Arabic" w:hint="cs"/>
          <w:color w:val="000000"/>
          <w:rtl/>
        </w:rPr>
        <w:t>القيم</w:t>
      </w:r>
      <w:r w:rsidRPr="00700CBD">
        <w:rPr>
          <w:color w:val="000000"/>
          <w:rtl/>
        </w:rPr>
        <w:t xml:space="preserve"> </w:t>
      </w:r>
      <w:r w:rsidRPr="00700CBD">
        <w:rPr>
          <w:rFonts w:ascii="Traditional Arabic" w:hAnsi="Traditional Arabic" w:hint="cs"/>
          <w:color w:val="000000"/>
          <w:rtl/>
        </w:rPr>
        <w:t>المعنية</w:t>
      </w:r>
      <w:r w:rsidRPr="00700CBD">
        <w:rPr>
          <w:color w:val="000000"/>
          <w:rtl/>
        </w:rPr>
        <w:t xml:space="preserve"> </w:t>
      </w:r>
      <w:r w:rsidRPr="00700CBD">
        <w:rPr>
          <w:rFonts w:ascii="Traditional Arabic" w:hAnsi="Traditional Arabic" w:hint="cs"/>
          <w:color w:val="000000"/>
          <w:rtl/>
        </w:rPr>
        <w:t>لدقة</w:t>
      </w:r>
      <w:r w:rsidRPr="00700CBD">
        <w:rPr>
          <w:color w:val="000000"/>
          <w:rtl/>
        </w:rPr>
        <w:t xml:space="preserve"> </w:t>
      </w:r>
      <w:r w:rsidRPr="00700CBD">
        <w:rPr>
          <w:rFonts w:ascii="Traditional Arabic" w:hAnsi="Traditional Arabic" w:hint="cs"/>
          <w:color w:val="000000"/>
          <w:rtl/>
        </w:rPr>
        <w:t>الحفا</w:t>
      </w:r>
      <w:r w:rsidRPr="00700CBD">
        <w:rPr>
          <w:color w:val="000000"/>
          <w:rtl/>
        </w:rPr>
        <w:t>ظ على الموقع شرقاً-غرباً؛</w:t>
      </w:r>
    </w:p>
    <w:p w:rsidR="00ED4979" w:rsidRPr="00AD7E32" w:rsidRDefault="00ED4979" w:rsidP="00E36190">
      <w:pPr>
        <w:spacing w:after="120"/>
        <w:rPr>
          <w:spacing w:val="-6"/>
          <w:rtl/>
        </w:rPr>
      </w:pPr>
      <w:r w:rsidRPr="00AD7E32">
        <w:rPr>
          <w:lang w:bidi="ar-EG"/>
        </w:rPr>
        <w:t>3</w:t>
      </w:r>
      <w:r w:rsidRPr="00AD7E32">
        <w:rPr>
          <w:rtl/>
          <w:lang w:bidi="ar-EG"/>
        </w:rPr>
        <w:tab/>
      </w:r>
      <w:r w:rsidRPr="00AD7E32">
        <w:rPr>
          <w:rFonts w:hint="cs"/>
          <w:rtl/>
        </w:rPr>
        <w:t xml:space="preserve">أنه عندما يجري المكتب تفحصه، بموجب الرقم </w:t>
      </w:r>
      <w:r w:rsidRPr="00AD7E32">
        <w:rPr>
          <w:b/>
          <w:lang w:bidi="ar-SY"/>
        </w:rPr>
        <w:t>32A.11</w:t>
      </w:r>
      <w:r w:rsidRPr="00AD7E32">
        <w:rPr>
          <w:rFonts w:hint="cs"/>
          <w:b/>
          <w:rtl/>
        </w:rPr>
        <w:t>، لاحتمال التداخل الضار وفقاً لهذا القرار، تستعمل المعايير المذكورة</w:t>
      </w:r>
      <w:r w:rsidRPr="00AD7E32">
        <w:rPr>
          <w:rFonts w:hint="eastAsia"/>
          <w:b/>
          <w:rtl/>
        </w:rPr>
        <w:t> </w:t>
      </w:r>
      <w:r w:rsidR="00700CBD">
        <w:rPr>
          <w:rFonts w:hint="cs"/>
          <w:b/>
          <w:rtl/>
        </w:rPr>
        <w:t>أعلاه</w:t>
      </w:r>
      <w:r w:rsidR="00E36190">
        <w:rPr>
          <w:rFonts w:hint="cs"/>
          <w:b/>
          <w:rtl/>
        </w:rPr>
        <w:t>.</w:t>
      </w:r>
      <w:r w:rsidR="00700CBD" w:rsidRPr="00E36190">
        <w:rPr>
          <w:rFonts w:hint="cs"/>
          <w:b/>
          <w:sz w:val="24"/>
          <w:szCs w:val="24"/>
          <w:rtl/>
        </w:rPr>
        <w:t>*</w:t>
      </w:r>
    </w:p>
    <w:p w:rsidR="00ED4979" w:rsidRPr="00AD7E32" w:rsidRDefault="00ED4979" w:rsidP="00704485">
      <w:pPr>
        <w:rPr>
          <w:i/>
          <w:iCs/>
          <w:rtl/>
        </w:rPr>
      </w:pPr>
      <w:r w:rsidRPr="00AD7E32">
        <w:rPr>
          <w:rFonts w:hint="cs"/>
          <w:b/>
          <w:bCs/>
          <w:i/>
          <w:iCs/>
          <w:rtl/>
        </w:rPr>
        <w:t>ملاحظة</w:t>
      </w:r>
      <w:r w:rsidR="00211B67">
        <w:rPr>
          <w:rFonts w:hint="cs"/>
          <w:b/>
          <w:bCs/>
          <w:i/>
          <w:iCs/>
          <w:rtl/>
        </w:rPr>
        <w:t xml:space="preserve"> </w:t>
      </w:r>
      <w:r w:rsidR="00704485" w:rsidRPr="00704485">
        <w:rPr>
          <w:rFonts w:hint="cs"/>
          <w:rtl/>
        </w:rPr>
        <w:t>-</w:t>
      </w:r>
      <w:r w:rsidRPr="00AD7E32">
        <w:rPr>
          <w:rFonts w:hint="cs"/>
          <w:i/>
          <w:iCs/>
          <w:rtl/>
        </w:rPr>
        <w:t xml:space="preserve"> تخضع شبكات الخدمة الثابتة الساتلية والخدمة الإذاعية الساتلية أيضاً للحدود الأخرى ذات الصلة بلوائح الراديو، بما</w:t>
      </w:r>
      <w:r w:rsidRPr="00AD7E32">
        <w:rPr>
          <w:rFonts w:hint="eastAsia"/>
          <w:i/>
          <w:iCs/>
          <w:rtl/>
        </w:rPr>
        <w:t> </w:t>
      </w:r>
      <w:r w:rsidRPr="00AD7E32">
        <w:rPr>
          <w:rFonts w:hint="cs"/>
          <w:i/>
          <w:iCs/>
          <w:rtl/>
        </w:rPr>
        <w:t>في</w:t>
      </w:r>
      <w:r w:rsidRPr="00AD7E32">
        <w:rPr>
          <w:rFonts w:hint="eastAsia"/>
          <w:i/>
          <w:iCs/>
          <w:rtl/>
        </w:rPr>
        <w:t> </w:t>
      </w:r>
      <w:r w:rsidRPr="00AD7E32">
        <w:rPr>
          <w:rFonts w:hint="cs"/>
          <w:i/>
          <w:iCs/>
          <w:rtl/>
        </w:rPr>
        <w:t xml:space="preserve">ذلك على سبيل الذكر وليس الحصر الرقم </w:t>
      </w:r>
      <w:r w:rsidRPr="00AD7E32">
        <w:rPr>
          <w:b/>
          <w:bCs/>
          <w:i/>
          <w:iCs/>
          <w:lang w:bidi="ar-SY"/>
        </w:rPr>
        <w:t>16.21</w:t>
      </w:r>
      <w:r w:rsidRPr="00AD7E32">
        <w:rPr>
          <w:rFonts w:hint="cs"/>
          <w:i/>
          <w:iCs/>
          <w:rtl/>
        </w:rPr>
        <w:t xml:space="preserve"> والرقم </w:t>
      </w:r>
      <w:r w:rsidRPr="00AD7E32">
        <w:rPr>
          <w:b/>
          <w:bCs/>
          <w:i/>
          <w:iCs/>
          <w:lang w:bidi="ar-SY"/>
        </w:rPr>
        <w:t>17.21</w:t>
      </w:r>
      <w:r w:rsidRPr="00AD7E32">
        <w:rPr>
          <w:rFonts w:hint="cs"/>
          <w:b/>
          <w:bCs/>
          <w:i/>
          <w:iCs/>
          <w:rtl/>
        </w:rPr>
        <w:t xml:space="preserve"> </w:t>
      </w:r>
      <w:r w:rsidRPr="00AD7E32">
        <w:rPr>
          <w:rFonts w:hint="cs"/>
          <w:i/>
          <w:iCs/>
          <w:rtl/>
        </w:rPr>
        <w:t>من لوائح الراديو.</w:t>
      </w:r>
    </w:p>
    <w:p w:rsidR="00ED4979" w:rsidRPr="00AD7E32" w:rsidRDefault="00ED4979" w:rsidP="00211B67">
      <w:pPr>
        <w:rPr>
          <w:i/>
          <w:iCs/>
          <w:spacing w:val="-4"/>
          <w:rtl/>
          <w:lang w:bidi="ar-EG"/>
        </w:rPr>
      </w:pPr>
      <w:r w:rsidRPr="00AD7E32">
        <w:rPr>
          <w:rFonts w:asciiTheme="majorBidi" w:hAnsiTheme="majorBidi" w:cstheme="majorBidi" w:hint="cs"/>
          <w:color w:val="000000"/>
          <w:sz w:val="20"/>
          <w:szCs w:val="20"/>
          <w:rtl/>
        </w:rPr>
        <w:t>*</w:t>
      </w:r>
      <w:r w:rsidRPr="00AD7E32">
        <w:rPr>
          <w:rFonts w:hint="cs"/>
          <w:i/>
          <w:iCs/>
          <w:spacing w:val="-4"/>
          <w:rtl/>
        </w:rPr>
        <w:t xml:space="preserve"> </w:t>
      </w:r>
      <w:r w:rsidRPr="003323BA">
        <w:rPr>
          <w:b/>
          <w:bCs/>
          <w:i/>
          <w:iCs/>
          <w:spacing w:val="-4"/>
          <w:rtl/>
        </w:rPr>
        <w:t>ملاحظة</w:t>
      </w:r>
      <w:r w:rsidR="00211B67">
        <w:rPr>
          <w:rFonts w:hint="cs"/>
          <w:b/>
          <w:bCs/>
          <w:i/>
          <w:iCs/>
          <w:spacing w:val="-4"/>
          <w:rtl/>
        </w:rPr>
        <w:t xml:space="preserve"> </w:t>
      </w:r>
      <w:r w:rsidR="00704485">
        <w:rPr>
          <w:rFonts w:hint="cs"/>
          <w:spacing w:val="-4"/>
          <w:rtl/>
        </w:rPr>
        <w:t>-</w:t>
      </w:r>
      <w:r w:rsidR="00211B67">
        <w:rPr>
          <w:rFonts w:hint="cs"/>
          <w:spacing w:val="-4"/>
          <w:rtl/>
        </w:rPr>
        <w:t xml:space="preserve"> </w:t>
      </w:r>
      <w:r w:rsidR="00B02244">
        <w:rPr>
          <w:rFonts w:hint="cs"/>
          <w:i/>
          <w:iCs/>
          <w:spacing w:val="-4"/>
          <w:rtl/>
        </w:rPr>
        <w:t xml:space="preserve">مع اعتماد مؤتمر عالمي للاتصالات الراديوية لهذا القرار، من المفهوم أن لجنة لوائح الراديو ستعدل، عند تحديث قواعدها الإجرائية، القاعدة الإجرائية المتعلقة بالرقم </w:t>
      </w:r>
      <w:r w:rsidR="00785F7D" w:rsidRPr="00785F7D">
        <w:rPr>
          <w:b/>
          <w:bCs/>
          <w:i/>
          <w:iCs/>
          <w:spacing w:val="-4"/>
        </w:rPr>
        <w:t>.32A</w:t>
      </w:r>
      <w:r w:rsidR="00785F7D">
        <w:rPr>
          <w:b/>
          <w:bCs/>
          <w:i/>
          <w:iCs/>
          <w:spacing w:val="-4"/>
        </w:rPr>
        <w:t>.</w:t>
      </w:r>
      <w:r w:rsidR="00B02244" w:rsidRPr="00785F7D">
        <w:rPr>
          <w:b/>
          <w:bCs/>
          <w:i/>
          <w:iCs/>
          <w:spacing w:val="-4"/>
        </w:rPr>
        <w:t>11</w:t>
      </w:r>
      <w:r w:rsidR="00B02244">
        <w:rPr>
          <w:rFonts w:hint="cs"/>
          <w:i/>
          <w:iCs/>
          <w:spacing w:val="-4"/>
          <w:rtl/>
        </w:rPr>
        <w:t xml:space="preserve"> تبعاً لذلك</w:t>
      </w:r>
      <w:r w:rsidRPr="00AD7E32">
        <w:rPr>
          <w:rFonts w:hint="cs"/>
          <w:i/>
          <w:iCs/>
          <w:spacing w:val="-4"/>
          <w:rtl/>
          <w:lang w:bidi="ar-EG"/>
        </w:rPr>
        <w:t>.</w:t>
      </w:r>
    </w:p>
    <w:p w:rsidR="00BE7802" w:rsidRPr="001357A2" w:rsidRDefault="0094778C" w:rsidP="00211B67">
      <w:pPr>
        <w:pStyle w:val="Reasons"/>
        <w:keepNext/>
        <w:keepLines/>
        <w:rPr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 w:rsidR="001357A2">
        <w:rPr>
          <w:rFonts w:hint="cs"/>
          <w:b w:val="0"/>
          <w:bCs w:val="0"/>
          <w:rtl/>
          <w:lang w:bidi="ar-EG"/>
        </w:rPr>
        <w:t>لإضافة قرار جديد وتقديم كثافة تدفق قدرة لتحديد احتمالية حدوث تداخل ضار في نطاقي التردد</w:t>
      </w:r>
      <w:r w:rsidR="00211B67">
        <w:rPr>
          <w:rFonts w:hint="eastAsia"/>
          <w:b w:val="0"/>
          <w:bCs w:val="0"/>
          <w:rtl/>
          <w:lang w:bidi="ar-EG"/>
        </w:rPr>
        <w:t> </w:t>
      </w:r>
      <w:r w:rsidR="001357A2">
        <w:rPr>
          <w:b w:val="0"/>
          <w:bCs w:val="0"/>
          <w:lang w:bidi="ar-EG"/>
        </w:rPr>
        <w:t>C</w:t>
      </w:r>
      <w:r w:rsidR="001357A2">
        <w:rPr>
          <w:rFonts w:hint="cs"/>
          <w:b w:val="0"/>
          <w:bCs w:val="0"/>
          <w:rtl/>
          <w:lang w:bidi="ar-EG"/>
        </w:rPr>
        <w:t xml:space="preserve"> و</w:t>
      </w:r>
      <w:r w:rsidR="001357A2">
        <w:rPr>
          <w:b w:val="0"/>
          <w:bCs w:val="0"/>
          <w:lang w:bidi="ar-EG"/>
        </w:rPr>
        <w:t>Ku</w:t>
      </w:r>
      <w:r w:rsidR="001357A2">
        <w:rPr>
          <w:rFonts w:hint="cs"/>
          <w:b w:val="0"/>
          <w:bCs w:val="0"/>
          <w:rtl/>
          <w:lang w:bidi="ar-EG"/>
        </w:rPr>
        <w:t xml:space="preserve"> بموجب الرقم </w:t>
      </w:r>
      <w:r w:rsidR="00785F7D" w:rsidRPr="00211B67">
        <w:rPr>
          <w:spacing w:val="-4"/>
        </w:rPr>
        <w:t>32A.11</w:t>
      </w:r>
      <w:r w:rsidR="00785F7D" w:rsidRPr="00785F7D">
        <w:rPr>
          <w:rFonts w:hint="cs"/>
          <w:i/>
          <w:iCs/>
          <w:spacing w:val="-4"/>
          <w:rtl/>
          <w:lang w:bidi="ar-EG"/>
        </w:rPr>
        <w:t xml:space="preserve"> </w:t>
      </w:r>
      <w:r w:rsidR="001357A2">
        <w:rPr>
          <w:rFonts w:hint="cs"/>
          <w:b w:val="0"/>
          <w:bCs w:val="0"/>
          <w:rtl/>
          <w:lang w:bidi="ar-EG"/>
        </w:rPr>
        <w:t>من لوائح</w:t>
      </w:r>
      <w:r w:rsidR="00211B67">
        <w:rPr>
          <w:rFonts w:hint="eastAsia"/>
          <w:b w:val="0"/>
          <w:bCs w:val="0"/>
          <w:rtl/>
          <w:lang w:bidi="ar-EG"/>
        </w:rPr>
        <w:t> </w:t>
      </w:r>
      <w:r w:rsidR="001357A2">
        <w:rPr>
          <w:rFonts w:hint="cs"/>
          <w:b w:val="0"/>
          <w:bCs w:val="0"/>
          <w:rtl/>
          <w:lang w:bidi="ar-EG"/>
        </w:rPr>
        <w:t>الراديو.</w:t>
      </w:r>
    </w:p>
    <w:p w:rsidR="00CB5DA2" w:rsidRPr="00CB5DA2" w:rsidRDefault="0094778C" w:rsidP="00211B67">
      <w:pPr>
        <w:keepNext/>
        <w:keepLines/>
        <w:spacing w:before="600"/>
        <w:jc w:val="center"/>
        <w:rPr>
          <w:rtl/>
          <w:lang w:bidi="ar-EG"/>
        </w:rPr>
      </w:pPr>
      <w:r>
        <w:rPr>
          <w:rtl/>
          <w:lang w:bidi="ar-EG"/>
        </w:rPr>
        <w:t>___________</w:t>
      </w:r>
    </w:p>
    <w:sectPr w:rsidR="00CB5DA2" w:rsidRPr="00CB5DA2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A35421" w:rsidRDefault="00A35421" w:rsidP="00A35421">
    <w:pPr>
      <w:pStyle w:val="Footer"/>
      <w:tabs>
        <w:tab w:val="clear" w:pos="5812"/>
        <w:tab w:val="left" w:pos="6663"/>
      </w:tabs>
    </w:pPr>
    <w:r>
      <w:fldChar w:fldCharType="begin"/>
    </w:r>
    <w:r w:rsidRPr="00A35421">
      <w:instrText xml:space="preserve"> FILENAME \p \* MERGEFORMAT </w:instrText>
    </w:r>
    <w:r>
      <w:fldChar w:fldCharType="separate"/>
    </w:r>
    <w:r w:rsidR="00872C08">
      <w:rPr>
        <w:noProof/>
      </w:rPr>
      <w:t>P:\ARA\ITU-R\CONF-R\CMR15\000\062ADD23ADD01ADD02A.docx</w:t>
    </w:r>
    <w:r>
      <w:fldChar w:fldCharType="end"/>
    </w:r>
    <w:r w:rsidRPr="00A35421">
      <w:t xml:space="preserve">   (388522)</w:t>
    </w:r>
    <w:r w:rsidRPr="00A35421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066708">
      <w:rPr>
        <w:noProof/>
      </w:rPr>
      <w:t>01.11.15</w:t>
    </w:r>
    <w:r w:rsidRPr="00B12661">
      <w:fldChar w:fldCharType="end"/>
    </w:r>
    <w:r w:rsidRPr="00A35421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872C08">
      <w:rPr>
        <w:noProof/>
      </w:rPr>
      <w:t>07.11.11</w:t>
    </w:r>
    <w:r w:rsidRPr="00B1266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A35421" w:rsidRDefault="00281F5F" w:rsidP="00A35421">
    <w:pPr>
      <w:pStyle w:val="Footer"/>
      <w:tabs>
        <w:tab w:val="clear" w:pos="5812"/>
        <w:tab w:val="left" w:pos="6663"/>
      </w:tabs>
    </w:pPr>
    <w:r>
      <w:fldChar w:fldCharType="begin"/>
    </w:r>
    <w:r w:rsidRPr="00A35421">
      <w:instrText xml:space="preserve"> FILENAME \p \* MERGEFORMAT </w:instrText>
    </w:r>
    <w:r>
      <w:fldChar w:fldCharType="separate"/>
    </w:r>
    <w:r w:rsidR="00872C08">
      <w:rPr>
        <w:noProof/>
      </w:rPr>
      <w:t>P:\ARA\ITU-R\CONF-R\CMR15\000\062ADD23ADD01ADD02A.docx</w:t>
    </w:r>
    <w:r>
      <w:fldChar w:fldCharType="end"/>
    </w:r>
    <w:r w:rsidRPr="00A35421">
      <w:t xml:space="preserve">   (</w:t>
    </w:r>
    <w:r w:rsidR="00A35421" w:rsidRPr="00A35421">
      <w:t>388522</w:t>
    </w:r>
    <w:r w:rsidRPr="00A35421">
      <w:t>)</w:t>
    </w:r>
    <w:r w:rsidRPr="00A35421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066708">
      <w:rPr>
        <w:noProof/>
      </w:rPr>
      <w:t>01.11.15</w:t>
    </w:r>
    <w:r w:rsidRPr="00B12661">
      <w:fldChar w:fldCharType="end"/>
    </w:r>
    <w:r w:rsidRPr="00A35421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872C08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066708">
      <w:rPr>
        <w:rStyle w:val="PageNumber"/>
        <w:noProof/>
      </w:rPr>
      <w:t>4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62(Add.23)(Add.1)(Add.2)-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ahawi, Mohamad ">
    <w15:presenceInfo w15:providerId="AD" w15:userId="S-1-5-21-8740799-900759487-1415713722-52187"/>
  </w15:person>
  <w15:person w15:author="Rami, Nadia">
    <w15:presenceInfo w15:providerId="AD" w15:userId="S-1-5-21-8740799-900759487-1415713722-27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56224"/>
    <w:rsid w:val="0006545D"/>
    <w:rsid w:val="00066708"/>
    <w:rsid w:val="000726D9"/>
    <w:rsid w:val="00075A3F"/>
    <w:rsid w:val="000A1B16"/>
    <w:rsid w:val="000B5404"/>
    <w:rsid w:val="000D1708"/>
    <w:rsid w:val="000D1E13"/>
    <w:rsid w:val="000E2AFC"/>
    <w:rsid w:val="000E6D30"/>
    <w:rsid w:val="000F05F5"/>
    <w:rsid w:val="000F1E51"/>
    <w:rsid w:val="000F28EA"/>
    <w:rsid w:val="000F518F"/>
    <w:rsid w:val="0010081C"/>
    <w:rsid w:val="001013E3"/>
    <w:rsid w:val="0010363F"/>
    <w:rsid w:val="00117665"/>
    <w:rsid w:val="001357A2"/>
    <w:rsid w:val="001464F2"/>
    <w:rsid w:val="001514DE"/>
    <w:rsid w:val="001629EC"/>
    <w:rsid w:val="00167364"/>
    <w:rsid w:val="00177132"/>
    <w:rsid w:val="0018334D"/>
    <w:rsid w:val="001903B2"/>
    <w:rsid w:val="001E190C"/>
    <w:rsid w:val="001E54F6"/>
    <w:rsid w:val="001E5A8C"/>
    <w:rsid w:val="00201A0A"/>
    <w:rsid w:val="00205D1A"/>
    <w:rsid w:val="002075D4"/>
    <w:rsid w:val="00211B2A"/>
    <w:rsid w:val="00211B67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B5068"/>
    <w:rsid w:val="002D5F64"/>
    <w:rsid w:val="002D6FBF"/>
    <w:rsid w:val="002D7327"/>
    <w:rsid w:val="002E40A2"/>
    <w:rsid w:val="002E48BF"/>
    <w:rsid w:val="002E61C2"/>
    <w:rsid w:val="003132F0"/>
    <w:rsid w:val="0033737F"/>
    <w:rsid w:val="00353652"/>
    <w:rsid w:val="003569E1"/>
    <w:rsid w:val="00362E49"/>
    <w:rsid w:val="003815E2"/>
    <w:rsid w:val="00381FAD"/>
    <w:rsid w:val="00382A66"/>
    <w:rsid w:val="003923B1"/>
    <w:rsid w:val="003965FE"/>
    <w:rsid w:val="003A5007"/>
    <w:rsid w:val="003A6AB4"/>
    <w:rsid w:val="003A7251"/>
    <w:rsid w:val="003A7275"/>
    <w:rsid w:val="003B27AD"/>
    <w:rsid w:val="003B4F23"/>
    <w:rsid w:val="003C12F6"/>
    <w:rsid w:val="003C1C64"/>
    <w:rsid w:val="003C3A13"/>
    <w:rsid w:val="003C5A43"/>
    <w:rsid w:val="003C618A"/>
    <w:rsid w:val="003E02EF"/>
    <w:rsid w:val="003E1608"/>
    <w:rsid w:val="003E1D90"/>
    <w:rsid w:val="003E2CC6"/>
    <w:rsid w:val="00400CD4"/>
    <w:rsid w:val="00404072"/>
    <w:rsid w:val="004147B9"/>
    <w:rsid w:val="00422C04"/>
    <w:rsid w:val="00422DC1"/>
    <w:rsid w:val="00426144"/>
    <w:rsid w:val="0044310F"/>
    <w:rsid w:val="004533D1"/>
    <w:rsid w:val="00461FA7"/>
    <w:rsid w:val="00465ECA"/>
    <w:rsid w:val="00470CBD"/>
    <w:rsid w:val="0047407D"/>
    <w:rsid w:val="00483B77"/>
    <w:rsid w:val="004909DD"/>
    <w:rsid w:val="004A05E6"/>
    <w:rsid w:val="004A6C66"/>
    <w:rsid w:val="004A7AA0"/>
    <w:rsid w:val="004C11BC"/>
    <w:rsid w:val="004D4A4C"/>
    <w:rsid w:val="004D4AE6"/>
    <w:rsid w:val="004E34FA"/>
    <w:rsid w:val="0050588F"/>
    <w:rsid w:val="00505FCA"/>
    <w:rsid w:val="00510C2D"/>
    <w:rsid w:val="005169F4"/>
    <w:rsid w:val="005210D1"/>
    <w:rsid w:val="00523146"/>
    <w:rsid w:val="00523275"/>
    <w:rsid w:val="00531DC7"/>
    <w:rsid w:val="005350B0"/>
    <w:rsid w:val="00537D4A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A0C2B"/>
    <w:rsid w:val="005A6723"/>
    <w:rsid w:val="005B00A1"/>
    <w:rsid w:val="005B65D2"/>
    <w:rsid w:val="005C29C8"/>
    <w:rsid w:val="005C5D25"/>
    <w:rsid w:val="005D6D48"/>
    <w:rsid w:val="005D72A4"/>
    <w:rsid w:val="005F05CC"/>
    <w:rsid w:val="005F65DE"/>
    <w:rsid w:val="006054B9"/>
    <w:rsid w:val="00613492"/>
    <w:rsid w:val="006272E6"/>
    <w:rsid w:val="006315B5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C2B3F"/>
    <w:rsid w:val="006D2674"/>
    <w:rsid w:val="006D5EFD"/>
    <w:rsid w:val="006E38D0"/>
    <w:rsid w:val="006E465B"/>
    <w:rsid w:val="006F70BF"/>
    <w:rsid w:val="00700CBD"/>
    <w:rsid w:val="00704485"/>
    <w:rsid w:val="00716B1D"/>
    <w:rsid w:val="007248EC"/>
    <w:rsid w:val="00725AE1"/>
    <w:rsid w:val="00731150"/>
    <w:rsid w:val="00736DCC"/>
    <w:rsid w:val="00741855"/>
    <w:rsid w:val="00742B73"/>
    <w:rsid w:val="00751251"/>
    <w:rsid w:val="00752729"/>
    <w:rsid w:val="007610E7"/>
    <w:rsid w:val="00764079"/>
    <w:rsid w:val="00770AA0"/>
    <w:rsid w:val="00771F7E"/>
    <w:rsid w:val="00773E9C"/>
    <w:rsid w:val="00776F6B"/>
    <w:rsid w:val="00777694"/>
    <w:rsid w:val="00783F95"/>
    <w:rsid w:val="00785F7D"/>
    <w:rsid w:val="00786A7E"/>
    <w:rsid w:val="007A0802"/>
    <w:rsid w:val="007B1FCA"/>
    <w:rsid w:val="007C2C12"/>
    <w:rsid w:val="007C3CFA"/>
    <w:rsid w:val="007C604D"/>
    <w:rsid w:val="007D2F92"/>
    <w:rsid w:val="007E0E8B"/>
    <w:rsid w:val="007F08CA"/>
    <w:rsid w:val="007F2C37"/>
    <w:rsid w:val="007F7FC3"/>
    <w:rsid w:val="00810482"/>
    <w:rsid w:val="00817568"/>
    <w:rsid w:val="008204AC"/>
    <w:rsid w:val="008261C2"/>
    <w:rsid w:val="00830D96"/>
    <w:rsid w:val="00832662"/>
    <w:rsid w:val="008455BE"/>
    <w:rsid w:val="0085569D"/>
    <w:rsid w:val="00855B59"/>
    <w:rsid w:val="0085774F"/>
    <w:rsid w:val="008657CB"/>
    <w:rsid w:val="00866A15"/>
    <w:rsid w:val="00872C08"/>
    <w:rsid w:val="0088384B"/>
    <w:rsid w:val="008911EC"/>
    <w:rsid w:val="00893E53"/>
    <w:rsid w:val="008A1137"/>
    <w:rsid w:val="008A1591"/>
    <w:rsid w:val="008A1788"/>
    <w:rsid w:val="008A4185"/>
    <w:rsid w:val="008A6552"/>
    <w:rsid w:val="008B4E93"/>
    <w:rsid w:val="008B4F80"/>
    <w:rsid w:val="008B5FA1"/>
    <w:rsid w:val="008D4F14"/>
    <w:rsid w:val="008D6ACC"/>
    <w:rsid w:val="008D7AF0"/>
    <w:rsid w:val="008E32DD"/>
    <w:rsid w:val="008F219D"/>
    <w:rsid w:val="008F2BC5"/>
    <w:rsid w:val="008F3A0E"/>
    <w:rsid w:val="008F4626"/>
    <w:rsid w:val="009004DF"/>
    <w:rsid w:val="00904AA5"/>
    <w:rsid w:val="00905D21"/>
    <w:rsid w:val="00921617"/>
    <w:rsid w:val="0094778C"/>
    <w:rsid w:val="00951718"/>
    <w:rsid w:val="00954CCB"/>
    <w:rsid w:val="00960962"/>
    <w:rsid w:val="00962D27"/>
    <w:rsid w:val="009643D4"/>
    <w:rsid w:val="00972CE0"/>
    <w:rsid w:val="009A059D"/>
    <w:rsid w:val="009A3D30"/>
    <w:rsid w:val="009B0BD8"/>
    <w:rsid w:val="009C41F7"/>
    <w:rsid w:val="009D6348"/>
    <w:rsid w:val="009E613F"/>
    <w:rsid w:val="009F042B"/>
    <w:rsid w:val="009F7BA0"/>
    <w:rsid w:val="00A03FD6"/>
    <w:rsid w:val="00A116A8"/>
    <w:rsid w:val="00A22AE9"/>
    <w:rsid w:val="00A25150"/>
    <w:rsid w:val="00A26758"/>
    <w:rsid w:val="00A26D0E"/>
    <w:rsid w:val="00A278E9"/>
    <w:rsid w:val="00A3451F"/>
    <w:rsid w:val="00A35421"/>
    <w:rsid w:val="00A36268"/>
    <w:rsid w:val="00A40B2C"/>
    <w:rsid w:val="00A66D2B"/>
    <w:rsid w:val="00A81BDC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2244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09CC"/>
    <w:rsid w:val="00B81CB5"/>
    <w:rsid w:val="00B8351F"/>
    <w:rsid w:val="00B86C44"/>
    <w:rsid w:val="00B9727C"/>
    <w:rsid w:val="00BA610A"/>
    <w:rsid w:val="00BA706F"/>
    <w:rsid w:val="00BA7D44"/>
    <w:rsid w:val="00BD6EF3"/>
    <w:rsid w:val="00BE69C3"/>
    <w:rsid w:val="00BE7802"/>
    <w:rsid w:val="00C1165E"/>
    <w:rsid w:val="00C22074"/>
    <w:rsid w:val="00C2377B"/>
    <w:rsid w:val="00C3693C"/>
    <w:rsid w:val="00C53F6F"/>
    <w:rsid w:val="00C54374"/>
    <w:rsid w:val="00C5489D"/>
    <w:rsid w:val="00C62439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B5DA2"/>
    <w:rsid w:val="00CC030E"/>
    <w:rsid w:val="00CC57D0"/>
    <w:rsid w:val="00CC68C4"/>
    <w:rsid w:val="00CC79A4"/>
    <w:rsid w:val="00CD0FDE"/>
    <w:rsid w:val="00CD3797"/>
    <w:rsid w:val="00CD4356"/>
    <w:rsid w:val="00CE0E68"/>
    <w:rsid w:val="00CE5BA4"/>
    <w:rsid w:val="00D059CE"/>
    <w:rsid w:val="00D25120"/>
    <w:rsid w:val="00D26B79"/>
    <w:rsid w:val="00D419CB"/>
    <w:rsid w:val="00D44350"/>
    <w:rsid w:val="00D44E3F"/>
    <w:rsid w:val="00D525F5"/>
    <w:rsid w:val="00D535D0"/>
    <w:rsid w:val="00D62C78"/>
    <w:rsid w:val="00D66EEF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0ADC"/>
    <w:rsid w:val="00E343A3"/>
    <w:rsid w:val="00E36190"/>
    <w:rsid w:val="00E4140C"/>
    <w:rsid w:val="00E41D95"/>
    <w:rsid w:val="00E50DCE"/>
    <w:rsid w:val="00E51BFA"/>
    <w:rsid w:val="00E621A3"/>
    <w:rsid w:val="00E77D29"/>
    <w:rsid w:val="00E833BC"/>
    <w:rsid w:val="00E8580E"/>
    <w:rsid w:val="00EA1B76"/>
    <w:rsid w:val="00EA77D7"/>
    <w:rsid w:val="00EB56DF"/>
    <w:rsid w:val="00EC09B9"/>
    <w:rsid w:val="00ED048C"/>
    <w:rsid w:val="00ED4979"/>
    <w:rsid w:val="00ED4B29"/>
    <w:rsid w:val="00EE325C"/>
    <w:rsid w:val="00EF38AF"/>
    <w:rsid w:val="00F055F8"/>
    <w:rsid w:val="00F10CB4"/>
    <w:rsid w:val="00F11B3D"/>
    <w:rsid w:val="00F14763"/>
    <w:rsid w:val="00F16212"/>
    <w:rsid w:val="00F16248"/>
    <w:rsid w:val="00F16602"/>
    <w:rsid w:val="00F25B80"/>
    <w:rsid w:val="00F2685F"/>
    <w:rsid w:val="00F350C8"/>
    <w:rsid w:val="00F84C9A"/>
    <w:rsid w:val="00F8654D"/>
    <w:rsid w:val="00F900C9"/>
    <w:rsid w:val="00F92C96"/>
    <w:rsid w:val="00F96C7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58FCAA9C-7258-4D3F-B82E-85280A1C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qFormat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qFormat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  <w:style w:type="paragraph" w:customStyle="1" w:styleId="Footnotetexte">
    <w:name w:val="Footnote texte"/>
    <w:basedOn w:val="Normal"/>
    <w:qFormat/>
    <w:rsid w:val="003C5A43"/>
    <w:pPr>
      <w:tabs>
        <w:tab w:val="clear" w:pos="1134"/>
        <w:tab w:val="left" w:pos="397"/>
        <w:tab w:val="left" w:pos="567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" w:line="168" w:lineRule="auto"/>
    </w:pPr>
    <w:rPr>
      <w:rFonts w:eastAsiaTheme="minorEastAsia"/>
      <w:sz w:val="20"/>
      <w:szCs w:val="26"/>
      <w:lang w:eastAsia="zh-CN" w:bidi="ar-SY"/>
    </w:rPr>
  </w:style>
  <w:style w:type="character" w:customStyle="1" w:styleId="ApprefBold">
    <w:name w:val="App_ref +  Bold"/>
    <w:rsid w:val="003C5A43"/>
    <w:rPr>
      <w:b/>
      <w:color w:val="auto"/>
    </w:rPr>
  </w:style>
  <w:style w:type="paragraph" w:customStyle="1" w:styleId="Tabletexte">
    <w:name w:val="Table texte"/>
    <w:basedOn w:val="Normal"/>
    <w:qFormat/>
    <w:rsid w:val="00ED4979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" w:after="60" w:line="260" w:lineRule="exact"/>
    </w:pPr>
    <w:rPr>
      <w:rFonts w:eastAsiaTheme="minorEastAsia"/>
      <w:sz w:val="20"/>
      <w:szCs w:val="26"/>
      <w:lang w:eastAsia="zh-CN" w:bidi="ar-SY"/>
    </w:rPr>
  </w:style>
  <w:style w:type="paragraph" w:customStyle="1" w:styleId="Tabletext">
    <w:name w:val="Table_text"/>
    <w:basedOn w:val="Normal"/>
    <w:link w:val="TabletextChar"/>
    <w:autoRedefine/>
    <w:qFormat/>
    <w:rsid w:val="00ED497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 w:line="280" w:lineRule="exact"/>
      <w:jc w:val="center"/>
      <w:textAlignment w:val="baseline"/>
    </w:pPr>
    <w:rPr>
      <w:sz w:val="20"/>
      <w:szCs w:val="26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ED4979"/>
    <w:rPr>
      <w:rFonts w:ascii="Times New Roman" w:hAnsi="Times New Roman" w:cs="Traditional Arabic"/>
      <w:szCs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R15-WRC15-C-0062!A23-A1-A2!MSW-A</DPM_x0020_File_x0020_name>
    <DPM_x0020_Author xmlns="32a1a8c5-2265-4ebc-b7a0-2071e2c5c9bb" xsi:nil="false">Documents Proposals Manager (DPM)</DPM_x0020_Author>
    <DPM_x0020_Version xmlns="32a1a8c5-2265-4ebc-b7a0-2071e2c5c9bb" xsi:nil="false">DPM_v5.2015.10.280_prod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08B1350-6512-4416-B25A-14DEE3E3E9A4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7759D2C-0841-4511-BA8F-9C54E6C1A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1522</Words>
  <Characters>7886</Characters>
  <Application>Microsoft Office Word</Application>
  <DocSecurity>0</DocSecurity>
  <Lines>202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R15-WRC15-C-0062!A23-A1-A2!MSW-A</vt:lpstr>
    </vt:vector>
  </TitlesOfParts>
  <Manager>General Secretariat - Pool</Manager>
  <Company>International Telecommunication Union (ITU)</Company>
  <LinksUpToDate>false</LinksUpToDate>
  <CharactersWithSpaces>9289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R15-WRC15-C-0062!A23-A1-A2!MSW-A</dc:title>
  <dc:creator>Documents Proposals Manager (DPM)</dc:creator>
  <cp:keywords>DPM_v5.2015.10.280_prod</cp:keywords>
  <cp:lastModifiedBy>Awad, Samy</cp:lastModifiedBy>
  <cp:revision>49</cp:revision>
  <cp:lastPrinted>2011-11-07T13:53:00Z</cp:lastPrinted>
  <dcterms:created xsi:type="dcterms:W3CDTF">2015-10-31T22:31:00Z</dcterms:created>
  <dcterms:modified xsi:type="dcterms:W3CDTF">2015-11-01T14:17:00Z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